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65899" w14:textId="77777777" w:rsidR="002D37EA" w:rsidRDefault="002D37EA" w:rsidP="002D37EA">
      <w:pPr>
        <w:widowControl/>
        <w:jc w:val="center"/>
        <w:rPr>
          <w:sz w:val="36"/>
          <w:szCs w:val="36"/>
        </w:rPr>
      </w:pPr>
      <w:bookmarkStart w:id="0" w:name="TOChere"/>
      <w:bookmarkStart w:id="1" w:name="_Toc342657239"/>
      <w:bookmarkStart w:id="2" w:name="_Toc370294341"/>
      <w:bookmarkStart w:id="3" w:name="_Toc370801298"/>
      <w:bookmarkStart w:id="4" w:name="_Toc370815001"/>
      <w:bookmarkStart w:id="5" w:name="_Toc434501864"/>
      <w:bookmarkStart w:id="6" w:name="_Toc434502607"/>
      <w:bookmarkStart w:id="7" w:name="_GoBack"/>
      <w:bookmarkEnd w:id="7"/>
    </w:p>
    <w:p w14:paraId="6D2A01D4" w14:textId="77777777" w:rsidR="002D37EA" w:rsidRPr="00F8262A" w:rsidRDefault="002D37EA" w:rsidP="002D37EA">
      <w:pPr>
        <w:widowControl/>
        <w:jc w:val="center"/>
        <w:rPr>
          <w:sz w:val="36"/>
          <w:szCs w:val="36"/>
        </w:rPr>
      </w:pPr>
      <w:r>
        <w:rPr>
          <w:sz w:val="36"/>
          <w:szCs w:val="36"/>
        </w:rPr>
        <w:t xml:space="preserve">SEVENTH ANNUAL </w:t>
      </w:r>
      <w:r w:rsidRPr="00F8262A">
        <w:rPr>
          <w:sz w:val="36"/>
          <w:szCs w:val="36"/>
        </w:rPr>
        <w:t>REPORT TO CONGRESS</w:t>
      </w:r>
    </w:p>
    <w:p w14:paraId="7F950614" w14:textId="77777777" w:rsidR="002D37EA" w:rsidRPr="00F8262A" w:rsidRDefault="002D37EA" w:rsidP="002D37EA">
      <w:pPr>
        <w:widowControl/>
        <w:jc w:val="center"/>
        <w:rPr>
          <w:sz w:val="36"/>
          <w:szCs w:val="36"/>
        </w:rPr>
      </w:pPr>
    </w:p>
    <w:p w14:paraId="1317309E" w14:textId="77777777" w:rsidR="002D37EA" w:rsidRPr="00F8262A" w:rsidRDefault="002D37EA" w:rsidP="002D37EA">
      <w:pPr>
        <w:widowControl/>
        <w:jc w:val="center"/>
        <w:rPr>
          <w:sz w:val="36"/>
          <w:szCs w:val="36"/>
        </w:rPr>
      </w:pPr>
      <w:r w:rsidRPr="00F8262A">
        <w:rPr>
          <w:sz w:val="36"/>
          <w:szCs w:val="36"/>
        </w:rPr>
        <w:t xml:space="preserve">ON STATE COLLECTION AND DISTRIBUTION OF </w:t>
      </w:r>
    </w:p>
    <w:p w14:paraId="7BB0E0E8" w14:textId="77777777" w:rsidR="002D37EA" w:rsidRDefault="002D37EA" w:rsidP="002D37EA">
      <w:pPr>
        <w:widowControl/>
        <w:jc w:val="center"/>
        <w:rPr>
          <w:sz w:val="36"/>
          <w:szCs w:val="36"/>
        </w:rPr>
      </w:pPr>
      <w:r w:rsidRPr="00F8262A">
        <w:rPr>
          <w:sz w:val="36"/>
          <w:szCs w:val="36"/>
        </w:rPr>
        <w:t>911 AND ENHANCED 911 FEES AND CHARGES</w:t>
      </w:r>
    </w:p>
    <w:p w14:paraId="4BB1175F" w14:textId="77777777" w:rsidR="002D37EA" w:rsidRDefault="002D37EA" w:rsidP="002D37EA">
      <w:pPr>
        <w:widowControl/>
        <w:jc w:val="center"/>
        <w:rPr>
          <w:sz w:val="28"/>
          <w:szCs w:val="28"/>
        </w:rPr>
      </w:pPr>
    </w:p>
    <w:p w14:paraId="63DA7159" w14:textId="145B18BF" w:rsidR="002D37EA" w:rsidRPr="007C7F6B" w:rsidRDefault="002D37EA" w:rsidP="002D37EA">
      <w:pPr>
        <w:widowControl/>
        <w:jc w:val="center"/>
        <w:rPr>
          <w:sz w:val="28"/>
          <w:szCs w:val="28"/>
        </w:rPr>
      </w:pPr>
      <w:r w:rsidRPr="007C7F6B">
        <w:rPr>
          <w:sz w:val="28"/>
          <w:szCs w:val="28"/>
        </w:rPr>
        <w:t xml:space="preserve">FOR THE PERIOD JANUARY 1, </w:t>
      </w:r>
      <w:r>
        <w:rPr>
          <w:sz w:val="28"/>
          <w:szCs w:val="28"/>
        </w:rPr>
        <w:t>201</w:t>
      </w:r>
      <w:r w:rsidR="00A31FF1">
        <w:rPr>
          <w:sz w:val="28"/>
          <w:szCs w:val="28"/>
        </w:rPr>
        <w:t>4</w:t>
      </w:r>
      <w:r w:rsidRPr="007C7F6B">
        <w:rPr>
          <w:sz w:val="28"/>
          <w:szCs w:val="28"/>
        </w:rPr>
        <w:t xml:space="preserve"> TO DECEMBER 31, </w:t>
      </w:r>
      <w:r>
        <w:rPr>
          <w:sz w:val="28"/>
          <w:szCs w:val="28"/>
        </w:rPr>
        <w:t>201</w:t>
      </w:r>
      <w:r w:rsidR="00A31FF1">
        <w:rPr>
          <w:sz w:val="28"/>
          <w:szCs w:val="28"/>
        </w:rPr>
        <w:t>4</w:t>
      </w:r>
    </w:p>
    <w:p w14:paraId="4E3B5B5E" w14:textId="77777777" w:rsidR="002D37EA" w:rsidRDefault="002D37EA" w:rsidP="002D37EA">
      <w:pPr>
        <w:widowControl/>
      </w:pPr>
    </w:p>
    <w:p w14:paraId="562CFE89" w14:textId="77777777" w:rsidR="002D37EA" w:rsidRDefault="002D37EA" w:rsidP="002D37EA">
      <w:pPr>
        <w:widowControl/>
      </w:pPr>
    </w:p>
    <w:p w14:paraId="172DC25C" w14:textId="77777777" w:rsidR="002D37EA" w:rsidRDefault="002D37EA" w:rsidP="002D37EA">
      <w:pPr>
        <w:widowControl/>
      </w:pPr>
    </w:p>
    <w:p w14:paraId="51860F2C" w14:textId="77777777" w:rsidR="002D37EA" w:rsidRDefault="002D37EA" w:rsidP="002D37EA">
      <w:pPr>
        <w:widowControl/>
      </w:pPr>
    </w:p>
    <w:p w14:paraId="1F00FD54" w14:textId="77777777" w:rsidR="002D37EA" w:rsidRDefault="002D37EA" w:rsidP="002D37EA">
      <w:pPr>
        <w:widowControl/>
      </w:pPr>
    </w:p>
    <w:p w14:paraId="04033A0A" w14:textId="77777777" w:rsidR="002D37EA" w:rsidRDefault="002D37EA" w:rsidP="002D37EA">
      <w:pPr>
        <w:widowControl/>
      </w:pPr>
    </w:p>
    <w:p w14:paraId="0AD63FCB" w14:textId="77777777" w:rsidR="002D37EA" w:rsidRDefault="002D37EA" w:rsidP="002D37EA">
      <w:pPr>
        <w:widowControl/>
      </w:pPr>
    </w:p>
    <w:p w14:paraId="5859FE06" w14:textId="77777777" w:rsidR="002D37EA" w:rsidRDefault="002D37EA" w:rsidP="002D37EA">
      <w:pPr>
        <w:widowControl/>
      </w:pPr>
    </w:p>
    <w:p w14:paraId="0F731DA0" w14:textId="77777777" w:rsidR="002D37EA" w:rsidRDefault="002D37EA" w:rsidP="002D37EA">
      <w:pPr>
        <w:widowControl/>
      </w:pPr>
    </w:p>
    <w:p w14:paraId="4E4436C0" w14:textId="77777777" w:rsidR="002D37EA" w:rsidRDefault="002D37EA" w:rsidP="002D37EA">
      <w:pPr>
        <w:widowControl/>
      </w:pPr>
    </w:p>
    <w:p w14:paraId="29F5435C" w14:textId="77777777" w:rsidR="002D37EA" w:rsidRDefault="002D37EA" w:rsidP="002D37EA">
      <w:pPr>
        <w:widowControl/>
      </w:pPr>
    </w:p>
    <w:p w14:paraId="4125F192" w14:textId="77777777" w:rsidR="002D37EA" w:rsidRDefault="002D37EA" w:rsidP="002D37EA">
      <w:pPr>
        <w:widowControl/>
      </w:pPr>
    </w:p>
    <w:p w14:paraId="67B13D03" w14:textId="6269AD5B" w:rsidR="002D37EA" w:rsidRDefault="0017010D" w:rsidP="0017010D">
      <w:pPr>
        <w:widowControl/>
        <w:tabs>
          <w:tab w:val="left" w:pos="5940"/>
        </w:tabs>
      </w:pPr>
      <w:r>
        <w:tab/>
      </w:r>
    </w:p>
    <w:p w14:paraId="157E872A" w14:textId="77777777" w:rsidR="002D37EA" w:rsidRDefault="002D37EA" w:rsidP="002D37EA">
      <w:pPr>
        <w:widowControl/>
        <w:jc w:val="center"/>
      </w:pPr>
      <w:r>
        <w:t>Submitted Pursuant to</w:t>
      </w:r>
    </w:p>
    <w:p w14:paraId="32141F64" w14:textId="77777777" w:rsidR="002D37EA" w:rsidRDefault="002D37EA" w:rsidP="002D37EA">
      <w:pPr>
        <w:widowControl/>
        <w:jc w:val="center"/>
      </w:pPr>
      <w:r>
        <w:t>Public Law No. 110-283</w:t>
      </w:r>
    </w:p>
    <w:p w14:paraId="4904FD98" w14:textId="77777777" w:rsidR="002D37EA" w:rsidRDefault="002D37EA" w:rsidP="002D37EA">
      <w:pPr>
        <w:widowControl/>
      </w:pPr>
    </w:p>
    <w:p w14:paraId="5F8187E2" w14:textId="77777777" w:rsidR="002D37EA" w:rsidRDefault="002D37EA" w:rsidP="002D37EA">
      <w:pPr>
        <w:widowControl/>
      </w:pPr>
    </w:p>
    <w:p w14:paraId="0746D6E0" w14:textId="77777777" w:rsidR="002D37EA" w:rsidRDefault="002D37EA" w:rsidP="002D37EA">
      <w:pPr>
        <w:widowControl/>
      </w:pPr>
    </w:p>
    <w:p w14:paraId="43AE06D2" w14:textId="77777777" w:rsidR="002D37EA" w:rsidRDefault="002D37EA" w:rsidP="002D37EA">
      <w:pPr>
        <w:widowControl/>
      </w:pPr>
    </w:p>
    <w:p w14:paraId="06489004" w14:textId="77777777" w:rsidR="002D37EA" w:rsidRDefault="002D37EA" w:rsidP="002D37EA">
      <w:pPr>
        <w:widowControl/>
      </w:pPr>
    </w:p>
    <w:p w14:paraId="28C9A83F" w14:textId="77777777" w:rsidR="002D37EA" w:rsidRDefault="002D37EA" w:rsidP="002D37EA">
      <w:pPr>
        <w:widowControl/>
      </w:pPr>
    </w:p>
    <w:p w14:paraId="5B48349A" w14:textId="77777777" w:rsidR="002D37EA" w:rsidRDefault="002D37EA" w:rsidP="002D37EA">
      <w:pPr>
        <w:widowControl/>
      </w:pPr>
    </w:p>
    <w:p w14:paraId="7C16EF3A" w14:textId="77777777" w:rsidR="002D37EA" w:rsidRDefault="002D37EA" w:rsidP="002D37EA">
      <w:pPr>
        <w:widowControl/>
      </w:pPr>
    </w:p>
    <w:p w14:paraId="16E48ADF" w14:textId="77777777" w:rsidR="002D37EA" w:rsidRDefault="002D37EA" w:rsidP="002D37EA">
      <w:pPr>
        <w:widowControl/>
      </w:pPr>
    </w:p>
    <w:p w14:paraId="58B037CB" w14:textId="77777777" w:rsidR="002D37EA" w:rsidRDefault="002D37EA" w:rsidP="002D37EA">
      <w:pPr>
        <w:widowControl/>
      </w:pPr>
    </w:p>
    <w:p w14:paraId="7B595C15" w14:textId="77777777" w:rsidR="002D37EA" w:rsidRDefault="002D37EA" w:rsidP="002D37EA">
      <w:pPr>
        <w:widowControl/>
      </w:pPr>
    </w:p>
    <w:p w14:paraId="2E2E7CB4" w14:textId="77777777" w:rsidR="002D37EA" w:rsidRDefault="002D37EA" w:rsidP="002D37EA">
      <w:pPr>
        <w:widowControl/>
      </w:pPr>
    </w:p>
    <w:p w14:paraId="4872CE98" w14:textId="77777777" w:rsidR="002D37EA" w:rsidRDefault="002D37EA" w:rsidP="002D37EA">
      <w:pPr>
        <w:widowControl/>
      </w:pPr>
    </w:p>
    <w:p w14:paraId="776C88D0" w14:textId="77777777" w:rsidR="002D37EA" w:rsidRDefault="002D37EA" w:rsidP="002D37EA">
      <w:pPr>
        <w:widowControl/>
      </w:pPr>
    </w:p>
    <w:p w14:paraId="19C98D79" w14:textId="77777777" w:rsidR="002D37EA" w:rsidRDefault="002D37EA" w:rsidP="002D37EA">
      <w:pPr>
        <w:widowControl/>
      </w:pPr>
    </w:p>
    <w:p w14:paraId="644522D0" w14:textId="77777777" w:rsidR="002D37EA" w:rsidRDefault="002D37EA" w:rsidP="002D37EA">
      <w:pPr>
        <w:widowControl/>
      </w:pPr>
    </w:p>
    <w:p w14:paraId="4B5566D2" w14:textId="77777777" w:rsidR="002D37EA" w:rsidRDefault="002D37EA" w:rsidP="002D37EA">
      <w:pPr>
        <w:widowControl/>
      </w:pPr>
    </w:p>
    <w:p w14:paraId="2656574A" w14:textId="77777777" w:rsidR="002D37EA" w:rsidRDefault="002D37EA" w:rsidP="002D37EA">
      <w:pPr>
        <w:widowControl/>
      </w:pPr>
    </w:p>
    <w:p w14:paraId="595F72EB" w14:textId="77777777" w:rsidR="002D37EA" w:rsidRDefault="002D37EA" w:rsidP="002D37EA">
      <w:pPr>
        <w:widowControl/>
        <w:jc w:val="center"/>
      </w:pPr>
      <w:r>
        <w:t>FEDERAL COMMUNICATIONS COMMISSION</w:t>
      </w:r>
    </w:p>
    <w:p w14:paraId="3DC894B0" w14:textId="77777777" w:rsidR="002D37EA" w:rsidRDefault="002D37EA" w:rsidP="002D37EA">
      <w:pPr>
        <w:widowControl/>
        <w:jc w:val="center"/>
      </w:pPr>
      <w:r>
        <w:t>Thomas Wheeler, Chairman</w:t>
      </w:r>
    </w:p>
    <w:p w14:paraId="52FCEC51" w14:textId="77777777" w:rsidR="002D37EA" w:rsidRDefault="002D37EA" w:rsidP="002D37EA">
      <w:pPr>
        <w:widowControl/>
        <w:jc w:val="center"/>
      </w:pPr>
    </w:p>
    <w:p w14:paraId="4C02CB19" w14:textId="77777777" w:rsidR="002D37EA" w:rsidRDefault="002D37EA" w:rsidP="002D37EA">
      <w:pPr>
        <w:widowControl/>
        <w:jc w:val="center"/>
      </w:pPr>
      <w:r>
        <w:t>December 31, 2015</w:t>
      </w:r>
    </w:p>
    <w:p w14:paraId="58E1E4A7" w14:textId="77777777" w:rsidR="002D37EA" w:rsidRDefault="002D37EA" w:rsidP="002D37EA">
      <w:pPr>
        <w:pStyle w:val="TOCTitle"/>
      </w:pPr>
    </w:p>
    <w:p w14:paraId="4C1A1CE6" w14:textId="6EF3E10A" w:rsidR="002D37EA" w:rsidRDefault="002D37EA" w:rsidP="002D37EA">
      <w:pPr>
        <w:pStyle w:val="TOCTitle"/>
      </w:pPr>
      <w:r>
        <w:lastRenderedPageBreak/>
        <w:t>Table of Contents</w:t>
      </w:r>
    </w:p>
    <w:p w14:paraId="1D0D283B" w14:textId="07298EF8" w:rsidR="002D37EA" w:rsidRDefault="002D37EA" w:rsidP="002D37EA">
      <w:pPr>
        <w:pStyle w:val="Paratitle"/>
      </w:pPr>
      <w:r>
        <w:t>Heading</w:t>
      </w:r>
      <w:r>
        <w:tab/>
        <w:t>Paragraph #</w:t>
      </w:r>
      <w:bookmarkStart w:id="8" w:name="start_here"/>
      <w:bookmarkEnd w:id="8"/>
    </w:p>
    <w:p w14:paraId="2BF6FA0B" w14:textId="06AB4107" w:rsidR="002D37EA" w:rsidRDefault="002D37EA" w:rsidP="002D37EA">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14:paraId="3CE350B6" w14:textId="49A44252" w:rsidR="002D37EA" w:rsidRDefault="002D37EA" w:rsidP="002D37EA">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Key Findings</w:t>
      </w:r>
      <w:r>
        <w:tab/>
        <w:t>2</w:t>
      </w:r>
    </w:p>
    <w:p w14:paraId="779C325A" w14:textId="781730C4" w:rsidR="002D37EA" w:rsidRDefault="002D37EA" w:rsidP="002D37EA">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background</w:t>
      </w:r>
      <w:r>
        <w:tab/>
        <w:t>3</w:t>
      </w:r>
    </w:p>
    <w:p w14:paraId="3E44978A" w14:textId="0CB191C7" w:rsidR="002D37EA" w:rsidRDefault="002D37EA" w:rsidP="002D37EA">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DISCUSSION</w:t>
      </w:r>
      <w:r>
        <w:tab/>
      </w:r>
      <w:r w:rsidR="00243073">
        <w:t>6</w:t>
      </w:r>
    </w:p>
    <w:p w14:paraId="687651E3" w14:textId="08DDD537" w:rsidR="002D37EA" w:rsidRDefault="002D37EA" w:rsidP="002D37EA">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Summary of Reporting Methodology</w:t>
      </w:r>
      <w:r>
        <w:tab/>
      </w:r>
      <w:r w:rsidR="00243073">
        <w:t>7</w:t>
      </w:r>
    </w:p>
    <w:p w14:paraId="1E30599E" w14:textId="34EA444E" w:rsidR="002D37EA" w:rsidRDefault="002D37EA" w:rsidP="002D37EA">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Overview of State 911 Syste</w:t>
      </w:r>
      <w:r w:rsidR="00243073">
        <w:t>ms</w:t>
      </w:r>
      <w:r>
        <w:tab/>
      </w:r>
      <w:r w:rsidR="00243073">
        <w:t>9</w:t>
      </w:r>
    </w:p>
    <w:p w14:paraId="3FEAC84F" w14:textId="5429EFAE" w:rsidR="002D37EA" w:rsidRDefault="002D37EA" w:rsidP="002D37EA">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Description of Authority Enabling Establishment of 911/E911 Funding Mechanism</w:t>
      </w:r>
      <w:r>
        <w:tab/>
      </w:r>
      <w:r w:rsidR="00243073">
        <w:t>14</w:t>
      </w:r>
    </w:p>
    <w:p w14:paraId="2D13443C" w14:textId="3A15598D" w:rsidR="002D37EA" w:rsidRDefault="002D37EA" w:rsidP="002D37EA">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Description of State Authority that Determines How 911/E911 Fees are Spent</w:t>
      </w:r>
      <w:r>
        <w:tab/>
      </w:r>
      <w:r w:rsidR="00243073">
        <w:t>1</w:t>
      </w:r>
      <w:r w:rsidR="0077707E">
        <w:t>9</w:t>
      </w:r>
    </w:p>
    <w:p w14:paraId="572D7ADA" w14:textId="45493BD5" w:rsidR="002D37EA" w:rsidRDefault="002D37EA" w:rsidP="002D37EA">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Description of Uses of State 911 Fees</w:t>
      </w:r>
      <w:r>
        <w:tab/>
      </w:r>
      <w:r w:rsidR="0077707E">
        <w:t>20</w:t>
      </w:r>
    </w:p>
    <w:p w14:paraId="06CEDADC" w14:textId="476A2BD4" w:rsidR="002D37EA" w:rsidRDefault="002D37EA" w:rsidP="002D37EA">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Description of 911/E911 Fees Collected</w:t>
      </w:r>
      <w:r>
        <w:tab/>
      </w:r>
      <w:r w:rsidR="0077707E">
        <w:t>23</w:t>
      </w:r>
    </w:p>
    <w:p w14:paraId="48AEDF58" w14:textId="0A3212B2" w:rsidR="002D37EA" w:rsidRDefault="002D37EA" w:rsidP="002D37EA">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Diversion or Transfer of 911/E911 Fees for Other Use</w:t>
      </w:r>
      <w:r>
        <w:tab/>
      </w:r>
      <w:r w:rsidR="0077707E">
        <w:t>28</w:t>
      </w:r>
    </w:p>
    <w:p w14:paraId="77BB205C" w14:textId="6197C776" w:rsidR="002D37EA" w:rsidRDefault="002D37EA" w:rsidP="002D37EA">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Oversight and Auditing of 911/E911 Fees</w:t>
      </w:r>
      <w:r>
        <w:tab/>
      </w:r>
      <w:r w:rsidR="0077707E">
        <w:t>38</w:t>
      </w:r>
    </w:p>
    <w:p w14:paraId="60D5711E" w14:textId="6B306D2C" w:rsidR="002D37EA" w:rsidRDefault="002D37EA" w:rsidP="002D37EA">
      <w:pPr>
        <w:pStyle w:val="TOC2"/>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Description of Next Generation 911 Services and Expenditures</w:t>
      </w:r>
      <w:r>
        <w:tab/>
      </w:r>
      <w:r w:rsidR="0077707E">
        <w:t>4</w:t>
      </w:r>
      <w:r w:rsidR="00457111">
        <w:t>1</w:t>
      </w:r>
    </w:p>
    <w:p w14:paraId="776163F0" w14:textId="3BD913BE" w:rsidR="002D37EA" w:rsidRDefault="002D37EA" w:rsidP="002D37EA">
      <w:pPr>
        <w:pStyle w:val="TOC2"/>
        <w:tabs>
          <w:tab w:val="left" w:pos="360"/>
        </w:tabs>
      </w:pPr>
      <w:r>
        <w:t>J.</w:t>
      </w:r>
      <w:r>
        <w:rPr>
          <w:rFonts w:asciiTheme="minorHAnsi" w:eastAsiaTheme="minorEastAsia" w:hAnsiTheme="minorHAnsi" w:cstheme="minorBidi"/>
          <w:snapToGrid/>
          <w:kern w:val="0"/>
          <w:szCs w:val="22"/>
        </w:rPr>
        <w:tab/>
      </w:r>
      <w:r>
        <w:t>Cybersecurity Expenditures</w:t>
      </w:r>
      <w:r>
        <w:tab/>
      </w:r>
      <w:r w:rsidR="00243073">
        <w:t>4</w:t>
      </w:r>
      <w:r w:rsidR="00457111">
        <w:t>6</w:t>
      </w:r>
    </w:p>
    <w:p w14:paraId="48E85833" w14:textId="11D72316" w:rsidR="00243073" w:rsidRPr="00243073" w:rsidRDefault="00243073" w:rsidP="00243073">
      <w:pPr>
        <w:rPr>
          <w:rFonts w:eastAsiaTheme="minorEastAsia"/>
        </w:rPr>
      </w:pPr>
      <w:r>
        <w:rPr>
          <w:rFonts w:eastAsiaTheme="minorEastAsia"/>
        </w:rPr>
        <w:t xml:space="preserve">      </w:t>
      </w:r>
      <w:r w:rsidRPr="00243073">
        <w:rPr>
          <w:rFonts w:eastAsiaTheme="minorEastAsia"/>
        </w:rPr>
        <w:t>K.</w:t>
      </w:r>
      <w:r w:rsidRPr="00243073">
        <w:rPr>
          <w:rFonts w:eastAsiaTheme="minorEastAsia"/>
        </w:rPr>
        <w:tab/>
        <w:t>Measuring Effective Utilization of 911/E911 Fees</w:t>
      </w:r>
      <w:r>
        <w:rPr>
          <w:rFonts w:eastAsiaTheme="minorEastAsia"/>
        </w:rPr>
        <w:t>……………………………………………….4</w:t>
      </w:r>
      <w:r w:rsidR="00457111">
        <w:rPr>
          <w:rFonts w:eastAsiaTheme="minorEastAsia"/>
        </w:rPr>
        <w:t>9</w:t>
      </w:r>
    </w:p>
    <w:p w14:paraId="6E43D86F" w14:textId="0569CC47" w:rsidR="002D37EA" w:rsidRDefault="00243073" w:rsidP="002D37EA">
      <w:pPr>
        <w:pStyle w:val="TOC2"/>
        <w:tabs>
          <w:tab w:val="left" w:pos="360"/>
        </w:tabs>
        <w:rPr>
          <w:rFonts w:asciiTheme="minorHAnsi" w:eastAsiaTheme="minorEastAsia" w:hAnsiTheme="minorHAnsi" w:cstheme="minorBidi"/>
          <w:snapToGrid/>
          <w:kern w:val="0"/>
          <w:szCs w:val="22"/>
        </w:rPr>
      </w:pPr>
      <w:r>
        <w:t>L</w:t>
      </w:r>
      <w:r w:rsidR="002D37EA">
        <w:t>.</w:t>
      </w:r>
      <w:r w:rsidR="002D37EA">
        <w:rPr>
          <w:rFonts w:asciiTheme="minorHAnsi" w:eastAsiaTheme="minorEastAsia" w:hAnsiTheme="minorHAnsi" w:cstheme="minorBidi"/>
          <w:snapToGrid/>
          <w:kern w:val="0"/>
          <w:szCs w:val="22"/>
        </w:rPr>
        <w:tab/>
      </w:r>
      <w:r w:rsidR="002D37EA">
        <w:t>Public Comments on 2014 Sixth Annual Report</w:t>
      </w:r>
      <w:r w:rsidR="002D37EA">
        <w:tab/>
      </w:r>
      <w:r>
        <w:t>5</w:t>
      </w:r>
      <w:r w:rsidR="00457111">
        <w:t>1</w:t>
      </w:r>
    </w:p>
    <w:p w14:paraId="3BD30A0B" w14:textId="46CE65A2" w:rsidR="002D37EA" w:rsidRDefault="002D37EA" w:rsidP="002D37EA">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PUBLIC COMMENTS REGARDING the 2015 SEVENTH annual REPORT</w:t>
      </w:r>
      <w:r>
        <w:tab/>
      </w:r>
      <w:r w:rsidR="0077707E">
        <w:t>5</w:t>
      </w:r>
      <w:r w:rsidR="00457111">
        <w:t>4</w:t>
      </w:r>
    </w:p>
    <w:p w14:paraId="5262EBCB" w14:textId="5A4A2E7B" w:rsidR="002D37EA" w:rsidRDefault="002D37EA" w:rsidP="002D37EA">
      <w:pPr>
        <w:pStyle w:val="TOC1"/>
        <w:rPr>
          <w:rFonts w:asciiTheme="minorHAnsi" w:eastAsiaTheme="minorEastAsia" w:hAnsiTheme="minorHAnsi" w:cstheme="minorBidi"/>
          <w:caps w:val="0"/>
          <w:snapToGrid/>
          <w:kern w:val="0"/>
          <w:szCs w:val="22"/>
        </w:rPr>
      </w:pPr>
      <w:r w:rsidRPr="009D0342">
        <w:rPr>
          <w:caps w:val="0"/>
        </w:rPr>
        <w:t>Appendix A</w:t>
      </w:r>
      <w:r w:rsidR="0077707E">
        <w:rPr>
          <w:caps w:val="0"/>
        </w:rPr>
        <w:t xml:space="preserve"> – Information Collection Questionnaire</w:t>
      </w:r>
    </w:p>
    <w:p w14:paraId="37FCB585" w14:textId="178EAAF7" w:rsidR="002D37EA" w:rsidRDefault="002D37EA" w:rsidP="002D37EA">
      <w:pPr>
        <w:pStyle w:val="TOC1"/>
        <w:rPr>
          <w:rFonts w:asciiTheme="minorHAnsi" w:eastAsiaTheme="minorEastAsia" w:hAnsiTheme="minorHAnsi" w:cstheme="minorBidi"/>
          <w:caps w:val="0"/>
          <w:snapToGrid/>
          <w:kern w:val="0"/>
          <w:szCs w:val="22"/>
        </w:rPr>
      </w:pPr>
      <w:r w:rsidRPr="009D0342">
        <w:rPr>
          <w:caps w:val="0"/>
        </w:rPr>
        <w:t>Appendix B</w:t>
      </w:r>
      <w:r w:rsidR="0077707E">
        <w:rPr>
          <w:caps w:val="0"/>
        </w:rPr>
        <w:t xml:space="preserve"> – Summary of State and Other Jurisdiction Responses Regarding 2014 Collections</w:t>
      </w:r>
    </w:p>
    <w:p w14:paraId="74CC82EF" w14:textId="23782252" w:rsidR="002D37EA" w:rsidRDefault="002D37EA" w:rsidP="002D37EA">
      <w:pPr>
        <w:pStyle w:val="TOC1"/>
        <w:rPr>
          <w:rFonts w:asciiTheme="minorHAnsi" w:eastAsiaTheme="minorEastAsia" w:hAnsiTheme="minorHAnsi" w:cstheme="minorBidi"/>
          <w:caps w:val="0"/>
          <w:snapToGrid/>
          <w:kern w:val="0"/>
          <w:szCs w:val="22"/>
        </w:rPr>
      </w:pPr>
      <w:r w:rsidRPr="009D0342">
        <w:rPr>
          <w:caps w:val="0"/>
        </w:rPr>
        <w:t>Appendix C</w:t>
      </w:r>
      <w:r w:rsidR="0077707E">
        <w:rPr>
          <w:caps w:val="0"/>
        </w:rPr>
        <w:t xml:space="preserve"> – Overview of Total State and Other Jurisdiction 911 Fees – 2009 - 2015</w:t>
      </w:r>
    </w:p>
    <w:p w14:paraId="605E7404" w14:textId="539FD1C5" w:rsidR="002D37EA" w:rsidRDefault="002D37EA" w:rsidP="004A00C3">
      <w:pPr>
        <w:keepNext/>
        <w:suppressAutoHyphens/>
        <w:outlineLvl w:val="0"/>
        <w:rPr>
          <w:rFonts w:ascii="Times New Roman Bold" w:hAnsi="Times New Roman Bold"/>
          <w:b/>
          <w:caps/>
        </w:rPr>
      </w:pPr>
    </w:p>
    <w:p w14:paraId="13A2E62E" w14:textId="77777777" w:rsidR="004A00C3" w:rsidRDefault="004A00C3" w:rsidP="004A00C3">
      <w:pPr>
        <w:keepNext/>
        <w:suppressAutoHyphens/>
        <w:outlineLvl w:val="0"/>
        <w:rPr>
          <w:rFonts w:ascii="Times New Roman Bold" w:hAnsi="Times New Roman Bold"/>
          <w:b/>
          <w:caps/>
        </w:rPr>
      </w:pPr>
    </w:p>
    <w:p w14:paraId="0FB2F1E1" w14:textId="3F80D28C" w:rsidR="00154F1F" w:rsidRDefault="00154F1F" w:rsidP="004A00C3">
      <w:pPr>
        <w:pStyle w:val="Heading1"/>
        <w:spacing w:after="0"/>
      </w:pPr>
      <w:bookmarkStart w:id="9" w:name="_Toc434502915"/>
      <w:bookmarkEnd w:id="0"/>
      <w:r>
        <w:t>introduction</w:t>
      </w:r>
      <w:bookmarkEnd w:id="1"/>
      <w:bookmarkEnd w:id="2"/>
      <w:bookmarkEnd w:id="3"/>
      <w:bookmarkEnd w:id="4"/>
      <w:bookmarkEnd w:id="5"/>
      <w:bookmarkEnd w:id="6"/>
      <w:bookmarkEnd w:id="9"/>
    </w:p>
    <w:p w14:paraId="62693A09" w14:textId="77777777" w:rsidR="004A00C3" w:rsidRPr="004A00C3" w:rsidRDefault="004A00C3" w:rsidP="004A00C3">
      <w:pPr>
        <w:pStyle w:val="ParaNum"/>
        <w:spacing w:after="0"/>
      </w:pPr>
    </w:p>
    <w:p w14:paraId="5EF60879" w14:textId="50C5583C" w:rsidR="00855203" w:rsidRDefault="00187AC5" w:rsidP="00B60198">
      <w:pPr>
        <w:pStyle w:val="ParaNum"/>
        <w:numPr>
          <w:ilvl w:val="0"/>
          <w:numId w:val="23"/>
        </w:numPr>
        <w:tabs>
          <w:tab w:val="clear" w:pos="720"/>
        </w:tabs>
        <w:spacing w:after="0"/>
        <w:ind w:left="180" w:firstLine="810"/>
      </w:pPr>
      <w:r>
        <w:t>T</w:t>
      </w:r>
      <w:r w:rsidR="00154F1F" w:rsidRPr="00D63DFA">
        <w:t xml:space="preserve">he </w:t>
      </w:r>
      <w:r w:rsidR="00BE6CF0" w:rsidRPr="00D63DFA">
        <w:t>Chairman, Federal Communications Commission (Commission)</w:t>
      </w:r>
      <w:r w:rsidR="00BE6CF0">
        <w:t>,</w:t>
      </w:r>
      <w:r w:rsidR="00BE6CF0">
        <w:rPr>
          <w:rStyle w:val="FootnoteReference"/>
          <w:szCs w:val="22"/>
        </w:rPr>
        <w:footnoteReference w:id="2"/>
      </w:r>
      <w:r w:rsidR="00BE6CF0">
        <w:t xml:space="preserve"> hereby submits t</w:t>
      </w:r>
      <w:r w:rsidR="00BE6CF0" w:rsidRPr="00D63DFA">
        <w:t xml:space="preserve">his </w:t>
      </w:r>
      <w:r w:rsidR="00BE6CF0">
        <w:t>Report to Congress o</w:t>
      </w:r>
      <w:r w:rsidR="00BE6CF0" w:rsidRPr="0051043B">
        <w:t>n State Collection and Distribution of 911 and Enhanced 911 Fees and Charges</w:t>
      </w:r>
      <w:r w:rsidR="00A31FF1">
        <w:t>,</w:t>
      </w:r>
      <w:r w:rsidR="00BE6CF0">
        <w:t xml:space="preserve"> as mandated by </w:t>
      </w:r>
      <w:r w:rsidR="00BE6CF0" w:rsidRPr="00BC2118">
        <w:t>the New and Emerging Technologies 911 Improvement Act of 2008 (NET 911 Act)</w:t>
      </w:r>
      <w:r w:rsidR="00BE6CF0" w:rsidRPr="00BC2118">
        <w:rPr>
          <w:rStyle w:val="FootnoteRef"/>
          <w:color w:val="000000"/>
          <w:szCs w:val="22"/>
        </w:rPr>
        <w:footnoteReference w:id="3"/>
      </w:r>
      <w:r w:rsidR="00BE6CF0">
        <w:t xml:space="preserve"> and as prepared by the staff in the Public Safety and Homeland Security Bureau (Bureau).</w:t>
      </w:r>
      <w:r w:rsidR="00BE6CF0">
        <w:rPr>
          <w:rStyle w:val="FootnoteReference"/>
          <w:color w:val="000000"/>
          <w:szCs w:val="22"/>
        </w:rPr>
        <w:footnoteReference w:id="4"/>
      </w:r>
      <w:r w:rsidR="00BE6CF0">
        <w:t xml:space="preserve">  This is the seventh </w:t>
      </w:r>
      <w:r w:rsidR="00BE6CF0" w:rsidRPr="00BC2118">
        <w:t xml:space="preserve">annual report on </w:t>
      </w:r>
      <w:r w:rsidR="00BE6CF0" w:rsidRPr="00BC2118">
        <w:rPr>
          <w:rStyle w:val="StyleParaNu"/>
          <w:szCs w:val="22"/>
        </w:rPr>
        <w:t xml:space="preserve">the collection and distribution of 911 and Enhanced 911 (E911) fees and charges by the states, the District of Columbia, U.S. territories, and </w:t>
      </w:r>
      <w:r w:rsidR="00BE6CF0">
        <w:rPr>
          <w:rStyle w:val="StyleParaNu"/>
          <w:szCs w:val="22"/>
        </w:rPr>
        <w:t>tribal authorities, and covers the period January 1, 201</w:t>
      </w:r>
      <w:r w:rsidR="00A31FF1">
        <w:rPr>
          <w:rStyle w:val="StyleParaNu"/>
          <w:szCs w:val="22"/>
        </w:rPr>
        <w:t>4</w:t>
      </w:r>
      <w:r w:rsidR="00BE6CF0">
        <w:rPr>
          <w:rStyle w:val="StyleParaNu"/>
          <w:szCs w:val="22"/>
        </w:rPr>
        <w:t xml:space="preserve"> to December 31, </w:t>
      </w:r>
      <w:r w:rsidR="00154F1F">
        <w:rPr>
          <w:rStyle w:val="StyleParaNu"/>
          <w:szCs w:val="22"/>
        </w:rPr>
        <w:t>201</w:t>
      </w:r>
      <w:r w:rsidR="00A31FF1">
        <w:rPr>
          <w:rStyle w:val="StyleParaNu"/>
          <w:szCs w:val="22"/>
        </w:rPr>
        <w:t>4</w:t>
      </w:r>
      <w:r w:rsidR="00154F1F">
        <w:rPr>
          <w:rStyle w:val="StyleParaNu"/>
          <w:szCs w:val="22"/>
        </w:rPr>
        <w:t>.</w:t>
      </w:r>
      <w:r w:rsidR="005602D4">
        <w:rPr>
          <w:rStyle w:val="StyleParaNu"/>
          <w:szCs w:val="22"/>
        </w:rPr>
        <w:t xml:space="preserve">  This report also reflects </w:t>
      </w:r>
      <w:r w:rsidR="004D7826">
        <w:rPr>
          <w:rStyle w:val="StyleParaNu"/>
          <w:szCs w:val="22"/>
        </w:rPr>
        <w:t xml:space="preserve">the collection of new data elements relating </w:t>
      </w:r>
      <w:r w:rsidR="00B71AFF">
        <w:rPr>
          <w:rStyle w:val="StyleParaNu"/>
          <w:szCs w:val="22"/>
        </w:rPr>
        <w:t xml:space="preserve">to </w:t>
      </w:r>
      <w:r w:rsidR="004D7826">
        <w:rPr>
          <w:rStyle w:val="StyleParaNu"/>
          <w:szCs w:val="22"/>
        </w:rPr>
        <w:t>t</w:t>
      </w:r>
      <w:r w:rsidR="00B71AFF">
        <w:rPr>
          <w:rStyle w:val="StyleParaNu"/>
          <w:szCs w:val="22"/>
        </w:rPr>
        <w:t xml:space="preserve">he number of 911 call centers and telecommunicators, </w:t>
      </w:r>
      <w:r w:rsidR="004D7826">
        <w:rPr>
          <w:rStyle w:val="StyleParaNu"/>
          <w:szCs w:val="22"/>
        </w:rPr>
        <w:t>911 call volume</w:t>
      </w:r>
      <w:r w:rsidR="00B71AFF">
        <w:rPr>
          <w:rStyle w:val="StyleParaNu"/>
          <w:szCs w:val="22"/>
        </w:rPr>
        <w:t>s</w:t>
      </w:r>
      <w:r w:rsidR="004D7826">
        <w:rPr>
          <w:rStyle w:val="StyleParaNu"/>
          <w:szCs w:val="22"/>
        </w:rPr>
        <w:t xml:space="preserve">, </w:t>
      </w:r>
      <w:r w:rsidR="00B71AFF">
        <w:rPr>
          <w:rStyle w:val="StyleParaNu"/>
          <w:szCs w:val="22"/>
        </w:rPr>
        <w:t xml:space="preserve">911 expenditure categories, </w:t>
      </w:r>
      <w:r w:rsidR="004D7826">
        <w:rPr>
          <w:rStyle w:val="StyleParaNu"/>
          <w:szCs w:val="22"/>
        </w:rPr>
        <w:t>implementation of Next Generation 911</w:t>
      </w:r>
      <w:r w:rsidR="00411D95">
        <w:rPr>
          <w:rStyle w:val="StyleParaNu"/>
          <w:szCs w:val="22"/>
        </w:rPr>
        <w:t>, and cybersecurity for 911 systems</w:t>
      </w:r>
      <w:r w:rsidR="00B71AFF">
        <w:rPr>
          <w:rStyle w:val="StyleParaNu"/>
          <w:szCs w:val="22"/>
        </w:rPr>
        <w:t xml:space="preserve">.  </w:t>
      </w:r>
      <w:r w:rsidR="004D7826">
        <w:rPr>
          <w:rStyle w:val="StyleParaNu"/>
          <w:szCs w:val="22"/>
        </w:rPr>
        <w:t xml:space="preserve">  </w:t>
      </w:r>
      <w:r w:rsidR="005602D4">
        <w:rPr>
          <w:rStyle w:val="StyleParaNu"/>
          <w:szCs w:val="22"/>
        </w:rPr>
        <w:t xml:space="preserve"> </w:t>
      </w:r>
    </w:p>
    <w:p w14:paraId="1B3CE638" w14:textId="77777777" w:rsidR="00154F1F" w:rsidRPr="00855203" w:rsidRDefault="00154F1F" w:rsidP="004A00C3">
      <w:pPr>
        <w:jc w:val="right"/>
      </w:pPr>
    </w:p>
    <w:p w14:paraId="1FAFEB97" w14:textId="1C1D1BDF" w:rsidR="00082F97" w:rsidRDefault="00082F97" w:rsidP="004A00C3">
      <w:pPr>
        <w:pStyle w:val="Heading1"/>
        <w:spacing w:after="0"/>
        <w:rPr>
          <w:rStyle w:val="StyleParaNu"/>
          <w:color w:val="auto"/>
        </w:rPr>
      </w:pPr>
      <w:bookmarkStart w:id="10" w:name="_Toc370801299"/>
      <w:bookmarkStart w:id="11" w:name="_Toc370815002"/>
      <w:bookmarkStart w:id="12" w:name="_Toc434501865"/>
      <w:bookmarkStart w:id="13" w:name="_Toc434502608"/>
      <w:bookmarkStart w:id="14" w:name="_Toc434502916"/>
      <w:r w:rsidRPr="00C8279B">
        <w:rPr>
          <w:rStyle w:val="StyleParaNu"/>
          <w:color w:val="auto"/>
        </w:rPr>
        <w:t xml:space="preserve">Key </w:t>
      </w:r>
      <w:r w:rsidR="00773982" w:rsidRPr="00C8279B">
        <w:rPr>
          <w:rStyle w:val="StyleParaNu"/>
          <w:color w:val="auto"/>
        </w:rPr>
        <w:t>Findings</w:t>
      </w:r>
      <w:bookmarkEnd w:id="10"/>
      <w:bookmarkEnd w:id="11"/>
      <w:bookmarkEnd w:id="12"/>
      <w:bookmarkEnd w:id="13"/>
      <w:bookmarkEnd w:id="14"/>
      <w:r w:rsidR="00D36929">
        <w:rPr>
          <w:rStyle w:val="StyleParaNu"/>
          <w:color w:val="auto"/>
        </w:rPr>
        <w:t xml:space="preserve"> </w:t>
      </w:r>
    </w:p>
    <w:p w14:paraId="79E44E19" w14:textId="77777777" w:rsidR="004A00C3" w:rsidRPr="004A00C3" w:rsidRDefault="004A00C3" w:rsidP="004A00C3">
      <w:pPr>
        <w:pStyle w:val="ParaNum"/>
        <w:spacing w:after="0"/>
      </w:pPr>
    </w:p>
    <w:p w14:paraId="16454F27" w14:textId="3DD6DD33" w:rsidR="002D37EA" w:rsidRDefault="00C5102F" w:rsidP="00B60198">
      <w:pPr>
        <w:pStyle w:val="ParaNum"/>
        <w:numPr>
          <w:ilvl w:val="0"/>
          <w:numId w:val="23"/>
        </w:numPr>
        <w:tabs>
          <w:tab w:val="clear" w:pos="720"/>
        </w:tabs>
        <w:spacing w:after="0"/>
        <w:ind w:left="180" w:firstLine="810"/>
      </w:pPr>
      <w:r>
        <w:t>Forty-</w:t>
      </w:r>
      <w:r w:rsidR="00147AB5">
        <w:t>eight</w:t>
      </w:r>
      <w:r>
        <w:t xml:space="preserve"> states, the District of Columbia, American Samoa, the Navajo Nation, and three Bureau of Indian Affairs (BIA) offices responded to </w:t>
      </w:r>
      <w:r w:rsidR="00A31FF1">
        <w:t xml:space="preserve">this year’s </w:t>
      </w:r>
      <w:r>
        <w:t xml:space="preserve">data request.  The following is a </w:t>
      </w:r>
      <w:r>
        <w:lastRenderedPageBreak/>
        <w:t>compilation of key findings based on the responses:</w:t>
      </w:r>
    </w:p>
    <w:p w14:paraId="64D89F74" w14:textId="77777777" w:rsidR="00C5102F" w:rsidRDefault="00C5102F" w:rsidP="00C5102F">
      <w:pPr>
        <w:pStyle w:val="ParaNum"/>
        <w:spacing w:after="0"/>
        <w:ind w:left="990"/>
      </w:pPr>
    </w:p>
    <w:p w14:paraId="544736B1" w14:textId="69F4D241" w:rsidR="004C2B8C" w:rsidRDefault="00C5102F" w:rsidP="004C2B8C">
      <w:pPr>
        <w:pStyle w:val="ParaNum"/>
        <w:numPr>
          <w:ilvl w:val="0"/>
          <w:numId w:val="28"/>
        </w:numPr>
        <w:spacing w:after="0"/>
      </w:pPr>
      <w:r>
        <w:t>In calendar year 2014, states and other reporting jurisdictions collected 911/E911 fees or charges total</w:t>
      </w:r>
      <w:r w:rsidR="00A31FF1">
        <w:t>ing</w:t>
      </w:r>
      <w:r w:rsidR="007C3A6B">
        <w:t xml:space="preserve"> $2,52</w:t>
      </w:r>
      <w:r w:rsidR="00BB5A38">
        <w:t>7</w:t>
      </w:r>
      <w:r w:rsidR="007C3A6B">
        <w:t>,625,360.85</w:t>
      </w:r>
      <w:r>
        <w:t>.</w:t>
      </w:r>
      <w:r w:rsidR="00B71AFF">
        <w:t xml:space="preserve">  </w:t>
      </w:r>
    </w:p>
    <w:p w14:paraId="2C6BA2B3" w14:textId="77777777" w:rsidR="00C5102F" w:rsidRDefault="00C5102F" w:rsidP="00C5102F">
      <w:pPr>
        <w:pStyle w:val="ParaNum"/>
        <w:spacing w:after="0"/>
      </w:pPr>
    </w:p>
    <w:p w14:paraId="5B7937D5" w14:textId="31B51A7A" w:rsidR="004C2B8C" w:rsidRDefault="005602D4" w:rsidP="004C2B8C">
      <w:pPr>
        <w:pStyle w:val="ListParagraph"/>
        <w:numPr>
          <w:ilvl w:val="0"/>
          <w:numId w:val="28"/>
        </w:numPr>
        <w:rPr>
          <w:snapToGrid w:val="0"/>
          <w:kern w:val="28"/>
          <w:sz w:val="22"/>
        </w:rPr>
      </w:pPr>
      <w:r>
        <w:rPr>
          <w:snapToGrid w:val="0"/>
          <w:kern w:val="28"/>
          <w:sz w:val="22"/>
        </w:rPr>
        <w:t xml:space="preserve">Fees and charges </w:t>
      </w:r>
      <w:r w:rsidR="004C2B8C" w:rsidRPr="004C2B8C">
        <w:rPr>
          <w:snapToGrid w:val="0"/>
          <w:kern w:val="28"/>
          <w:sz w:val="22"/>
        </w:rPr>
        <w:t xml:space="preserve">collected </w:t>
      </w:r>
      <w:r w:rsidR="00A31FF1">
        <w:rPr>
          <w:snapToGrid w:val="0"/>
          <w:kern w:val="28"/>
          <w:sz w:val="22"/>
        </w:rPr>
        <w:t xml:space="preserve">on a per-state basis </w:t>
      </w:r>
      <w:r w:rsidR="004C2B8C" w:rsidRPr="004C2B8C">
        <w:rPr>
          <w:snapToGrid w:val="0"/>
          <w:kern w:val="28"/>
          <w:sz w:val="22"/>
        </w:rPr>
        <w:t>ranged from a low of</w:t>
      </w:r>
      <w:r w:rsidR="004C2B8C">
        <w:rPr>
          <w:snapToGrid w:val="0"/>
          <w:kern w:val="28"/>
          <w:sz w:val="22"/>
        </w:rPr>
        <w:t xml:space="preserve"> </w:t>
      </w:r>
      <w:r w:rsidR="00C6535B">
        <w:rPr>
          <w:snapToGrid w:val="0"/>
          <w:kern w:val="28"/>
          <w:sz w:val="22"/>
        </w:rPr>
        <w:t>$8,159,730.03</w:t>
      </w:r>
      <w:r w:rsidR="003A03FD">
        <w:rPr>
          <w:snapToGrid w:val="0"/>
          <w:kern w:val="28"/>
          <w:sz w:val="22"/>
        </w:rPr>
        <w:t xml:space="preserve"> b</w:t>
      </w:r>
      <w:r w:rsidR="004C2B8C" w:rsidRPr="004C2B8C">
        <w:rPr>
          <w:snapToGrid w:val="0"/>
          <w:kern w:val="28"/>
          <w:sz w:val="22"/>
        </w:rPr>
        <w:t xml:space="preserve">y </w:t>
      </w:r>
      <w:r w:rsidR="00C6535B">
        <w:rPr>
          <w:snapToGrid w:val="0"/>
          <w:kern w:val="28"/>
          <w:sz w:val="22"/>
        </w:rPr>
        <w:t xml:space="preserve">Delaware </w:t>
      </w:r>
      <w:r w:rsidR="004C2B8C" w:rsidRPr="004C2B8C">
        <w:rPr>
          <w:snapToGrid w:val="0"/>
          <w:kern w:val="28"/>
          <w:sz w:val="22"/>
        </w:rPr>
        <w:t xml:space="preserve">to a high of </w:t>
      </w:r>
      <w:r w:rsidR="003A03FD">
        <w:rPr>
          <w:snapToGrid w:val="0"/>
          <w:kern w:val="28"/>
          <w:sz w:val="22"/>
        </w:rPr>
        <w:t>$213,983,628 b</w:t>
      </w:r>
      <w:r w:rsidR="004C2B8C" w:rsidRPr="004C2B8C">
        <w:rPr>
          <w:snapToGrid w:val="0"/>
          <w:kern w:val="28"/>
          <w:sz w:val="22"/>
        </w:rPr>
        <w:t xml:space="preserve">y </w:t>
      </w:r>
      <w:r w:rsidR="003A03FD">
        <w:rPr>
          <w:snapToGrid w:val="0"/>
          <w:kern w:val="28"/>
          <w:sz w:val="22"/>
        </w:rPr>
        <w:t>Illinois</w:t>
      </w:r>
      <w:r w:rsidR="004C2B8C" w:rsidRPr="004C2B8C">
        <w:rPr>
          <w:snapToGrid w:val="0"/>
          <w:kern w:val="28"/>
          <w:sz w:val="22"/>
        </w:rPr>
        <w:t>.</w:t>
      </w:r>
    </w:p>
    <w:p w14:paraId="2366D94F" w14:textId="77777777" w:rsidR="004C2B8C" w:rsidRPr="004C2B8C" w:rsidRDefault="004C2B8C" w:rsidP="004C2B8C">
      <w:pPr>
        <w:pStyle w:val="ListParagraph"/>
        <w:rPr>
          <w:snapToGrid w:val="0"/>
          <w:kern w:val="28"/>
          <w:sz w:val="22"/>
        </w:rPr>
      </w:pPr>
    </w:p>
    <w:p w14:paraId="4098078F" w14:textId="1F064888" w:rsidR="004C2B8C" w:rsidRPr="004C2B8C" w:rsidRDefault="003A03FD" w:rsidP="004C2B8C">
      <w:pPr>
        <w:pStyle w:val="ListParagraph"/>
        <w:numPr>
          <w:ilvl w:val="0"/>
          <w:numId w:val="28"/>
        </w:numPr>
        <w:rPr>
          <w:snapToGrid w:val="0"/>
          <w:kern w:val="28"/>
          <w:sz w:val="22"/>
        </w:rPr>
      </w:pPr>
      <w:r>
        <w:rPr>
          <w:snapToGrid w:val="0"/>
          <w:kern w:val="28"/>
          <w:sz w:val="22"/>
        </w:rPr>
        <w:t xml:space="preserve">Fourteen </w:t>
      </w:r>
      <w:r w:rsidR="00A31FF1">
        <w:rPr>
          <w:snapToGrid w:val="0"/>
          <w:kern w:val="28"/>
          <w:sz w:val="22"/>
        </w:rPr>
        <w:t xml:space="preserve">states </w:t>
      </w:r>
      <w:r w:rsidR="004C2B8C" w:rsidRPr="004C2B8C">
        <w:rPr>
          <w:snapToGrid w:val="0"/>
          <w:kern w:val="28"/>
          <w:sz w:val="22"/>
        </w:rPr>
        <w:t>report</w:t>
      </w:r>
      <w:r w:rsidR="005602D4">
        <w:rPr>
          <w:snapToGrid w:val="0"/>
          <w:kern w:val="28"/>
          <w:sz w:val="22"/>
        </w:rPr>
        <w:t>ed</w:t>
      </w:r>
      <w:r w:rsidR="004C2B8C" w:rsidRPr="004C2B8C">
        <w:rPr>
          <w:snapToGrid w:val="0"/>
          <w:kern w:val="28"/>
          <w:sz w:val="22"/>
        </w:rPr>
        <w:t xml:space="preserve"> collecting 911/E911 fees at the state level, </w:t>
      </w:r>
      <w:r>
        <w:rPr>
          <w:snapToGrid w:val="0"/>
          <w:kern w:val="28"/>
          <w:sz w:val="22"/>
        </w:rPr>
        <w:t xml:space="preserve">nine </w:t>
      </w:r>
      <w:r w:rsidR="004C2B8C" w:rsidRPr="004C2B8C">
        <w:rPr>
          <w:snapToGrid w:val="0"/>
          <w:kern w:val="28"/>
          <w:sz w:val="22"/>
        </w:rPr>
        <w:t>report</w:t>
      </w:r>
      <w:r w:rsidR="005602D4">
        <w:rPr>
          <w:snapToGrid w:val="0"/>
          <w:kern w:val="28"/>
          <w:sz w:val="22"/>
        </w:rPr>
        <w:t>ed</w:t>
      </w:r>
      <w:r w:rsidR="004C2B8C" w:rsidRPr="004C2B8C">
        <w:rPr>
          <w:snapToGrid w:val="0"/>
          <w:kern w:val="28"/>
          <w:sz w:val="22"/>
        </w:rPr>
        <w:t xml:space="preserve"> collecting fees at the local level, and </w:t>
      </w:r>
      <w:r>
        <w:rPr>
          <w:snapToGrid w:val="0"/>
          <w:kern w:val="28"/>
          <w:sz w:val="22"/>
        </w:rPr>
        <w:t>twenty-four</w:t>
      </w:r>
      <w:r w:rsidR="004C2B8C" w:rsidRPr="004C2B8C">
        <w:rPr>
          <w:snapToGrid w:val="0"/>
          <w:kern w:val="28"/>
          <w:sz w:val="22"/>
        </w:rPr>
        <w:t xml:space="preserve"> states collected fees at both the state and local level</w:t>
      </w:r>
      <w:r w:rsidR="004D7826">
        <w:rPr>
          <w:snapToGrid w:val="0"/>
          <w:kern w:val="28"/>
          <w:sz w:val="22"/>
        </w:rPr>
        <w:t>.</w:t>
      </w:r>
      <w:r w:rsidR="004C2B8C">
        <w:rPr>
          <w:rStyle w:val="FootnoteReference"/>
          <w:snapToGrid w:val="0"/>
          <w:kern w:val="28"/>
        </w:rPr>
        <w:footnoteReference w:id="5"/>
      </w:r>
    </w:p>
    <w:p w14:paraId="265ADF32" w14:textId="77777777" w:rsidR="004C2B8C" w:rsidRDefault="004C2B8C" w:rsidP="004C2B8C">
      <w:pPr>
        <w:pStyle w:val="ListParagraph"/>
      </w:pPr>
    </w:p>
    <w:p w14:paraId="29F669BB" w14:textId="7032F3CF" w:rsidR="004C2B8C" w:rsidRDefault="003B451A" w:rsidP="00C5102F">
      <w:pPr>
        <w:pStyle w:val="ParaNum"/>
        <w:numPr>
          <w:ilvl w:val="0"/>
          <w:numId w:val="28"/>
        </w:numPr>
        <w:spacing w:after="0"/>
      </w:pPr>
      <w:r>
        <w:t>Eight</w:t>
      </w:r>
      <w:r w:rsidR="003A03FD">
        <w:t xml:space="preserve"> </w:t>
      </w:r>
      <w:r w:rsidR="004C2B8C">
        <w:t>states reported diverting or transferring 911/E911 fee</w:t>
      </w:r>
      <w:r w:rsidR="00BF5712">
        <w:t>s</w:t>
      </w:r>
      <w:r w:rsidR="004C2B8C">
        <w:t xml:space="preserve"> for purposes other than 911/E911.</w:t>
      </w:r>
    </w:p>
    <w:p w14:paraId="066D03F3" w14:textId="77777777" w:rsidR="004C2B8C" w:rsidRDefault="004C2B8C" w:rsidP="004C2B8C">
      <w:pPr>
        <w:pStyle w:val="ListParagraph"/>
      </w:pPr>
    </w:p>
    <w:p w14:paraId="3B9A19F4" w14:textId="6DC03120" w:rsidR="004C2B8C" w:rsidRDefault="003B451A" w:rsidP="00331558">
      <w:pPr>
        <w:pStyle w:val="ParaNum"/>
        <w:numPr>
          <w:ilvl w:val="1"/>
          <w:numId w:val="28"/>
        </w:numPr>
        <w:spacing w:after="0"/>
      </w:pPr>
      <w:r>
        <w:t>Five</w:t>
      </w:r>
      <w:r w:rsidR="00331558" w:rsidRPr="00331558">
        <w:t xml:space="preserve"> states </w:t>
      </w:r>
      <w:r w:rsidR="00BF5712">
        <w:t xml:space="preserve">(California, New Hampshire, </w:t>
      </w:r>
      <w:r>
        <w:t xml:space="preserve">New Jersey, </w:t>
      </w:r>
      <w:r w:rsidR="00BF5712">
        <w:t xml:space="preserve">Virginia, and West Virginia) </w:t>
      </w:r>
      <w:r w:rsidR="00331558" w:rsidRPr="00331558">
        <w:t xml:space="preserve">used a portion of their 911/E911 funds to support other public safety or emergency response-related programs.  </w:t>
      </w:r>
    </w:p>
    <w:p w14:paraId="276D8F2F" w14:textId="77777777" w:rsidR="004C2B8C" w:rsidRDefault="004C2B8C" w:rsidP="004C2B8C">
      <w:pPr>
        <w:pStyle w:val="ParaNum"/>
        <w:spacing w:after="0"/>
        <w:ind w:left="1800"/>
      </w:pPr>
    </w:p>
    <w:p w14:paraId="18FF4456" w14:textId="46EBA2DD" w:rsidR="004C2B8C" w:rsidRDefault="00331558" w:rsidP="00331558">
      <w:pPr>
        <w:pStyle w:val="ParaNum"/>
        <w:numPr>
          <w:ilvl w:val="1"/>
          <w:numId w:val="28"/>
        </w:numPr>
        <w:spacing w:after="0"/>
      </w:pPr>
      <w:r w:rsidRPr="00331558">
        <w:t xml:space="preserve">Three states </w:t>
      </w:r>
      <w:r w:rsidR="00BF5712">
        <w:t xml:space="preserve">(Illinois, New York, and Rhode Island) </w:t>
      </w:r>
      <w:r w:rsidRPr="00331558">
        <w:t xml:space="preserve">diverted a portion of their 911/E911 funds for either non-public safety, or unspecified, uses.  </w:t>
      </w:r>
    </w:p>
    <w:p w14:paraId="311ABDC4" w14:textId="77777777" w:rsidR="004C2B8C" w:rsidRDefault="004C2B8C" w:rsidP="004C2B8C">
      <w:pPr>
        <w:pStyle w:val="ParaNum"/>
        <w:spacing w:after="0"/>
        <w:ind w:left="1800"/>
      </w:pPr>
    </w:p>
    <w:p w14:paraId="629353EE" w14:textId="26164824" w:rsidR="004C2B8C" w:rsidRDefault="004C2B8C" w:rsidP="004C2B8C">
      <w:pPr>
        <w:pStyle w:val="ParaNum"/>
        <w:numPr>
          <w:ilvl w:val="1"/>
          <w:numId w:val="28"/>
        </w:numPr>
        <w:spacing w:after="0"/>
      </w:pPr>
      <w:r>
        <w:t xml:space="preserve">The total amount of 911/E911 funds diverted by all reporting jurisdictions in calendar year 2014 </w:t>
      </w:r>
      <w:r w:rsidR="00411D95">
        <w:t>was</w:t>
      </w:r>
      <w:r>
        <w:t xml:space="preserve"> </w:t>
      </w:r>
      <w:r w:rsidR="003B451A">
        <w:t>$22</w:t>
      </w:r>
      <w:r w:rsidR="00F365DD">
        <w:t>3</w:t>
      </w:r>
      <w:r w:rsidR="003B451A">
        <w:t>,420,909.00</w:t>
      </w:r>
      <w:r>
        <w:t xml:space="preserve"> or approximately </w:t>
      </w:r>
      <w:r w:rsidR="003B451A">
        <w:t>8.</w:t>
      </w:r>
      <w:r w:rsidR="00F365DD">
        <w:t>8</w:t>
      </w:r>
      <w:r w:rsidR="003A03FD">
        <w:t xml:space="preserve"> percent</w:t>
      </w:r>
      <w:r>
        <w:t xml:space="preserve"> of total 911/E911 fees collected.</w:t>
      </w:r>
    </w:p>
    <w:p w14:paraId="6D42ED64" w14:textId="77777777" w:rsidR="004C2B8C" w:rsidRDefault="004C2B8C" w:rsidP="004C2B8C">
      <w:pPr>
        <w:pStyle w:val="ListParagraph"/>
      </w:pPr>
    </w:p>
    <w:p w14:paraId="30EB304B" w14:textId="2F7758B0" w:rsidR="004C2B8C" w:rsidRDefault="00315C9E" w:rsidP="00BF5712">
      <w:pPr>
        <w:pStyle w:val="ParaNum"/>
        <w:numPr>
          <w:ilvl w:val="0"/>
          <w:numId w:val="28"/>
        </w:numPr>
        <w:spacing w:after="0"/>
      </w:pPr>
      <w:r>
        <w:t>Twenty-eight</w:t>
      </w:r>
      <w:r w:rsidR="00147978">
        <w:t xml:space="preserve"> states and </w:t>
      </w:r>
      <w:r w:rsidR="004C2B8C" w:rsidRPr="004C2B8C">
        <w:t>the District of Columbia</w:t>
      </w:r>
      <w:r w:rsidR="00147978">
        <w:t xml:space="preserve"> r</w:t>
      </w:r>
      <w:r w:rsidR="004C2B8C" w:rsidRPr="004C2B8C">
        <w:t>eported spending 911/E911 funds on Next Generation 911 (NG911) programs in calendar year 201</w:t>
      </w:r>
      <w:r w:rsidR="00147978">
        <w:t>4</w:t>
      </w:r>
      <w:r w:rsidR="004C2B8C" w:rsidRPr="004C2B8C">
        <w:t xml:space="preserve">.  The total amount of reported NG911 expenditures from 911/E911 fees </w:t>
      </w:r>
      <w:r w:rsidR="00411D95">
        <w:t>was</w:t>
      </w:r>
      <w:r w:rsidR="00DD6615">
        <w:t xml:space="preserve"> $227,574,995.97</w:t>
      </w:r>
      <w:r w:rsidR="004C2B8C" w:rsidRPr="004C2B8C">
        <w:t xml:space="preserve">, or approximately </w:t>
      </w:r>
      <w:r>
        <w:t>nine</w:t>
      </w:r>
      <w:r w:rsidR="004C2B8C" w:rsidRPr="004C2B8C">
        <w:t xml:space="preserve"> percent of total 911/E911 fees collected.</w:t>
      </w:r>
      <w:r w:rsidR="00BF5712">
        <w:t xml:space="preserve">  </w:t>
      </w:r>
      <w:r w:rsidR="00BF5712" w:rsidRPr="00BF5712">
        <w:t>This indicates a higher level of expenditure on NG911 programs in 2014 than in 2013, but only nine states reported NG911 expenditures in excess of $5 million.</w:t>
      </w:r>
    </w:p>
    <w:p w14:paraId="2FEB46BC" w14:textId="77777777" w:rsidR="00BF5712" w:rsidRDefault="00BF5712" w:rsidP="00BF5712">
      <w:pPr>
        <w:pStyle w:val="ParaNum"/>
        <w:spacing w:after="0"/>
        <w:ind w:left="1080"/>
      </w:pPr>
    </w:p>
    <w:p w14:paraId="4FACBD95" w14:textId="444F43DD" w:rsidR="00BF5712" w:rsidRDefault="00BF5712" w:rsidP="00BF5712">
      <w:pPr>
        <w:pStyle w:val="ParaNum"/>
        <w:numPr>
          <w:ilvl w:val="0"/>
          <w:numId w:val="28"/>
        </w:numPr>
        <w:spacing w:after="0"/>
      </w:pPr>
      <w:r>
        <w:t>W</w:t>
      </w:r>
      <w:r w:rsidRPr="00BF5712">
        <w:t>hile almost every state collects 911 fees from in-state subscribers, 23 states reported that they lack authority to audit service providers to verify that the collected fees accurately reflect the number of in-state subscribers served by the provider.  Of the states that have audit authority, only three states conducted audits in 2014.</w:t>
      </w:r>
    </w:p>
    <w:p w14:paraId="1911F93F" w14:textId="77777777" w:rsidR="00BF5712" w:rsidRDefault="00BF5712" w:rsidP="00BF5712">
      <w:pPr>
        <w:pStyle w:val="ListParagraph"/>
      </w:pPr>
    </w:p>
    <w:p w14:paraId="70055EC7" w14:textId="6A45C977" w:rsidR="00BF5712" w:rsidRDefault="00BF5712" w:rsidP="00BF5712">
      <w:pPr>
        <w:pStyle w:val="ParaNum"/>
        <w:numPr>
          <w:ilvl w:val="0"/>
          <w:numId w:val="28"/>
        </w:numPr>
        <w:spacing w:after="0"/>
      </w:pPr>
      <w:r w:rsidRPr="00BF5712">
        <w:t>On the topic of cybersecurity preparedness for Public Safety Answering Points (PSAPs), thirty eight states indicated that they spent no 911 funds in 2014 on 911–related cybersecurity programs for PSAPs in 2014.  Five states and the Navajo Nation stated that they had made cybersecurity-related expenditures.</w:t>
      </w:r>
    </w:p>
    <w:p w14:paraId="5BB974DF" w14:textId="77777777" w:rsidR="004C2B8C" w:rsidRDefault="004C2B8C" w:rsidP="004C2B8C">
      <w:pPr>
        <w:pStyle w:val="ParaNum"/>
        <w:spacing w:after="0"/>
      </w:pPr>
    </w:p>
    <w:p w14:paraId="782749C0" w14:textId="77777777" w:rsidR="002D37EA" w:rsidRPr="002D37EA" w:rsidRDefault="002D37EA" w:rsidP="004A00C3">
      <w:pPr>
        <w:pStyle w:val="ParaNum"/>
        <w:spacing w:after="0"/>
      </w:pPr>
    </w:p>
    <w:p w14:paraId="06B8A3AD" w14:textId="5C2AED5C" w:rsidR="00DB6353" w:rsidRPr="00654A94" w:rsidRDefault="00154F1F" w:rsidP="004A00C3">
      <w:pPr>
        <w:pStyle w:val="Heading1"/>
        <w:spacing w:after="0"/>
      </w:pPr>
      <w:bookmarkStart w:id="15" w:name="_Toc342657240"/>
      <w:bookmarkStart w:id="16" w:name="_Toc370294342"/>
      <w:bookmarkStart w:id="17" w:name="_Toc370801300"/>
      <w:bookmarkStart w:id="18" w:name="_Toc370815003"/>
      <w:bookmarkStart w:id="19" w:name="_Toc434501866"/>
      <w:bookmarkStart w:id="20" w:name="_Toc434502609"/>
      <w:bookmarkStart w:id="21" w:name="_Toc434502917"/>
      <w:r w:rsidRPr="00C8279B">
        <w:t>background</w:t>
      </w:r>
      <w:bookmarkEnd w:id="15"/>
      <w:bookmarkEnd w:id="16"/>
      <w:bookmarkEnd w:id="17"/>
      <w:bookmarkEnd w:id="18"/>
      <w:bookmarkEnd w:id="19"/>
      <w:bookmarkEnd w:id="20"/>
      <w:bookmarkEnd w:id="21"/>
    </w:p>
    <w:p w14:paraId="5DFA1EE3" w14:textId="77777777" w:rsidR="004A00C3" w:rsidRPr="004A00C3" w:rsidRDefault="004A00C3" w:rsidP="004A00C3">
      <w:pPr>
        <w:pStyle w:val="ParaNum"/>
        <w:spacing w:after="0"/>
      </w:pPr>
    </w:p>
    <w:p w14:paraId="26B9BBB6" w14:textId="77777777" w:rsidR="00815AC2" w:rsidRPr="003D01CF" w:rsidRDefault="00815AC2" w:rsidP="00815AC2">
      <w:pPr>
        <w:pStyle w:val="ParaNum"/>
        <w:numPr>
          <w:ilvl w:val="0"/>
          <w:numId w:val="23"/>
        </w:numPr>
        <w:tabs>
          <w:tab w:val="clear" w:pos="720"/>
        </w:tabs>
        <w:spacing w:after="0"/>
        <w:ind w:left="180" w:firstLine="810"/>
      </w:pPr>
      <w:r w:rsidRPr="00815AC2">
        <w:t xml:space="preserve">Section 101 of the NET 911 Act added a new section 6(f)(2) to the Wireless </w:t>
      </w:r>
      <w:r w:rsidRPr="003D01CF">
        <w:t>Communications and Public Safety Act of 1999 (Wireless 911 Act), which provides:</w:t>
      </w:r>
    </w:p>
    <w:p w14:paraId="788C86D2" w14:textId="77777777" w:rsidR="00815AC2" w:rsidRDefault="00815AC2" w:rsidP="00815AC2">
      <w:pPr>
        <w:pStyle w:val="ParaNum"/>
        <w:spacing w:after="0"/>
        <w:ind w:left="990"/>
      </w:pPr>
    </w:p>
    <w:p w14:paraId="4AD10173" w14:textId="3E630A3C" w:rsidR="00815AC2" w:rsidRDefault="00815AC2" w:rsidP="00815AC2">
      <w:pPr>
        <w:pStyle w:val="ParaNum"/>
        <w:spacing w:after="0"/>
        <w:ind w:left="990"/>
      </w:pPr>
      <w:r w:rsidRPr="003D01CF">
        <w:t>To ensure efficiency, transparency, and accountability in the collection and expenditure of a</w:t>
      </w:r>
      <w:r w:rsidRPr="00815AC2">
        <w:t xml:space="preserve"> fee or charge for the support or implementation of 9-1-1 or enhanced 9-1-1 services, the Commission shall submit a report within 1 year after the date of enactment of the New and Emerging Technologies 911 Improvement Act of 2008, and annually thereafter, to the Committee on Commerce, Science and Transportation of the Senate and the Committee on Energy and Commerce of the House of Representatives detailing the status in each State of the collection and distribution of such fees or charges, and including findings on the amount of revenues obligated or expended by each State or political subdivision thereof for any purpose other than the purpose for which any such fees or charges are specified.</w:t>
      </w:r>
    </w:p>
    <w:p w14:paraId="421D1D20" w14:textId="77777777" w:rsidR="00815AC2" w:rsidRDefault="00815AC2" w:rsidP="00815AC2">
      <w:pPr>
        <w:pStyle w:val="ParaNum"/>
        <w:spacing w:after="0"/>
        <w:ind w:left="990"/>
      </w:pPr>
    </w:p>
    <w:p w14:paraId="73911ED3" w14:textId="59B1B286" w:rsidR="00815AC2" w:rsidRDefault="00815AC2" w:rsidP="0049073E">
      <w:pPr>
        <w:pStyle w:val="ParaNum"/>
        <w:numPr>
          <w:ilvl w:val="0"/>
          <w:numId w:val="23"/>
        </w:numPr>
        <w:tabs>
          <w:tab w:val="clear" w:pos="720"/>
        </w:tabs>
        <w:spacing w:after="0"/>
        <w:ind w:left="180" w:firstLine="810"/>
      </w:pPr>
      <w:r w:rsidRPr="00815AC2">
        <w:rPr>
          <w:i/>
        </w:rPr>
        <w:t>Information Request</w:t>
      </w:r>
      <w:r w:rsidR="00411D95">
        <w:rPr>
          <w:i/>
        </w:rPr>
        <w:t xml:space="preserve"> and Responses</w:t>
      </w:r>
      <w:r>
        <w:t xml:space="preserve">.  </w:t>
      </w:r>
      <w:r w:rsidRPr="00815AC2">
        <w:t xml:space="preserve">In </w:t>
      </w:r>
      <w:r w:rsidR="00137B86">
        <w:t>June</w:t>
      </w:r>
      <w:r w:rsidRPr="00815AC2">
        <w:t xml:space="preserve"> 201</w:t>
      </w:r>
      <w:r w:rsidR="00137B86">
        <w:t>5</w:t>
      </w:r>
      <w:r w:rsidRPr="00815AC2">
        <w:t xml:space="preserve">, the Bureau sent </w:t>
      </w:r>
      <w:r w:rsidR="00B5425A">
        <w:t>questionnaires</w:t>
      </w:r>
      <w:r w:rsidRPr="00815AC2">
        <w:t xml:space="preserve"> to the Governor of each state and territory, the Mayor of the District of Columbia, and the BIA Regional Directors requesting information on 911 fee collection and expenditure for calendar year 201</w:t>
      </w:r>
      <w:r w:rsidR="00411D95">
        <w:t>4</w:t>
      </w:r>
      <w:r w:rsidRPr="00815AC2">
        <w:t>.</w:t>
      </w:r>
      <w:r w:rsidR="00797DD3">
        <w:rPr>
          <w:rStyle w:val="FootnoteReference"/>
        </w:rPr>
        <w:footnoteReference w:id="6"/>
      </w:r>
      <w:r w:rsidRPr="002C5B04">
        <w:t xml:space="preserve">  </w:t>
      </w:r>
      <w:r w:rsidRPr="00BC2118">
        <w:t xml:space="preserve">The </w:t>
      </w:r>
      <w:r>
        <w:t xml:space="preserve">Bureau </w:t>
      </w:r>
      <w:r w:rsidRPr="00BC2118">
        <w:t xml:space="preserve">received </w:t>
      </w:r>
      <w:r>
        <w:t xml:space="preserve">responsive information from </w:t>
      </w:r>
      <w:r w:rsidR="001C6F94">
        <w:t>48</w:t>
      </w:r>
      <w:r>
        <w:t xml:space="preserve"> states, the District of Columbia, American Samoa, and the Navajo Nation</w:t>
      </w:r>
      <w:r w:rsidRPr="00BC2118">
        <w:t>.</w:t>
      </w:r>
      <w:r w:rsidR="00137B86">
        <w:rPr>
          <w:rStyle w:val="FootnoteReference"/>
        </w:rPr>
        <w:footnoteReference w:id="7"/>
      </w:r>
      <w:r>
        <w:t xml:space="preserve">  The Bureau did not receive responses from Louisiana, Missouri, Guam, Northern Mariana Islands, and </w:t>
      </w:r>
      <w:r w:rsidR="00137B86">
        <w:t xml:space="preserve">United States </w:t>
      </w:r>
      <w:r>
        <w:t xml:space="preserve">Virgin Islands.  Additionally, the Bureau </w:t>
      </w:r>
      <w:r w:rsidRPr="00BC2118">
        <w:t>receive</w:t>
      </w:r>
      <w:r>
        <w:t>d</w:t>
      </w:r>
      <w:r w:rsidRPr="00BC2118">
        <w:t xml:space="preserve"> responses from </w:t>
      </w:r>
      <w:r>
        <w:t xml:space="preserve">three of twelve regional BIA </w:t>
      </w:r>
      <w:r w:rsidRPr="003B1795">
        <w:t xml:space="preserve">offices </w:t>
      </w:r>
      <w:r w:rsidRPr="00BC2118">
        <w:t xml:space="preserve">regarding the status of 911/E911 </w:t>
      </w:r>
      <w:r>
        <w:t xml:space="preserve">funding </w:t>
      </w:r>
      <w:r w:rsidRPr="00BC2118">
        <w:t xml:space="preserve">for Indian </w:t>
      </w:r>
      <w:r>
        <w:t>t</w:t>
      </w:r>
      <w:r w:rsidRPr="00BC2118">
        <w:t>ribes</w:t>
      </w:r>
      <w:r>
        <w:t xml:space="preserve"> in their regions</w:t>
      </w:r>
      <w:r w:rsidRPr="00BC2118">
        <w:t>.</w:t>
      </w:r>
    </w:p>
    <w:p w14:paraId="120E9685" w14:textId="77777777" w:rsidR="00B5425A" w:rsidRDefault="00B5425A" w:rsidP="00B5425A">
      <w:pPr>
        <w:pStyle w:val="ParaNum"/>
        <w:spacing w:after="0"/>
        <w:ind w:left="990"/>
      </w:pPr>
    </w:p>
    <w:p w14:paraId="48D84BEB" w14:textId="708F3FEC" w:rsidR="00B5425A" w:rsidRPr="00815AC2" w:rsidRDefault="00B5425A" w:rsidP="00B5425A">
      <w:pPr>
        <w:pStyle w:val="ParaNum"/>
        <w:numPr>
          <w:ilvl w:val="0"/>
          <w:numId w:val="23"/>
        </w:numPr>
        <w:tabs>
          <w:tab w:val="clear" w:pos="720"/>
        </w:tabs>
        <w:spacing w:after="0"/>
        <w:ind w:left="180" w:firstLine="810"/>
      </w:pPr>
      <w:r w:rsidRPr="00B5425A">
        <w:t>This year’s expanded data collection incorporated recommendations made by the Government Accountability Office (GAO) in its April 2013 report on state collection and use of 911 funds.</w:t>
      </w:r>
      <w:r>
        <w:rPr>
          <w:rStyle w:val="FootnoteReference"/>
        </w:rPr>
        <w:footnoteReference w:id="8"/>
      </w:r>
      <w:r>
        <w:t xml:space="preserve">  </w:t>
      </w:r>
      <w:r w:rsidRPr="00B5425A">
        <w:t>The GAO Report recommended that the Commission improve its reporting on state use of collected funds by “using close-ended questions when possible, developing written internal guidance for analyzing data, and fully describing the methodology for its report.”</w:t>
      </w:r>
      <w:r w:rsidR="003270CE">
        <w:rPr>
          <w:rStyle w:val="FootnoteReference"/>
        </w:rPr>
        <w:footnoteReference w:id="9"/>
      </w:r>
      <w:r w:rsidRPr="00B5425A">
        <w:t xml:space="preserve">  In response to the GAO’s recommendations, the Bureau took a number of steps to improve the collection and analysis of data in its annual reports.  Consistent with GAO’s recommendation, the Bureau modified its information collection authorization under the Paperwork Reduction Act to include closed-ended questions in the annual information request.  Additionally, the Bureau provided responders with electronic forms that can be filled out and returned by e-mail to ease the information collection burden.  The expanded information collection was approved by the Office of Management and Budget in April 2015,</w:t>
      </w:r>
      <w:r w:rsidR="003270CE">
        <w:rPr>
          <w:rStyle w:val="FootnoteReference"/>
        </w:rPr>
        <w:footnoteReference w:id="10"/>
      </w:r>
      <w:r w:rsidRPr="00B5425A">
        <w:t xml:space="preserve"> and the results of the expanded collection are reported for the first time in this report.</w:t>
      </w:r>
    </w:p>
    <w:p w14:paraId="71F331C2" w14:textId="77777777" w:rsidR="00815AC2" w:rsidRDefault="00815AC2" w:rsidP="00815AC2">
      <w:pPr>
        <w:pStyle w:val="ParaNum"/>
        <w:spacing w:after="0"/>
      </w:pPr>
    </w:p>
    <w:p w14:paraId="5F7FCD38" w14:textId="77777777" w:rsidR="004A00C3" w:rsidRPr="002D37EA" w:rsidRDefault="004A00C3" w:rsidP="004A00C3">
      <w:pPr>
        <w:pStyle w:val="ParaNum"/>
        <w:spacing w:after="0"/>
        <w:ind w:left="720"/>
      </w:pPr>
    </w:p>
    <w:p w14:paraId="6950D7AE" w14:textId="77777777" w:rsidR="003856A1" w:rsidRDefault="00BF07EA" w:rsidP="004A00C3">
      <w:pPr>
        <w:pStyle w:val="Heading1"/>
        <w:spacing w:after="0"/>
      </w:pPr>
      <w:bookmarkStart w:id="22" w:name="_Toc434501867"/>
      <w:bookmarkStart w:id="23" w:name="_Toc434502610"/>
      <w:bookmarkStart w:id="24" w:name="_Toc434502918"/>
      <w:bookmarkStart w:id="25" w:name="_Toc370294343"/>
      <w:bookmarkStart w:id="26" w:name="_Toc370801301"/>
      <w:bookmarkStart w:id="27" w:name="_Toc370815004"/>
      <w:bookmarkStart w:id="28" w:name="_Toc342657241"/>
      <w:r w:rsidRPr="00C8279B">
        <w:t>DISCUSSION</w:t>
      </w:r>
      <w:bookmarkEnd w:id="22"/>
      <w:bookmarkEnd w:id="23"/>
      <w:bookmarkEnd w:id="24"/>
    </w:p>
    <w:p w14:paraId="1523114A" w14:textId="77777777" w:rsidR="004A00C3" w:rsidRPr="004A00C3" w:rsidRDefault="004A00C3" w:rsidP="004A00C3">
      <w:pPr>
        <w:pStyle w:val="ParaNum"/>
        <w:spacing w:after="0"/>
      </w:pPr>
    </w:p>
    <w:p w14:paraId="6671C00C" w14:textId="65A71F4A" w:rsidR="002D37EA" w:rsidRDefault="00BE6CF0" w:rsidP="00B60198">
      <w:pPr>
        <w:pStyle w:val="ParaNum"/>
        <w:numPr>
          <w:ilvl w:val="0"/>
          <w:numId w:val="23"/>
        </w:numPr>
        <w:tabs>
          <w:tab w:val="clear" w:pos="720"/>
        </w:tabs>
        <w:spacing w:after="0"/>
        <w:ind w:left="180" w:firstLine="810"/>
      </w:pPr>
      <w:r>
        <w:t xml:space="preserve">Based </w:t>
      </w:r>
      <w:r w:rsidRPr="00562E53">
        <w:t>upon the information gathered from the responding states and territories, this Report describes how states and other entities collected 911/E911 funds in calendar year 201</w:t>
      </w:r>
      <w:r w:rsidR="00137B86">
        <w:t>4</w:t>
      </w:r>
      <w:r w:rsidRPr="00562E53">
        <w:t>, how much they collected, and how they oversaw the expenditure of these funds.</w:t>
      </w:r>
      <w:r w:rsidR="00CE476C">
        <w:rPr>
          <w:rStyle w:val="FootnoteReference"/>
        </w:rPr>
        <w:footnoteReference w:id="11"/>
      </w:r>
      <w:r w:rsidRPr="00562E53">
        <w:t xml:space="preserve">  The Report describes the extent to which states diverted or transferred collected 911/E911 funds to funds or programs other than those that support or implement 911/E911 services.  The report also examines the collection and expenditure of funds on NG911</w:t>
      </w:r>
      <w:r>
        <w:t xml:space="preserve"> </w:t>
      </w:r>
      <w:r w:rsidR="00137B86">
        <w:t xml:space="preserve">and cybersecurity </w:t>
      </w:r>
      <w:r>
        <w:t>programs.</w:t>
      </w:r>
    </w:p>
    <w:p w14:paraId="7D5B1315" w14:textId="77777777" w:rsidR="004A00C3" w:rsidRDefault="004A00C3" w:rsidP="004A00C3">
      <w:pPr>
        <w:pStyle w:val="ParaNum"/>
        <w:spacing w:after="0"/>
        <w:ind w:left="720"/>
      </w:pPr>
    </w:p>
    <w:p w14:paraId="439CDD90" w14:textId="0B1763D0" w:rsidR="00855203" w:rsidRDefault="00AA6C3E" w:rsidP="00D167D3">
      <w:pPr>
        <w:pStyle w:val="Heading2"/>
      </w:pPr>
      <w:bookmarkStart w:id="29" w:name="_Toc434501868"/>
      <w:bookmarkStart w:id="30" w:name="_Toc434502611"/>
      <w:bookmarkStart w:id="31" w:name="_Toc434502919"/>
      <w:r w:rsidRPr="00745AC7">
        <w:t>S</w:t>
      </w:r>
      <w:r w:rsidR="00E1474C" w:rsidRPr="00745AC7">
        <w:t>u</w:t>
      </w:r>
      <w:r w:rsidRPr="00745AC7">
        <w:t xml:space="preserve">mmary of </w:t>
      </w:r>
      <w:r w:rsidR="00BF07EA" w:rsidRPr="00745AC7">
        <w:t>R</w:t>
      </w:r>
      <w:r w:rsidRPr="00745AC7">
        <w:t xml:space="preserve">eporting </w:t>
      </w:r>
      <w:r w:rsidR="00BF07EA" w:rsidRPr="00745AC7">
        <w:t>M</w:t>
      </w:r>
      <w:r w:rsidRPr="00745AC7">
        <w:t>ethodolog</w:t>
      </w:r>
      <w:bookmarkEnd w:id="25"/>
      <w:bookmarkEnd w:id="26"/>
      <w:bookmarkEnd w:id="27"/>
      <w:bookmarkEnd w:id="28"/>
      <w:r w:rsidR="008350C5" w:rsidRPr="00745AC7">
        <w:t>y</w:t>
      </w:r>
      <w:bookmarkEnd w:id="29"/>
      <w:bookmarkEnd w:id="30"/>
      <w:bookmarkEnd w:id="31"/>
      <w:r w:rsidR="007C10EC">
        <w:t xml:space="preserve"> </w:t>
      </w:r>
    </w:p>
    <w:p w14:paraId="7DAC7BD3" w14:textId="77777777" w:rsidR="004A00C3" w:rsidRPr="004A00C3" w:rsidRDefault="004A00C3" w:rsidP="004A00C3">
      <w:pPr>
        <w:pStyle w:val="ParaNum"/>
        <w:spacing w:after="0"/>
      </w:pPr>
    </w:p>
    <w:p w14:paraId="5EB2B254" w14:textId="0A33AA20" w:rsidR="00855203" w:rsidRPr="00BE6CF0" w:rsidRDefault="00BE6CF0" w:rsidP="00B60198">
      <w:pPr>
        <w:pStyle w:val="ParaNum"/>
        <w:numPr>
          <w:ilvl w:val="0"/>
          <w:numId w:val="23"/>
        </w:numPr>
        <w:tabs>
          <w:tab w:val="clear" w:pos="720"/>
        </w:tabs>
        <w:spacing w:after="0"/>
        <w:ind w:left="180" w:firstLine="810"/>
      </w:pPr>
      <w:r>
        <w:t xml:space="preserve">Section </w:t>
      </w:r>
      <w:r w:rsidRPr="00346991">
        <w:t>6(f)(1)</w:t>
      </w:r>
      <w:r>
        <w:t xml:space="preserve"> of the Act </w:t>
      </w:r>
      <w:r w:rsidRPr="00346991">
        <w:t xml:space="preserve">affirms the ability of “[a] State, political subdivision thereof, Indian tribe, or village or regional corporation serving a region established pursuant to the Alaska Native Claims Settlement Act, as amended …” to collect fees or charges “[applicable] to commercial mobile services or IP-enabled voice services … for the support or implementation of 9-1-1 or enhanced 9-1-1 services, provided that the fee or charge is obligated or expended only in support of 9-1-1 and enhanced 9-1-1 services, or enhancements of such services, </w:t>
      </w:r>
      <w:r w:rsidRPr="00232DED">
        <w:rPr>
          <w:i/>
        </w:rPr>
        <w:t>as specified in the provision of State or local law adopting the fee or charge</w:t>
      </w:r>
      <w:r w:rsidRPr="00346991">
        <w:t>.”</w:t>
      </w:r>
      <w:r>
        <w:rPr>
          <w:rStyle w:val="FootnoteReference"/>
        </w:rPr>
        <w:footnoteReference w:id="12"/>
      </w:r>
      <w:r>
        <w:t xml:space="preserve">  </w:t>
      </w:r>
      <w:r w:rsidRPr="00F51703">
        <w:t xml:space="preserve">Section 6(f)(2) </w:t>
      </w:r>
      <w:r>
        <w:t>further requires t</w:t>
      </w:r>
      <w:r w:rsidRPr="00F51703">
        <w:t xml:space="preserve">he Commission </w:t>
      </w:r>
      <w:r>
        <w:t xml:space="preserve">to </w:t>
      </w:r>
      <w:r w:rsidRPr="00F51703">
        <w:t xml:space="preserve">obtain information “detailing the status in each State of the collection and distribution of such fees or charges, and including findings on the amount of revenues obligated or expended by each State or political subdivision thereof </w:t>
      </w:r>
      <w:r w:rsidRPr="00232DED">
        <w:rPr>
          <w:i/>
        </w:rPr>
        <w:t xml:space="preserve">for any purpose other than the purpose for which any such fees or charges are </w:t>
      </w:r>
      <w:r>
        <w:rPr>
          <w:i/>
        </w:rPr>
        <w:t>specified.”</w:t>
      </w:r>
      <w:r w:rsidRPr="00F51703">
        <w:rPr>
          <w:vertAlign w:val="superscript"/>
        </w:rPr>
        <w:footnoteReference w:id="13"/>
      </w:r>
      <w:r>
        <w:rPr>
          <w:i/>
        </w:rPr>
        <w:br/>
      </w:r>
    </w:p>
    <w:p w14:paraId="10EA5E63" w14:textId="6996A2F6" w:rsidR="00BE6CF0" w:rsidRDefault="0049073E" w:rsidP="00B60198">
      <w:pPr>
        <w:pStyle w:val="ParaNum"/>
        <w:numPr>
          <w:ilvl w:val="0"/>
          <w:numId w:val="23"/>
        </w:numPr>
        <w:tabs>
          <w:tab w:val="clear" w:pos="720"/>
        </w:tabs>
        <w:spacing w:after="0"/>
        <w:ind w:left="180" w:firstLine="810"/>
      </w:pPr>
      <w:r>
        <w:t>Given t</w:t>
      </w:r>
      <w:r w:rsidR="00BE6CF0" w:rsidRPr="00BE6CF0">
        <w:t>he NET 911 Act</w:t>
      </w:r>
      <w:r>
        <w:t>’s</w:t>
      </w:r>
      <w:r w:rsidR="00BE6CF0" w:rsidRPr="00BE6CF0">
        <w:t xml:space="preserve"> reference</w:t>
      </w:r>
      <w:r>
        <w:t xml:space="preserve"> to</w:t>
      </w:r>
      <w:r w:rsidR="00BE6CF0" w:rsidRPr="00BE6CF0">
        <w:t xml:space="preserve"> state and local 911 fee statutes, </w:t>
      </w:r>
      <w:r w:rsidR="00411D95">
        <w:t xml:space="preserve">our </w:t>
      </w:r>
      <w:r w:rsidR="00BE6CF0" w:rsidRPr="00BE6CF0">
        <w:t xml:space="preserve">state-by-state analysis of 911/E911 fee expenditures in this report is determined by the applicable statute governing the collection and expenditure of 911/E911 fees within each state.  </w:t>
      </w:r>
      <w:r>
        <w:t xml:space="preserve">Because each </w:t>
      </w:r>
      <w:r w:rsidR="000D3FF3">
        <w:t>S</w:t>
      </w:r>
      <w:r w:rsidR="00BE6CF0" w:rsidRPr="00BE6CF0">
        <w:t xml:space="preserve">tate makes </w:t>
      </w:r>
      <w:r>
        <w:t>its</w:t>
      </w:r>
      <w:r w:rsidR="00BE6CF0" w:rsidRPr="00BE6CF0">
        <w:t xml:space="preserve"> own determination of how 911/E911 fee revenues are to be spent, individual state definitions of what constitute permissible expenditures may vary.  The Bureau’s information collection </w:t>
      </w:r>
      <w:r w:rsidR="000D3FF3">
        <w:t>questionnaire</w:t>
      </w:r>
      <w:r w:rsidR="00BE6CF0" w:rsidRPr="00BE6CF0">
        <w:t xml:space="preserve"> asks each state to confirm whether it has spent 911/E911 funds solely for purposes permitted under the state’s 911 funding statute, and also requests information on what uses are deemed permissible under the statute and how such uses support 911 or E911 service.  Although some state statutes expressly authorize the diversion or transfer of some part of collected 911/E911 fees, the Bureau considers such diversions or transfers to be reportable under the NET911 Act as expenditures that are not “in support of 9-1-1 and enhanced 9-1-1 services, or enhancements of such services,” within the meaning of the Act.  The report on 911/E911 fee diversion in </w:t>
      </w:r>
      <w:r w:rsidR="00BE6CF0" w:rsidRPr="00AC3B29">
        <w:t xml:space="preserve">Section </w:t>
      </w:r>
      <w:r w:rsidR="00DD6615">
        <w:t>G</w:t>
      </w:r>
      <w:r w:rsidR="000D3FF3">
        <w:t xml:space="preserve"> </w:t>
      </w:r>
      <w:r w:rsidR="00BE6CF0" w:rsidRPr="00BE6CF0">
        <w:t>below is consistent with this</w:t>
      </w:r>
      <w:r w:rsidR="00BE6CF0">
        <w:t xml:space="preserve"> interpretation.</w:t>
      </w:r>
    </w:p>
    <w:p w14:paraId="4D5AD3E0" w14:textId="49EBD730" w:rsidR="00E433E3" w:rsidRPr="00AF0A75" w:rsidRDefault="00E433E3" w:rsidP="00397D07">
      <w:pPr>
        <w:pStyle w:val="ParaNum"/>
        <w:spacing w:after="0"/>
        <w:ind w:left="990"/>
        <w:rPr>
          <w:b/>
        </w:rPr>
      </w:pPr>
    </w:p>
    <w:p w14:paraId="5D173607" w14:textId="77777777" w:rsidR="004A00C3" w:rsidRPr="0092617D" w:rsidRDefault="004A00C3" w:rsidP="004A00C3">
      <w:pPr>
        <w:pStyle w:val="ParaNum"/>
        <w:spacing w:after="0"/>
        <w:ind w:left="720"/>
      </w:pPr>
    </w:p>
    <w:p w14:paraId="0DC22480" w14:textId="7BFFAD69" w:rsidR="004A00C3" w:rsidRDefault="008350C5" w:rsidP="00D167D3">
      <w:pPr>
        <w:pStyle w:val="Heading2"/>
      </w:pPr>
      <w:bookmarkStart w:id="32" w:name="_Toc434501869"/>
      <w:bookmarkStart w:id="33" w:name="_Toc434502612"/>
      <w:bookmarkStart w:id="34" w:name="_Toc434502920"/>
      <w:r w:rsidRPr="00D167D3">
        <w:t>Overview of State 911 Sy</w:t>
      </w:r>
      <w:r w:rsidR="00427E66" w:rsidRPr="00D167D3">
        <w:t>s</w:t>
      </w:r>
      <w:r w:rsidR="007C00A4" w:rsidRPr="00D167D3">
        <w:t>te</w:t>
      </w:r>
      <w:bookmarkEnd w:id="32"/>
      <w:bookmarkEnd w:id="33"/>
      <w:bookmarkEnd w:id="34"/>
      <w:r w:rsidR="004A00C3" w:rsidRPr="00D167D3">
        <w:t>m</w:t>
      </w:r>
      <w:r w:rsidR="00784134">
        <w:t>s</w:t>
      </w:r>
      <w:r w:rsidR="007C10EC">
        <w:t xml:space="preserve"> </w:t>
      </w:r>
    </w:p>
    <w:p w14:paraId="6E1DC8E3" w14:textId="77777777" w:rsidR="004A00C3" w:rsidRPr="004A00C3" w:rsidRDefault="004A00C3" w:rsidP="004A00C3">
      <w:pPr>
        <w:pStyle w:val="ParaNum"/>
        <w:spacing w:after="0"/>
      </w:pPr>
    </w:p>
    <w:p w14:paraId="02DB5F9C" w14:textId="6A2A1E86" w:rsidR="000D3FF3" w:rsidRDefault="0049073E" w:rsidP="00B60198">
      <w:pPr>
        <w:pStyle w:val="ParaNum"/>
        <w:numPr>
          <w:ilvl w:val="0"/>
          <w:numId w:val="23"/>
        </w:numPr>
        <w:tabs>
          <w:tab w:val="clear" w:pos="720"/>
        </w:tabs>
        <w:spacing w:after="0"/>
        <w:ind w:left="180" w:firstLine="810"/>
      </w:pPr>
      <w:r>
        <w:t>T</w:t>
      </w:r>
      <w:r w:rsidR="00804400">
        <w:t xml:space="preserve">o provide </w:t>
      </w:r>
      <w:r>
        <w:t xml:space="preserve">a broader </w:t>
      </w:r>
      <w:r w:rsidR="00804400">
        <w:t xml:space="preserve">context </w:t>
      </w:r>
      <w:r>
        <w:t xml:space="preserve">for </w:t>
      </w:r>
      <w:r w:rsidR="00804400">
        <w:t xml:space="preserve">the </w:t>
      </w:r>
      <w:r>
        <w:t xml:space="preserve">information provided on </w:t>
      </w:r>
      <w:r w:rsidR="00804400">
        <w:t xml:space="preserve">collection and use of 911 fees, this year’s </w:t>
      </w:r>
      <w:r>
        <w:t xml:space="preserve">data collection for the first time </w:t>
      </w:r>
      <w:r w:rsidR="00804400">
        <w:t>sought information about the total number of Public Safety Answering Points (PSAPs)</w:t>
      </w:r>
      <w:r w:rsidR="00A65706">
        <w:t xml:space="preserve"> that receive funding derived from the collection of 911 fees, </w:t>
      </w:r>
      <w:r w:rsidR="00804400">
        <w:t>the number of active telecommunicators</w:t>
      </w:r>
      <w:r w:rsidR="00A65706">
        <w:t xml:space="preserve"> funded through the collection of 91</w:t>
      </w:r>
      <w:r>
        <w:t>1</w:t>
      </w:r>
      <w:r w:rsidR="00A65706">
        <w:t xml:space="preserve"> fees</w:t>
      </w:r>
      <w:r w:rsidR="00804400">
        <w:t xml:space="preserve">, the total number </w:t>
      </w:r>
      <w:r w:rsidR="00D167D3">
        <w:t xml:space="preserve">and type </w:t>
      </w:r>
      <w:r w:rsidR="00804400">
        <w:t>of 911 calls the state or jurisdiction received</w:t>
      </w:r>
      <w:r w:rsidR="00D167D3">
        <w:t>, and an estimate of the total cost to provide 911/E911 service.</w:t>
      </w:r>
      <w:r w:rsidR="00D167D3">
        <w:rPr>
          <w:rStyle w:val="FootnoteReference"/>
        </w:rPr>
        <w:footnoteReference w:id="14"/>
      </w:r>
      <w:r w:rsidR="00D167D3">
        <w:t xml:space="preserve"> </w:t>
      </w:r>
    </w:p>
    <w:p w14:paraId="6871E85D" w14:textId="77777777" w:rsidR="000D3FF3" w:rsidRDefault="000D3FF3" w:rsidP="000D3FF3">
      <w:pPr>
        <w:pStyle w:val="ListParagraph"/>
      </w:pPr>
    </w:p>
    <w:p w14:paraId="7A53E5DB" w14:textId="2459BC8C" w:rsidR="00D167D3" w:rsidRDefault="000D3FF3" w:rsidP="00B60198">
      <w:pPr>
        <w:pStyle w:val="ParaNum"/>
        <w:numPr>
          <w:ilvl w:val="0"/>
          <w:numId w:val="23"/>
        </w:numPr>
        <w:tabs>
          <w:tab w:val="clear" w:pos="720"/>
        </w:tabs>
        <w:spacing w:after="0"/>
        <w:ind w:left="180" w:firstLine="810"/>
      </w:pPr>
      <w:r w:rsidRPr="00B8384E">
        <w:rPr>
          <w:b/>
        </w:rPr>
        <w:t>Number and Type of PSAPs</w:t>
      </w:r>
      <w:r>
        <w:t xml:space="preserve">.  </w:t>
      </w:r>
      <w:r w:rsidR="008B0E67">
        <w:t>The Bureau requested that states “provide the total number of active [</w:t>
      </w:r>
      <w:r w:rsidR="009D6044">
        <w:t xml:space="preserve">Primary and Secondary </w:t>
      </w:r>
      <w:r w:rsidR="008B0E67">
        <w:t>PSAPs]</w:t>
      </w:r>
      <w:r w:rsidR="009D6044">
        <w:rPr>
          <w:rStyle w:val="FootnoteReference"/>
        </w:rPr>
        <w:footnoteReference w:id="15"/>
      </w:r>
      <w:r w:rsidR="008B0E67">
        <w:t xml:space="preserve"> in your state or jurisdiction that receive funding derived from the collection of 911/E911 fees during the annual period ending December 31, 2014.”  </w:t>
      </w:r>
      <w:r w:rsidR="00AE59B3">
        <w:t xml:space="preserve">Table 1 shows that </w:t>
      </w:r>
      <w:r w:rsidR="00331211">
        <w:t xml:space="preserve">45 </w:t>
      </w:r>
      <w:r w:rsidR="00D16B68">
        <w:t>states</w:t>
      </w:r>
      <w:r w:rsidR="009D6044">
        <w:t xml:space="preserve"> and </w:t>
      </w:r>
      <w:r w:rsidR="00D16B68">
        <w:t>the District of Columbia</w:t>
      </w:r>
      <w:r w:rsidR="009D6044">
        <w:t xml:space="preserve"> </w:t>
      </w:r>
      <w:r w:rsidR="00D16B68">
        <w:t>re</w:t>
      </w:r>
      <w:r w:rsidR="0049073E">
        <w:t>sponded to this request, re</w:t>
      </w:r>
      <w:r w:rsidR="00D16B68">
        <w:t>port</w:t>
      </w:r>
      <w:r w:rsidR="0049073E">
        <w:t>ing</w:t>
      </w:r>
      <w:r w:rsidR="00D16B68">
        <w:t xml:space="preserve"> a total of </w:t>
      </w:r>
      <w:r w:rsidR="009D6044">
        <w:t>4,43</w:t>
      </w:r>
      <w:r w:rsidR="00374B0E">
        <w:t>9</w:t>
      </w:r>
      <w:r w:rsidR="009D6044">
        <w:t xml:space="preserve"> Primary PSAPs and 78</w:t>
      </w:r>
      <w:r w:rsidR="00374B0E">
        <w:t>9</w:t>
      </w:r>
      <w:r w:rsidR="009D6044">
        <w:t xml:space="preserve"> Secondary PSAPs, for a total of </w:t>
      </w:r>
      <w:r w:rsidR="00D16B68">
        <w:t>5,2</w:t>
      </w:r>
      <w:r w:rsidR="00374B0E">
        <w:t>2</w:t>
      </w:r>
      <w:r w:rsidR="00D16B68">
        <w:t>8 PSAPs dependent on funding derived from the collection of 911 fees.</w:t>
      </w:r>
      <w:r w:rsidR="00D16B68">
        <w:rPr>
          <w:rStyle w:val="FootnoteReference"/>
        </w:rPr>
        <w:footnoteReference w:id="16"/>
      </w:r>
      <w:r w:rsidR="00D16B68">
        <w:t xml:space="preserve">  </w:t>
      </w:r>
      <w:r w:rsidR="0049073E">
        <w:t xml:space="preserve">We note that because the Bureau’s data request focused on PSAPs that receive funding from 911 fees, the reported data does not necessarily </w:t>
      </w:r>
      <w:r w:rsidR="00331211">
        <w:t xml:space="preserve">include </w:t>
      </w:r>
      <w:r w:rsidR="0049073E">
        <w:t xml:space="preserve">PSAPs </w:t>
      </w:r>
      <w:r w:rsidR="00331211">
        <w:t xml:space="preserve">that </w:t>
      </w:r>
      <w:r w:rsidR="0049073E">
        <w:t xml:space="preserve">are </w:t>
      </w:r>
      <w:r w:rsidR="004438EF">
        <w:t>funded through sources other than 9</w:t>
      </w:r>
      <w:r w:rsidR="0049073E">
        <w:t xml:space="preserve">11 fees.  </w:t>
      </w:r>
      <w:r w:rsidR="009D6044">
        <w:t xml:space="preserve">American Samoa reports that there is a single primary PSAP in the territory housed in the Department of Public Safety, but </w:t>
      </w:r>
      <w:r w:rsidR="0049073E">
        <w:t xml:space="preserve">that </w:t>
      </w:r>
      <w:r w:rsidR="009D6044">
        <w:t>it is not funded through the collection of 911 fees.</w:t>
      </w:r>
      <w:r w:rsidR="009D6044">
        <w:rPr>
          <w:rStyle w:val="FootnoteReference"/>
        </w:rPr>
        <w:footnoteReference w:id="17"/>
      </w:r>
      <w:r w:rsidR="009D6044">
        <w:t xml:space="preserve">  </w:t>
      </w:r>
      <w:r w:rsidR="00F76EA9">
        <w:t xml:space="preserve">The Navajo Nation Department of Public Safety </w:t>
      </w:r>
      <w:r w:rsidR="00DE079D">
        <w:t xml:space="preserve">indicates that it has no PSAPs dependent on funding </w:t>
      </w:r>
      <w:r w:rsidR="00374B0E">
        <w:t xml:space="preserve">from </w:t>
      </w:r>
      <w:r w:rsidR="00DE079D">
        <w:t>911 fees but maintains numerous facilities providing emergency response.</w:t>
      </w:r>
      <w:r w:rsidR="00DE079D">
        <w:rPr>
          <w:rStyle w:val="FootnoteReference"/>
        </w:rPr>
        <w:footnoteReference w:id="18"/>
      </w:r>
      <w:r w:rsidR="00DE079D">
        <w:t xml:space="preserve">  </w:t>
      </w:r>
      <w:r w:rsidR="009D6044">
        <w:t>O</w:t>
      </w:r>
      <w:r w:rsidR="008B0E67">
        <w:t>hio states that it is “currently undergoing consolidation activity and defining PSAP</w:t>
      </w:r>
      <w:r w:rsidR="009D6044">
        <w:t>s</w:t>
      </w:r>
      <w:r w:rsidR="008B0E67">
        <w:t xml:space="preserve"> related to funding provided for in the Ohio Revised Code</w:t>
      </w:r>
      <w:r w:rsidR="009D6044">
        <w:t xml:space="preserve"> [and] c</w:t>
      </w:r>
      <w:r w:rsidR="008B0E67">
        <w:t>urrently, wireless 9-1-1 is eligible for state funding, but PSAPs that only answer wireline 9-1-1 calls and only accept transferred wireless calls are not associated with the state funding formula.”</w:t>
      </w:r>
      <w:r w:rsidR="008B0E67">
        <w:rPr>
          <w:rStyle w:val="FootnoteReference"/>
        </w:rPr>
        <w:footnoteReference w:id="19"/>
      </w:r>
      <w:r w:rsidR="005E7CC7">
        <w:t xml:space="preserve">  </w:t>
      </w:r>
      <w:r w:rsidR="00374B0E">
        <w:t xml:space="preserve">Other states, such as </w:t>
      </w:r>
      <w:r w:rsidR="005E7CC7">
        <w:t>New Jersey and</w:t>
      </w:r>
      <w:r w:rsidR="009807FA">
        <w:t xml:space="preserve"> Wisconsin</w:t>
      </w:r>
      <w:r w:rsidR="00374B0E">
        <w:t>,</w:t>
      </w:r>
      <w:r w:rsidR="009807FA">
        <w:t xml:space="preserve"> indicate that information regarding PSAP funding is not communicated to the state office.</w:t>
      </w:r>
    </w:p>
    <w:p w14:paraId="7731590C" w14:textId="77777777" w:rsidR="00D36929" w:rsidRDefault="00D36929" w:rsidP="002C5B04">
      <w:pPr>
        <w:pStyle w:val="ParaNum"/>
        <w:spacing w:after="0"/>
      </w:pPr>
    </w:p>
    <w:p w14:paraId="661DC394" w14:textId="7471531C" w:rsidR="002D37EA" w:rsidRPr="00A34993" w:rsidRDefault="00BE6CF0" w:rsidP="00A3499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sidRPr="00A34993">
        <w:rPr>
          <w:b/>
          <w:u w:val="single"/>
        </w:rPr>
        <w:t xml:space="preserve">Table 1 </w:t>
      </w:r>
      <w:r w:rsidR="00137B86" w:rsidRPr="00A34993">
        <w:rPr>
          <w:b/>
          <w:u w:val="single"/>
        </w:rPr>
        <w:t xml:space="preserve">- </w:t>
      </w:r>
      <w:r w:rsidR="000D3FF3" w:rsidRPr="00A34993">
        <w:rPr>
          <w:b/>
          <w:u w:val="single"/>
        </w:rPr>
        <w:t>N</w:t>
      </w:r>
      <w:r w:rsidRPr="00A34993">
        <w:rPr>
          <w:b/>
          <w:u w:val="single"/>
        </w:rPr>
        <w:t xml:space="preserve">umber and </w:t>
      </w:r>
      <w:r w:rsidR="000D3FF3" w:rsidRPr="00A34993">
        <w:rPr>
          <w:b/>
          <w:u w:val="single"/>
        </w:rPr>
        <w:t>T</w:t>
      </w:r>
      <w:r w:rsidRPr="00A34993">
        <w:rPr>
          <w:b/>
          <w:u w:val="single"/>
        </w:rPr>
        <w:t xml:space="preserve">ypes of PSAPS </w:t>
      </w:r>
      <w:r w:rsidR="000D3FF3" w:rsidRPr="00A34993">
        <w:rPr>
          <w:b/>
          <w:u w:val="single"/>
        </w:rPr>
        <w:t>of R</w:t>
      </w:r>
      <w:r w:rsidRPr="00A34993">
        <w:rPr>
          <w:b/>
          <w:u w:val="single"/>
        </w:rPr>
        <w:t>eport</w:t>
      </w:r>
      <w:r w:rsidR="000D3FF3" w:rsidRPr="00A34993">
        <w:rPr>
          <w:b/>
          <w:u w:val="single"/>
        </w:rPr>
        <w:t>ing J</w:t>
      </w:r>
      <w:r w:rsidRPr="00A34993">
        <w:rPr>
          <w:b/>
          <w:u w:val="single"/>
        </w:rPr>
        <w:t>urisdiction</w:t>
      </w:r>
      <w:r w:rsidR="000D3FF3" w:rsidRPr="00A34993">
        <w:rPr>
          <w:b/>
          <w:u w:val="single"/>
        </w:rPr>
        <w:t>s</w:t>
      </w:r>
      <w:r w:rsidRPr="00A34993">
        <w:rPr>
          <w:b/>
          <w:u w:val="single"/>
        </w:rPr>
        <w:br/>
      </w:r>
    </w:p>
    <w:tbl>
      <w:tblPr>
        <w:tblStyle w:val="TableGrid1"/>
        <w:tblW w:w="0" w:type="auto"/>
        <w:jc w:val="center"/>
        <w:tblLook w:val="04A0" w:firstRow="1" w:lastRow="0" w:firstColumn="1" w:lastColumn="0" w:noHBand="0" w:noVBand="1"/>
      </w:tblPr>
      <w:tblGrid>
        <w:gridCol w:w="960"/>
        <w:gridCol w:w="1160"/>
        <w:gridCol w:w="1404"/>
        <w:gridCol w:w="852"/>
        <w:gridCol w:w="1137"/>
        <w:gridCol w:w="1220"/>
      </w:tblGrid>
      <w:tr w:rsidR="009807FA" w:rsidRPr="00AC3B29" w14:paraId="3F029331" w14:textId="77777777" w:rsidTr="00732C77">
        <w:trPr>
          <w:trHeight w:val="300"/>
          <w:tblHeader/>
          <w:jc w:val="center"/>
        </w:trPr>
        <w:tc>
          <w:tcPr>
            <w:tcW w:w="960" w:type="dxa"/>
            <w:vMerge w:val="restart"/>
            <w:shd w:val="clear" w:color="auto" w:fill="D9D9D9" w:themeFill="background1" w:themeFillShade="D9"/>
            <w:noWrap/>
            <w:vAlign w:val="center"/>
            <w:hideMark/>
          </w:tcPr>
          <w:p w14:paraId="7E872298"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b/>
                <w:bCs/>
                <w:kern w:val="0"/>
              </w:rPr>
              <w:t>State</w:t>
            </w:r>
          </w:p>
        </w:tc>
        <w:tc>
          <w:tcPr>
            <w:tcW w:w="5640" w:type="dxa"/>
            <w:gridSpan w:val="5"/>
            <w:shd w:val="clear" w:color="auto" w:fill="D9D9D9" w:themeFill="background1" w:themeFillShade="D9"/>
            <w:noWrap/>
            <w:hideMark/>
          </w:tcPr>
          <w:p w14:paraId="21471523" w14:textId="77777777" w:rsidR="009807FA" w:rsidRPr="00AC3B29" w:rsidRDefault="009807FA" w:rsidP="009807FA">
            <w:pPr>
              <w:widowControl/>
              <w:jc w:val="center"/>
              <w:rPr>
                <w:rFonts w:ascii="Times New Roman" w:hAnsi="Times New Roman" w:cs="Times New Roman"/>
                <w:b/>
                <w:bCs/>
                <w:kern w:val="0"/>
              </w:rPr>
            </w:pPr>
            <w:r w:rsidRPr="00AC3B29">
              <w:rPr>
                <w:rFonts w:ascii="Times New Roman" w:hAnsi="Times New Roman" w:cs="Times New Roman"/>
                <w:b/>
                <w:bCs/>
                <w:kern w:val="0"/>
              </w:rPr>
              <w:t>Number of PSAPs</w:t>
            </w:r>
          </w:p>
        </w:tc>
      </w:tr>
      <w:tr w:rsidR="009807FA" w:rsidRPr="00AC3B29" w14:paraId="42125F6D" w14:textId="77777777" w:rsidTr="00732C77">
        <w:trPr>
          <w:trHeight w:val="615"/>
          <w:tblHeader/>
          <w:jc w:val="center"/>
        </w:trPr>
        <w:tc>
          <w:tcPr>
            <w:tcW w:w="960" w:type="dxa"/>
            <w:vMerge/>
            <w:shd w:val="clear" w:color="auto" w:fill="D9D9D9" w:themeFill="background1" w:themeFillShade="D9"/>
            <w:noWrap/>
            <w:hideMark/>
          </w:tcPr>
          <w:p w14:paraId="60D59079" w14:textId="77777777" w:rsidR="009807FA" w:rsidRPr="00AC3B29" w:rsidRDefault="009807FA" w:rsidP="009807FA">
            <w:pPr>
              <w:widowControl/>
              <w:rPr>
                <w:rFonts w:ascii="Times New Roman" w:hAnsi="Times New Roman" w:cs="Times New Roman"/>
                <w:b/>
                <w:bCs/>
                <w:kern w:val="0"/>
              </w:rPr>
            </w:pPr>
          </w:p>
        </w:tc>
        <w:tc>
          <w:tcPr>
            <w:tcW w:w="1160" w:type="dxa"/>
            <w:shd w:val="clear" w:color="auto" w:fill="D9D9D9" w:themeFill="background1" w:themeFillShade="D9"/>
            <w:vAlign w:val="center"/>
            <w:hideMark/>
          </w:tcPr>
          <w:p w14:paraId="7C144B58" w14:textId="77777777" w:rsidR="009807FA" w:rsidRPr="00AC3B29" w:rsidRDefault="009807FA" w:rsidP="009807FA">
            <w:pPr>
              <w:widowControl/>
              <w:jc w:val="center"/>
              <w:rPr>
                <w:rFonts w:ascii="Times New Roman" w:hAnsi="Times New Roman" w:cs="Times New Roman"/>
                <w:b/>
                <w:bCs/>
                <w:kern w:val="0"/>
              </w:rPr>
            </w:pPr>
            <w:r w:rsidRPr="00AC3B29">
              <w:rPr>
                <w:rFonts w:ascii="Times New Roman" w:hAnsi="Times New Roman" w:cs="Times New Roman"/>
                <w:b/>
                <w:bCs/>
                <w:kern w:val="0"/>
              </w:rPr>
              <w:t>Total Primary</w:t>
            </w:r>
          </w:p>
        </w:tc>
        <w:tc>
          <w:tcPr>
            <w:tcW w:w="1404" w:type="dxa"/>
            <w:shd w:val="clear" w:color="auto" w:fill="D9D9D9" w:themeFill="background1" w:themeFillShade="D9"/>
            <w:vAlign w:val="center"/>
            <w:hideMark/>
          </w:tcPr>
          <w:p w14:paraId="319B638F" w14:textId="77777777" w:rsidR="009807FA" w:rsidRPr="00AC3B29" w:rsidRDefault="009807FA" w:rsidP="009807FA">
            <w:pPr>
              <w:widowControl/>
              <w:jc w:val="center"/>
              <w:rPr>
                <w:rFonts w:ascii="Times New Roman" w:hAnsi="Times New Roman" w:cs="Times New Roman"/>
                <w:b/>
                <w:bCs/>
                <w:kern w:val="0"/>
              </w:rPr>
            </w:pPr>
            <w:r w:rsidRPr="00AC3B29">
              <w:rPr>
                <w:rFonts w:ascii="Times New Roman" w:hAnsi="Times New Roman" w:cs="Times New Roman"/>
                <w:b/>
                <w:bCs/>
                <w:kern w:val="0"/>
              </w:rPr>
              <w:t>Total Secondary</w:t>
            </w:r>
          </w:p>
        </w:tc>
        <w:tc>
          <w:tcPr>
            <w:tcW w:w="719" w:type="dxa"/>
            <w:shd w:val="clear" w:color="auto" w:fill="D9D9D9" w:themeFill="background1" w:themeFillShade="D9"/>
            <w:noWrap/>
            <w:vAlign w:val="center"/>
            <w:hideMark/>
          </w:tcPr>
          <w:p w14:paraId="314730B4" w14:textId="44202FEE" w:rsidR="009807FA" w:rsidRPr="00AC3B29" w:rsidRDefault="009807FA" w:rsidP="009807FA">
            <w:pPr>
              <w:widowControl/>
              <w:jc w:val="center"/>
              <w:rPr>
                <w:rFonts w:ascii="Times New Roman" w:hAnsi="Times New Roman" w:cs="Times New Roman"/>
                <w:b/>
                <w:bCs/>
                <w:kern w:val="0"/>
              </w:rPr>
            </w:pPr>
            <w:r w:rsidRPr="00AC3B29">
              <w:rPr>
                <w:rFonts w:ascii="Times New Roman" w:hAnsi="Times New Roman" w:cs="Times New Roman"/>
                <w:b/>
                <w:bCs/>
                <w:kern w:val="0"/>
              </w:rPr>
              <w:t>Total</w:t>
            </w:r>
            <w:r w:rsidR="00E60233" w:rsidRPr="00F031C4">
              <w:rPr>
                <w:rFonts w:ascii="Times New Roman" w:hAnsi="Times New Roman" w:cs="Times New Roman"/>
                <w:b/>
                <w:bCs/>
                <w:kern w:val="0"/>
              </w:rPr>
              <w:t xml:space="preserve"> PSAPs</w:t>
            </w:r>
          </w:p>
        </w:tc>
        <w:tc>
          <w:tcPr>
            <w:tcW w:w="1137" w:type="dxa"/>
            <w:shd w:val="clear" w:color="auto" w:fill="D9D9D9" w:themeFill="background1" w:themeFillShade="D9"/>
            <w:noWrap/>
            <w:vAlign w:val="center"/>
            <w:hideMark/>
          </w:tcPr>
          <w:p w14:paraId="1324355F" w14:textId="77777777" w:rsidR="009807FA" w:rsidRPr="00AC3B29" w:rsidRDefault="009807FA" w:rsidP="009807FA">
            <w:pPr>
              <w:widowControl/>
              <w:jc w:val="center"/>
              <w:rPr>
                <w:rFonts w:ascii="Times New Roman" w:hAnsi="Times New Roman" w:cs="Times New Roman"/>
                <w:b/>
                <w:bCs/>
                <w:kern w:val="0"/>
              </w:rPr>
            </w:pPr>
            <w:r w:rsidRPr="00AC3B29">
              <w:rPr>
                <w:rFonts w:ascii="Times New Roman" w:hAnsi="Times New Roman" w:cs="Times New Roman"/>
                <w:b/>
                <w:bCs/>
                <w:kern w:val="0"/>
              </w:rPr>
              <w:t>Unknown</w:t>
            </w:r>
          </w:p>
        </w:tc>
        <w:tc>
          <w:tcPr>
            <w:tcW w:w="1220" w:type="dxa"/>
            <w:shd w:val="clear" w:color="auto" w:fill="D9D9D9" w:themeFill="background1" w:themeFillShade="D9"/>
            <w:vAlign w:val="center"/>
            <w:hideMark/>
          </w:tcPr>
          <w:p w14:paraId="6F203807" w14:textId="77777777" w:rsidR="009807FA" w:rsidRPr="00AC3B29" w:rsidRDefault="009807FA" w:rsidP="009807FA">
            <w:pPr>
              <w:widowControl/>
              <w:jc w:val="center"/>
              <w:rPr>
                <w:rFonts w:ascii="Times New Roman" w:hAnsi="Times New Roman" w:cs="Times New Roman"/>
                <w:b/>
                <w:bCs/>
                <w:kern w:val="0"/>
              </w:rPr>
            </w:pPr>
            <w:r w:rsidRPr="00AC3B29">
              <w:rPr>
                <w:rFonts w:ascii="Times New Roman" w:hAnsi="Times New Roman" w:cs="Times New Roman"/>
                <w:b/>
                <w:bCs/>
                <w:kern w:val="0"/>
              </w:rPr>
              <w:t>No Response</w:t>
            </w:r>
          </w:p>
        </w:tc>
      </w:tr>
      <w:tr w:rsidR="009807FA" w:rsidRPr="00AC3B29" w14:paraId="17B07813" w14:textId="77777777" w:rsidTr="00732C77">
        <w:trPr>
          <w:trHeight w:val="300"/>
          <w:jc w:val="center"/>
        </w:trPr>
        <w:tc>
          <w:tcPr>
            <w:tcW w:w="960" w:type="dxa"/>
            <w:noWrap/>
            <w:hideMark/>
          </w:tcPr>
          <w:p w14:paraId="55E3AE3D"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AL</w:t>
            </w:r>
          </w:p>
        </w:tc>
        <w:tc>
          <w:tcPr>
            <w:tcW w:w="1160" w:type="dxa"/>
            <w:noWrap/>
            <w:hideMark/>
          </w:tcPr>
          <w:p w14:paraId="1AA04B9B"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118</w:t>
            </w:r>
          </w:p>
        </w:tc>
        <w:tc>
          <w:tcPr>
            <w:tcW w:w="1404" w:type="dxa"/>
            <w:noWrap/>
            <w:hideMark/>
          </w:tcPr>
          <w:p w14:paraId="12812CF0"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0</w:t>
            </w:r>
          </w:p>
        </w:tc>
        <w:tc>
          <w:tcPr>
            <w:tcW w:w="719" w:type="dxa"/>
            <w:noWrap/>
            <w:hideMark/>
          </w:tcPr>
          <w:p w14:paraId="00A5AC70"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118</w:t>
            </w:r>
          </w:p>
        </w:tc>
        <w:tc>
          <w:tcPr>
            <w:tcW w:w="1137" w:type="dxa"/>
            <w:noWrap/>
            <w:hideMark/>
          </w:tcPr>
          <w:p w14:paraId="6ED4EF78"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79F3C3EE" w14:textId="77777777" w:rsidR="009807FA" w:rsidRPr="00AC3B29" w:rsidRDefault="009807FA" w:rsidP="009807FA">
            <w:pPr>
              <w:widowControl/>
              <w:jc w:val="center"/>
              <w:rPr>
                <w:rFonts w:ascii="Times New Roman" w:hAnsi="Times New Roman" w:cs="Times New Roman"/>
                <w:kern w:val="0"/>
              </w:rPr>
            </w:pPr>
          </w:p>
        </w:tc>
      </w:tr>
      <w:tr w:rsidR="009807FA" w:rsidRPr="00AC3B29" w14:paraId="45AC9059" w14:textId="77777777" w:rsidTr="00732C77">
        <w:trPr>
          <w:trHeight w:val="300"/>
          <w:jc w:val="center"/>
        </w:trPr>
        <w:tc>
          <w:tcPr>
            <w:tcW w:w="960" w:type="dxa"/>
            <w:noWrap/>
            <w:hideMark/>
          </w:tcPr>
          <w:p w14:paraId="67FB390E"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AK</w:t>
            </w:r>
          </w:p>
        </w:tc>
        <w:tc>
          <w:tcPr>
            <w:tcW w:w="1160" w:type="dxa"/>
            <w:noWrap/>
            <w:hideMark/>
          </w:tcPr>
          <w:p w14:paraId="2BC8CB38"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24</w:t>
            </w:r>
          </w:p>
        </w:tc>
        <w:tc>
          <w:tcPr>
            <w:tcW w:w="1404" w:type="dxa"/>
            <w:noWrap/>
            <w:hideMark/>
          </w:tcPr>
          <w:p w14:paraId="5128E3DB"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12</w:t>
            </w:r>
          </w:p>
        </w:tc>
        <w:tc>
          <w:tcPr>
            <w:tcW w:w="719" w:type="dxa"/>
            <w:noWrap/>
            <w:hideMark/>
          </w:tcPr>
          <w:p w14:paraId="28BA3176"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36</w:t>
            </w:r>
          </w:p>
        </w:tc>
        <w:tc>
          <w:tcPr>
            <w:tcW w:w="1137" w:type="dxa"/>
            <w:noWrap/>
            <w:hideMark/>
          </w:tcPr>
          <w:p w14:paraId="0A083ABC"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78C200FB" w14:textId="77777777" w:rsidR="009807FA" w:rsidRPr="00AC3B29" w:rsidRDefault="009807FA" w:rsidP="009807FA">
            <w:pPr>
              <w:widowControl/>
              <w:jc w:val="center"/>
              <w:rPr>
                <w:rFonts w:ascii="Times New Roman" w:hAnsi="Times New Roman" w:cs="Times New Roman"/>
                <w:kern w:val="0"/>
              </w:rPr>
            </w:pPr>
          </w:p>
        </w:tc>
      </w:tr>
      <w:tr w:rsidR="009807FA" w:rsidRPr="00AC3B29" w14:paraId="5897DB0F" w14:textId="77777777" w:rsidTr="00732C77">
        <w:trPr>
          <w:trHeight w:val="300"/>
          <w:jc w:val="center"/>
        </w:trPr>
        <w:tc>
          <w:tcPr>
            <w:tcW w:w="960" w:type="dxa"/>
            <w:noWrap/>
            <w:hideMark/>
          </w:tcPr>
          <w:p w14:paraId="082A8738"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AR</w:t>
            </w:r>
          </w:p>
        </w:tc>
        <w:tc>
          <w:tcPr>
            <w:tcW w:w="1160" w:type="dxa"/>
            <w:noWrap/>
            <w:hideMark/>
          </w:tcPr>
          <w:p w14:paraId="62921D7F"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102</w:t>
            </w:r>
          </w:p>
        </w:tc>
        <w:tc>
          <w:tcPr>
            <w:tcW w:w="1404" w:type="dxa"/>
            <w:noWrap/>
            <w:hideMark/>
          </w:tcPr>
          <w:p w14:paraId="1A828D25"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25</w:t>
            </w:r>
          </w:p>
        </w:tc>
        <w:tc>
          <w:tcPr>
            <w:tcW w:w="719" w:type="dxa"/>
            <w:noWrap/>
            <w:hideMark/>
          </w:tcPr>
          <w:p w14:paraId="1D6D8F86"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127</w:t>
            </w:r>
          </w:p>
        </w:tc>
        <w:tc>
          <w:tcPr>
            <w:tcW w:w="1137" w:type="dxa"/>
            <w:noWrap/>
            <w:hideMark/>
          </w:tcPr>
          <w:p w14:paraId="0F27BB4F"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02497EF3" w14:textId="77777777" w:rsidR="009807FA" w:rsidRPr="00AC3B29" w:rsidRDefault="009807FA" w:rsidP="009807FA">
            <w:pPr>
              <w:widowControl/>
              <w:jc w:val="center"/>
              <w:rPr>
                <w:rFonts w:ascii="Times New Roman" w:hAnsi="Times New Roman" w:cs="Times New Roman"/>
                <w:kern w:val="0"/>
              </w:rPr>
            </w:pPr>
          </w:p>
        </w:tc>
      </w:tr>
      <w:tr w:rsidR="009807FA" w:rsidRPr="00AC3B29" w14:paraId="16B64C70" w14:textId="77777777" w:rsidTr="00732C77">
        <w:trPr>
          <w:trHeight w:val="300"/>
          <w:jc w:val="center"/>
        </w:trPr>
        <w:tc>
          <w:tcPr>
            <w:tcW w:w="960" w:type="dxa"/>
            <w:noWrap/>
            <w:hideMark/>
          </w:tcPr>
          <w:p w14:paraId="54BBC3CA"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AZ</w:t>
            </w:r>
          </w:p>
        </w:tc>
        <w:tc>
          <w:tcPr>
            <w:tcW w:w="1160" w:type="dxa"/>
            <w:noWrap/>
            <w:hideMark/>
          </w:tcPr>
          <w:p w14:paraId="4252F818"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78</w:t>
            </w:r>
          </w:p>
        </w:tc>
        <w:tc>
          <w:tcPr>
            <w:tcW w:w="1404" w:type="dxa"/>
            <w:noWrap/>
            <w:hideMark/>
          </w:tcPr>
          <w:p w14:paraId="04049726"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11</w:t>
            </w:r>
          </w:p>
        </w:tc>
        <w:tc>
          <w:tcPr>
            <w:tcW w:w="719" w:type="dxa"/>
            <w:noWrap/>
            <w:hideMark/>
          </w:tcPr>
          <w:p w14:paraId="3F274BE5"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89</w:t>
            </w:r>
          </w:p>
        </w:tc>
        <w:tc>
          <w:tcPr>
            <w:tcW w:w="1137" w:type="dxa"/>
            <w:noWrap/>
            <w:hideMark/>
          </w:tcPr>
          <w:p w14:paraId="619767C8"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08754A76" w14:textId="77777777" w:rsidR="009807FA" w:rsidRPr="00AC3B29" w:rsidRDefault="009807FA" w:rsidP="009807FA">
            <w:pPr>
              <w:widowControl/>
              <w:jc w:val="center"/>
              <w:rPr>
                <w:rFonts w:ascii="Times New Roman" w:hAnsi="Times New Roman" w:cs="Times New Roman"/>
                <w:kern w:val="0"/>
              </w:rPr>
            </w:pPr>
          </w:p>
        </w:tc>
      </w:tr>
      <w:tr w:rsidR="009807FA" w:rsidRPr="00AC3B29" w14:paraId="6497E451" w14:textId="77777777" w:rsidTr="00732C77">
        <w:trPr>
          <w:trHeight w:val="300"/>
          <w:jc w:val="center"/>
        </w:trPr>
        <w:tc>
          <w:tcPr>
            <w:tcW w:w="960" w:type="dxa"/>
            <w:noWrap/>
            <w:hideMark/>
          </w:tcPr>
          <w:p w14:paraId="6A9F27AC"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CA</w:t>
            </w:r>
          </w:p>
        </w:tc>
        <w:tc>
          <w:tcPr>
            <w:tcW w:w="1160" w:type="dxa"/>
            <w:noWrap/>
            <w:hideMark/>
          </w:tcPr>
          <w:p w14:paraId="76C1DA28"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400</w:t>
            </w:r>
          </w:p>
        </w:tc>
        <w:tc>
          <w:tcPr>
            <w:tcW w:w="1404" w:type="dxa"/>
            <w:noWrap/>
            <w:hideMark/>
          </w:tcPr>
          <w:p w14:paraId="05DB2739"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51</w:t>
            </w:r>
          </w:p>
        </w:tc>
        <w:tc>
          <w:tcPr>
            <w:tcW w:w="719" w:type="dxa"/>
            <w:noWrap/>
            <w:hideMark/>
          </w:tcPr>
          <w:p w14:paraId="437C5E65"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451</w:t>
            </w:r>
          </w:p>
        </w:tc>
        <w:tc>
          <w:tcPr>
            <w:tcW w:w="1137" w:type="dxa"/>
            <w:noWrap/>
            <w:hideMark/>
          </w:tcPr>
          <w:p w14:paraId="153E145F"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09A04586" w14:textId="77777777" w:rsidR="009807FA" w:rsidRPr="00AC3B29" w:rsidRDefault="009807FA" w:rsidP="009807FA">
            <w:pPr>
              <w:widowControl/>
              <w:jc w:val="center"/>
              <w:rPr>
                <w:rFonts w:ascii="Times New Roman" w:hAnsi="Times New Roman" w:cs="Times New Roman"/>
                <w:kern w:val="0"/>
              </w:rPr>
            </w:pPr>
          </w:p>
        </w:tc>
      </w:tr>
      <w:tr w:rsidR="009807FA" w:rsidRPr="00AC3B29" w14:paraId="2287FB3B" w14:textId="77777777" w:rsidTr="00732C77">
        <w:trPr>
          <w:trHeight w:val="300"/>
          <w:jc w:val="center"/>
        </w:trPr>
        <w:tc>
          <w:tcPr>
            <w:tcW w:w="960" w:type="dxa"/>
            <w:noWrap/>
            <w:hideMark/>
          </w:tcPr>
          <w:p w14:paraId="321EF1EF"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CO</w:t>
            </w:r>
          </w:p>
        </w:tc>
        <w:tc>
          <w:tcPr>
            <w:tcW w:w="1160" w:type="dxa"/>
            <w:noWrap/>
            <w:hideMark/>
          </w:tcPr>
          <w:p w14:paraId="683436FD"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83</w:t>
            </w:r>
          </w:p>
        </w:tc>
        <w:tc>
          <w:tcPr>
            <w:tcW w:w="1404" w:type="dxa"/>
            <w:noWrap/>
            <w:hideMark/>
          </w:tcPr>
          <w:p w14:paraId="362E6798"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6</w:t>
            </w:r>
          </w:p>
        </w:tc>
        <w:tc>
          <w:tcPr>
            <w:tcW w:w="719" w:type="dxa"/>
            <w:noWrap/>
            <w:hideMark/>
          </w:tcPr>
          <w:p w14:paraId="2D490A56"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89</w:t>
            </w:r>
          </w:p>
        </w:tc>
        <w:tc>
          <w:tcPr>
            <w:tcW w:w="1137" w:type="dxa"/>
            <w:noWrap/>
            <w:hideMark/>
          </w:tcPr>
          <w:p w14:paraId="661E5018"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33F3942B" w14:textId="77777777" w:rsidR="009807FA" w:rsidRPr="00AC3B29" w:rsidRDefault="009807FA" w:rsidP="009807FA">
            <w:pPr>
              <w:widowControl/>
              <w:jc w:val="center"/>
              <w:rPr>
                <w:rFonts w:ascii="Times New Roman" w:hAnsi="Times New Roman" w:cs="Times New Roman"/>
                <w:kern w:val="0"/>
              </w:rPr>
            </w:pPr>
          </w:p>
        </w:tc>
      </w:tr>
      <w:tr w:rsidR="009807FA" w:rsidRPr="00AC3B29" w14:paraId="28EF1B41" w14:textId="77777777" w:rsidTr="00732C77">
        <w:trPr>
          <w:trHeight w:val="300"/>
          <w:jc w:val="center"/>
        </w:trPr>
        <w:tc>
          <w:tcPr>
            <w:tcW w:w="960" w:type="dxa"/>
            <w:noWrap/>
            <w:hideMark/>
          </w:tcPr>
          <w:p w14:paraId="55BDD675"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CT</w:t>
            </w:r>
          </w:p>
        </w:tc>
        <w:tc>
          <w:tcPr>
            <w:tcW w:w="1160" w:type="dxa"/>
            <w:noWrap/>
            <w:hideMark/>
          </w:tcPr>
          <w:p w14:paraId="6ED9200A"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104</w:t>
            </w:r>
          </w:p>
        </w:tc>
        <w:tc>
          <w:tcPr>
            <w:tcW w:w="1404" w:type="dxa"/>
            <w:noWrap/>
            <w:hideMark/>
          </w:tcPr>
          <w:p w14:paraId="1AAF2229"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w:t>
            </w:r>
          </w:p>
        </w:tc>
        <w:tc>
          <w:tcPr>
            <w:tcW w:w="719" w:type="dxa"/>
            <w:noWrap/>
            <w:hideMark/>
          </w:tcPr>
          <w:p w14:paraId="4BBE428E"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105</w:t>
            </w:r>
          </w:p>
        </w:tc>
        <w:tc>
          <w:tcPr>
            <w:tcW w:w="1137" w:type="dxa"/>
            <w:noWrap/>
            <w:hideMark/>
          </w:tcPr>
          <w:p w14:paraId="5D0C1C3F"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34A494D9" w14:textId="77777777" w:rsidR="009807FA" w:rsidRPr="00AC3B29" w:rsidRDefault="009807FA" w:rsidP="009807FA">
            <w:pPr>
              <w:widowControl/>
              <w:jc w:val="center"/>
              <w:rPr>
                <w:rFonts w:ascii="Times New Roman" w:hAnsi="Times New Roman" w:cs="Times New Roman"/>
                <w:kern w:val="0"/>
              </w:rPr>
            </w:pPr>
          </w:p>
        </w:tc>
      </w:tr>
      <w:tr w:rsidR="00374B0E" w:rsidRPr="00AC3B29" w14:paraId="39DD8623" w14:textId="77777777" w:rsidTr="00732C77">
        <w:trPr>
          <w:trHeight w:val="300"/>
          <w:jc w:val="center"/>
        </w:trPr>
        <w:tc>
          <w:tcPr>
            <w:tcW w:w="960" w:type="dxa"/>
            <w:noWrap/>
          </w:tcPr>
          <w:p w14:paraId="284EB6E9" w14:textId="026FB686" w:rsidR="00374B0E" w:rsidRPr="00AC3B29" w:rsidRDefault="00374B0E" w:rsidP="009807FA">
            <w:pPr>
              <w:widowControl/>
              <w:jc w:val="center"/>
              <w:rPr>
                <w:rFonts w:ascii="Times New Roman" w:hAnsi="Times New Roman" w:cs="Times New Roman"/>
                <w:kern w:val="0"/>
              </w:rPr>
            </w:pPr>
            <w:r w:rsidRPr="00AC3B29">
              <w:rPr>
                <w:rFonts w:ascii="Times New Roman" w:hAnsi="Times New Roman" w:cs="Times New Roman"/>
                <w:kern w:val="0"/>
              </w:rPr>
              <w:t>DE</w:t>
            </w:r>
          </w:p>
        </w:tc>
        <w:tc>
          <w:tcPr>
            <w:tcW w:w="1160" w:type="dxa"/>
            <w:noWrap/>
          </w:tcPr>
          <w:p w14:paraId="6ECBBFF0" w14:textId="12B9E2F0" w:rsidR="00374B0E" w:rsidRPr="00AC3B29" w:rsidRDefault="00374B0E" w:rsidP="009807FA">
            <w:pPr>
              <w:widowControl/>
              <w:jc w:val="center"/>
              <w:rPr>
                <w:rFonts w:ascii="Times New Roman" w:hAnsi="Times New Roman" w:cs="Times New Roman"/>
                <w:kern w:val="0"/>
              </w:rPr>
            </w:pPr>
            <w:r w:rsidRPr="00AC3B29">
              <w:rPr>
                <w:rFonts w:ascii="Times New Roman" w:hAnsi="Times New Roman" w:cs="Times New Roman"/>
                <w:kern w:val="0"/>
              </w:rPr>
              <w:t>8</w:t>
            </w:r>
          </w:p>
        </w:tc>
        <w:tc>
          <w:tcPr>
            <w:tcW w:w="1404" w:type="dxa"/>
            <w:noWrap/>
          </w:tcPr>
          <w:p w14:paraId="198F5C57" w14:textId="0043C3C5" w:rsidR="00374B0E" w:rsidRPr="00AC3B29" w:rsidRDefault="00374B0E" w:rsidP="009807FA">
            <w:pPr>
              <w:widowControl/>
              <w:jc w:val="center"/>
              <w:rPr>
                <w:rFonts w:ascii="Times New Roman" w:hAnsi="Times New Roman" w:cs="Times New Roman"/>
                <w:kern w:val="0"/>
              </w:rPr>
            </w:pPr>
            <w:r w:rsidRPr="00AC3B29">
              <w:rPr>
                <w:rFonts w:ascii="Times New Roman" w:hAnsi="Times New Roman" w:cs="Times New Roman"/>
                <w:kern w:val="0"/>
              </w:rPr>
              <w:t>1</w:t>
            </w:r>
          </w:p>
        </w:tc>
        <w:tc>
          <w:tcPr>
            <w:tcW w:w="719" w:type="dxa"/>
            <w:noWrap/>
          </w:tcPr>
          <w:p w14:paraId="2BD63CB7" w14:textId="42BA17FC" w:rsidR="00374B0E" w:rsidRPr="00AC3B29" w:rsidRDefault="00374B0E" w:rsidP="009807FA">
            <w:pPr>
              <w:widowControl/>
              <w:jc w:val="center"/>
              <w:rPr>
                <w:rFonts w:ascii="Times New Roman" w:hAnsi="Times New Roman" w:cs="Times New Roman"/>
                <w:kern w:val="0"/>
              </w:rPr>
            </w:pPr>
            <w:r w:rsidRPr="00AC3B29">
              <w:rPr>
                <w:rFonts w:ascii="Times New Roman" w:hAnsi="Times New Roman" w:cs="Times New Roman"/>
                <w:kern w:val="0"/>
              </w:rPr>
              <w:t>9</w:t>
            </w:r>
          </w:p>
        </w:tc>
        <w:tc>
          <w:tcPr>
            <w:tcW w:w="1137" w:type="dxa"/>
            <w:noWrap/>
          </w:tcPr>
          <w:p w14:paraId="54E3FA6B" w14:textId="77777777" w:rsidR="00374B0E" w:rsidRPr="00AC3B29" w:rsidRDefault="00374B0E" w:rsidP="009807FA">
            <w:pPr>
              <w:widowControl/>
              <w:jc w:val="center"/>
              <w:rPr>
                <w:rFonts w:ascii="Times New Roman" w:hAnsi="Times New Roman" w:cs="Times New Roman"/>
                <w:kern w:val="0"/>
              </w:rPr>
            </w:pPr>
          </w:p>
        </w:tc>
        <w:tc>
          <w:tcPr>
            <w:tcW w:w="1220" w:type="dxa"/>
            <w:noWrap/>
          </w:tcPr>
          <w:p w14:paraId="490AAEB7" w14:textId="77777777" w:rsidR="00374B0E" w:rsidRPr="00AC3B29" w:rsidRDefault="00374B0E" w:rsidP="009807FA">
            <w:pPr>
              <w:widowControl/>
              <w:jc w:val="center"/>
              <w:rPr>
                <w:rFonts w:ascii="Times New Roman" w:hAnsi="Times New Roman" w:cs="Times New Roman"/>
                <w:kern w:val="0"/>
              </w:rPr>
            </w:pPr>
          </w:p>
        </w:tc>
      </w:tr>
      <w:tr w:rsidR="009807FA" w:rsidRPr="00AC3B29" w14:paraId="54D6247A" w14:textId="77777777" w:rsidTr="00732C77">
        <w:trPr>
          <w:trHeight w:val="300"/>
          <w:jc w:val="center"/>
        </w:trPr>
        <w:tc>
          <w:tcPr>
            <w:tcW w:w="960" w:type="dxa"/>
            <w:noWrap/>
            <w:hideMark/>
          </w:tcPr>
          <w:p w14:paraId="66A5A442"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FL</w:t>
            </w:r>
          </w:p>
        </w:tc>
        <w:tc>
          <w:tcPr>
            <w:tcW w:w="1160" w:type="dxa"/>
            <w:noWrap/>
            <w:hideMark/>
          </w:tcPr>
          <w:p w14:paraId="7B9B69DD"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158</w:t>
            </w:r>
          </w:p>
        </w:tc>
        <w:tc>
          <w:tcPr>
            <w:tcW w:w="1404" w:type="dxa"/>
            <w:noWrap/>
            <w:hideMark/>
          </w:tcPr>
          <w:p w14:paraId="14394716"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55</w:t>
            </w:r>
          </w:p>
        </w:tc>
        <w:tc>
          <w:tcPr>
            <w:tcW w:w="719" w:type="dxa"/>
            <w:noWrap/>
            <w:hideMark/>
          </w:tcPr>
          <w:p w14:paraId="7468DDF2"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213</w:t>
            </w:r>
          </w:p>
        </w:tc>
        <w:tc>
          <w:tcPr>
            <w:tcW w:w="1137" w:type="dxa"/>
            <w:noWrap/>
            <w:hideMark/>
          </w:tcPr>
          <w:p w14:paraId="76178DA3"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00A1A8D2" w14:textId="77777777" w:rsidR="009807FA" w:rsidRPr="00AC3B29" w:rsidRDefault="009807FA" w:rsidP="009807FA">
            <w:pPr>
              <w:widowControl/>
              <w:jc w:val="center"/>
              <w:rPr>
                <w:rFonts w:ascii="Times New Roman" w:hAnsi="Times New Roman" w:cs="Times New Roman"/>
                <w:kern w:val="0"/>
              </w:rPr>
            </w:pPr>
          </w:p>
        </w:tc>
      </w:tr>
      <w:tr w:rsidR="009807FA" w:rsidRPr="00AC3B29" w14:paraId="241EF8CE" w14:textId="77777777" w:rsidTr="00732C77">
        <w:trPr>
          <w:trHeight w:val="300"/>
          <w:jc w:val="center"/>
        </w:trPr>
        <w:tc>
          <w:tcPr>
            <w:tcW w:w="960" w:type="dxa"/>
            <w:noWrap/>
            <w:hideMark/>
          </w:tcPr>
          <w:p w14:paraId="36425242"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GA</w:t>
            </w:r>
          </w:p>
        </w:tc>
        <w:tc>
          <w:tcPr>
            <w:tcW w:w="1160" w:type="dxa"/>
            <w:noWrap/>
            <w:hideMark/>
          </w:tcPr>
          <w:p w14:paraId="295A8F89"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135</w:t>
            </w:r>
          </w:p>
        </w:tc>
        <w:tc>
          <w:tcPr>
            <w:tcW w:w="1404" w:type="dxa"/>
            <w:noWrap/>
            <w:hideMark/>
          </w:tcPr>
          <w:p w14:paraId="12414148"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23</w:t>
            </w:r>
          </w:p>
        </w:tc>
        <w:tc>
          <w:tcPr>
            <w:tcW w:w="719" w:type="dxa"/>
            <w:noWrap/>
            <w:hideMark/>
          </w:tcPr>
          <w:p w14:paraId="6C7217B5"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158</w:t>
            </w:r>
          </w:p>
        </w:tc>
        <w:tc>
          <w:tcPr>
            <w:tcW w:w="1137" w:type="dxa"/>
            <w:noWrap/>
            <w:hideMark/>
          </w:tcPr>
          <w:p w14:paraId="70046F91"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7538EE68" w14:textId="77777777" w:rsidR="009807FA" w:rsidRPr="00AC3B29" w:rsidRDefault="009807FA" w:rsidP="009807FA">
            <w:pPr>
              <w:widowControl/>
              <w:jc w:val="center"/>
              <w:rPr>
                <w:rFonts w:ascii="Times New Roman" w:hAnsi="Times New Roman" w:cs="Times New Roman"/>
                <w:kern w:val="0"/>
              </w:rPr>
            </w:pPr>
          </w:p>
        </w:tc>
      </w:tr>
      <w:tr w:rsidR="009807FA" w:rsidRPr="00AC3B29" w14:paraId="2A96C0EB" w14:textId="77777777" w:rsidTr="00732C77">
        <w:trPr>
          <w:trHeight w:val="300"/>
          <w:jc w:val="center"/>
        </w:trPr>
        <w:tc>
          <w:tcPr>
            <w:tcW w:w="960" w:type="dxa"/>
            <w:noWrap/>
            <w:hideMark/>
          </w:tcPr>
          <w:p w14:paraId="533BB566"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HI</w:t>
            </w:r>
          </w:p>
        </w:tc>
        <w:tc>
          <w:tcPr>
            <w:tcW w:w="1160" w:type="dxa"/>
            <w:noWrap/>
            <w:hideMark/>
          </w:tcPr>
          <w:p w14:paraId="34AAFD98"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5</w:t>
            </w:r>
          </w:p>
        </w:tc>
        <w:tc>
          <w:tcPr>
            <w:tcW w:w="1404" w:type="dxa"/>
            <w:noWrap/>
            <w:hideMark/>
          </w:tcPr>
          <w:p w14:paraId="1ECF8D82"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3</w:t>
            </w:r>
          </w:p>
        </w:tc>
        <w:tc>
          <w:tcPr>
            <w:tcW w:w="719" w:type="dxa"/>
            <w:noWrap/>
            <w:hideMark/>
          </w:tcPr>
          <w:p w14:paraId="1B746D2D"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8</w:t>
            </w:r>
          </w:p>
        </w:tc>
        <w:tc>
          <w:tcPr>
            <w:tcW w:w="1137" w:type="dxa"/>
            <w:noWrap/>
            <w:hideMark/>
          </w:tcPr>
          <w:p w14:paraId="5C8D0C9F"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2A2A0F39" w14:textId="77777777" w:rsidR="009807FA" w:rsidRPr="00AC3B29" w:rsidRDefault="009807FA" w:rsidP="009807FA">
            <w:pPr>
              <w:widowControl/>
              <w:jc w:val="center"/>
              <w:rPr>
                <w:rFonts w:ascii="Times New Roman" w:hAnsi="Times New Roman" w:cs="Times New Roman"/>
                <w:kern w:val="0"/>
              </w:rPr>
            </w:pPr>
          </w:p>
        </w:tc>
      </w:tr>
      <w:tr w:rsidR="009807FA" w:rsidRPr="00AC3B29" w14:paraId="10F6E87C" w14:textId="77777777" w:rsidTr="00732C77">
        <w:trPr>
          <w:trHeight w:val="300"/>
          <w:jc w:val="center"/>
        </w:trPr>
        <w:tc>
          <w:tcPr>
            <w:tcW w:w="960" w:type="dxa"/>
            <w:noWrap/>
            <w:hideMark/>
          </w:tcPr>
          <w:p w14:paraId="7473CE96"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IA</w:t>
            </w:r>
          </w:p>
        </w:tc>
        <w:tc>
          <w:tcPr>
            <w:tcW w:w="1160" w:type="dxa"/>
            <w:noWrap/>
            <w:hideMark/>
          </w:tcPr>
          <w:p w14:paraId="19C93AD1"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115</w:t>
            </w:r>
          </w:p>
        </w:tc>
        <w:tc>
          <w:tcPr>
            <w:tcW w:w="1404" w:type="dxa"/>
            <w:noWrap/>
            <w:hideMark/>
          </w:tcPr>
          <w:p w14:paraId="57E2342C"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0</w:t>
            </w:r>
          </w:p>
        </w:tc>
        <w:tc>
          <w:tcPr>
            <w:tcW w:w="719" w:type="dxa"/>
            <w:noWrap/>
            <w:hideMark/>
          </w:tcPr>
          <w:p w14:paraId="1BF86A6E"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115</w:t>
            </w:r>
          </w:p>
        </w:tc>
        <w:tc>
          <w:tcPr>
            <w:tcW w:w="1137" w:type="dxa"/>
            <w:noWrap/>
            <w:hideMark/>
          </w:tcPr>
          <w:p w14:paraId="2417CDC3"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403D7679" w14:textId="77777777" w:rsidR="009807FA" w:rsidRPr="00AC3B29" w:rsidRDefault="009807FA" w:rsidP="009807FA">
            <w:pPr>
              <w:widowControl/>
              <w:jc w:val="center"/>
              <w:rPr>
                <w:rFonts w:ascii="Times New Roman" w:hAnsi="Times New Roman" w:cs="Times New Roman"/>
                <w:kern w:val="0"/>
              </w:rPr>
            </w:pPr>
          </w:p>
        </w:tc>
      </w:tr>
      <w:tr w:rsidR="009807FA" w:rsidRPr="00AC3B29" w14:paraId="7C073B6F" w14:textId="77777777" w:rsidTr="00732C77">
        <w:trPr>
          <w:trHeight w:val="300"/>
          <w:jc w:val="center"/>
        </w:trPr>
        <w:tc>
          <w:tcPr>
            <w:tcW w:w="960" w:type="dxa"/>
            <w:noWrap/>
            <w:hideMark/>
          </w:tcPr>
          <w:p w14:paraId="6B419F6E"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ID</w:t>
            </w:r>
          </w:p>
        </w:tc>
        <w:tc>
          <w:tcPr>
            <w:tcW w:w="1160" w:type="dxa"/>
            <w:noWrap/>
            <w:hideMark/>
          </w:tcPr>
          <w:p w14:paraId="4F8E3C9D"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46</w:t>
            </w:r>
          </w:p>
        </w:tc>
        <w:tc>
          <w:tcPr>
            <w:tcW w:w="1404" w:type="dxa"/>
            <w:noWrap/>
            <w:hideMark/>
          </w:tcPr>
          <w:p w14:paraId="1EB84467"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2</w:t>
            </w:r>
          </w:p>
        </w:tc>
        <w:tc>
          <w:tcPr>
            <w:tcW w:w="719" w:type="dxa"/>
            <w:noWrap/>
            <w:hideMark/>
          </w:tcPr>
          <w:p w14:paraId="1E24F671"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48</w:t>
            </w:r>
          </w:p>
        </w:tc>
        <w:tc>
          <w:tcPr>
            <w:tcW w:w="1137" w:type="dxa"/>
            <w:noWrap/>
            <w:hideMark/>
          </w:tcPr>
          <w:p w14:paraId="0B0F0A6C"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5B0F7BA4" w14:textId="77777777" w:rsidR="009807FA" w:rsidRPr="00AC3B29" w:rsidRDefault="009807FA" w:rsidP="009807FA">
            <w:pPr>
              <w:widowControl/>
              <w:jc w:val="center"/>
              <w:rPr>
                <w:rFonts w:ascii="Times New Roman" w:hAnsi="Times New Roman" w:cs="Times New Roman"/>
                <w:kern w:val="0"/>
              </w:rPr>
            </w:pPr>
          </w:p>
        </w:tc>
      </w:tr>
      <w:tr w:rsidR="009807FA" w:rsidRPr="00AC3B29" w14:paraId="74242D6C" w14:textId="77777777" w:rsidTr="00732C77">
        <w:trPr>
          <w:trHeight w:val="300"/>
          <w:jc w:val="center"/>
        </w:trPr>
        <w:tc>
          <w:tcPr>
            <w:tcW w:w="960" w:type="dxa"/>
            <w:noWrap/>
            <w:hideMark/>
          </w:tcPr>
          <w:p w14:paraId="3C801101"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IL</w:t>
            </w:r>
          </w:p>
        </w:tc>
        <w:tc>
          <w:tcPr>
            <w:tcW w:w="1160" w:type="dxa"/>
            <w:noWrap/>
            <w:hideMark/>
          </w:tcPr>
          <w:p w14:paraId="18191A9F"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272</w:t>
            </w:r>
          </w:p>
        </w:tc>
        <w:tc>
          <w:tcPr>
            <w:tcW w:w="1404" w:type="dxa"/>
            <w:noWrap/>
            <w:hideMark/>
          </w:tcPr>
          <w:p w14:paraId="161F15A3"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24</w:t>
            </w:r>
          </w:p>
        </w:tc>
        <w:tc>
          <w:tcPr>
            <w:tcW w:w="719" w:type="dxa"/>
            <w:noWrap/>
            <w:hideMark/>
          </w:tcPr>
          <w:p w14:paraId="418DD9D1"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296</w:t>
            </w:r>
          </w:p>
        </w:tc>
        <w:tc>
          <w:tcPr>
            <w:tcW w:w="1137" w:type="dxa"/>
            <w:noWrap/>
            <w:hideMark/>
          </w:tcPr>
          <w:p w14:paraId="79EA0B54"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22C17EA4" w14:textId="77777777" w:rsidR="009807FA" w:rsidRPr="00AC3B29" w:rsidRDefault="009807FA" w:rsidP="009807FA">
            <w:pPr>
              <w:widowControl/>
              <w:jc w:val="center"/>
              <w:rPr>
                <w:rFonts w:ascii="Times New Roman" w:hAnsi="Times New Roman" w:cs="Times New Roman"/>
                <w:kern w:val="0"/>
              </w:rPr>
            </w:pPr>
          </w:p>
        </w:tc>
      </w:tr>
      <w:tr w:rsidR="009807FA" w:rsidRPr="00AC3B29" w14:paraId="012CE63A" w14:textId="77777777" w:rsidTr="00732C77">
        <w:trPr>
          <w:trHeight w:val="300"/>
          <w:jc w:val="center"/>
        </w:trPr>
        <w:tc>
          <w:tcPr>
            <w:tcW w:w="960" w:type="dxa"/>
            <w:noWrap/>
            <w:hideMark/>
          </w:tcPr>
          <w:p w14:paraId="2AEF6BE4"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IN</w:t>
            </w:r>
          </w:p>
        </w:tc>
        <w:tc>
          <w:tcPr>
            <w:tcW w:w="1160" w:type="dxa"/>
            <w:noWrap/>
            <w:hideMark/>
          </w:tcPr>
          <w:p w14:paraId="3E0AD3C8"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91</w:t>
            </w:r>
          </w:p>
        </w:tc>
        <w:tc>
          <w:tcPr>
            <w:tcW w:w="1404" w:type="dxa"/>
            <w:noWrap/>
            <w:hideMark/>
          </w:tcPr>
          <w:p w14:paraId="406B8436"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44</w:t>
            </w:r>
          </w:p>
        </w:tc>
        <w:tc>
          <w:tcPr>
            <w:tcW w:w="719" w:type="dxa"/>
            <w:noWrap/>
            <w:hideMark/>
          </w:tcPr>
          <w:p w14:paraId="77BBDC50"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135</w:t>
            </w:r>
          </w:p>
        </w:tc>
        <w:tc>
          <w:tcPr>
            <w:tcW w:w="1137" w:type="dxa"/>
            <w:noWrap/>
            <w:hideMark/>
          </w:tcPr>
          <w:p w14:paraId="7CFFDAF3"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7E7FA013" w14:textId="77777777" w:rsidR="009807FA" w:rsidRPr="00AC3B29" w:rsidRDefault="009807FA" w:rsidP="009807FA">
            <w:pPr>
              <w:widowControl/>
              <w:jc w:val="center"/>
              <w:rPr>
                <w:rFonts w:ascii="Times New Roman" w:hAnsi="Times New Roman" w:cs="Times New Roman"/>
                <w:kern w:val="0"/>
              </w:rPr>
            </w:pPr>
          </w:p>
        </w:tc>
      </w:tr>
      <w:tr w:rsidR="009807FA" w:rsidRPr="00AC3B29" w14:paraId="06BDC466" w14:textId="77777777" w:rsidTr="00732C77">
        <w:trPr>
          <w:trHeight w:val="300"/>
          <w:jc w:val="center"/>
        </w:trPr>
        <w:tc>
          <w:tcPr>
            <w:tcW w:w="960" w:type="dxa"/>
            <w:noWrap/>
            <w:hideMark/>
          </w:tcPr>
          <w:p w14:paraId="3288F326"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KS</w:t>
            </w:r>
          </w:p>
        </w:tc>
        <w:tc>
          <w:tcPr>
            <w:tcW w:w="1160" w:type="dxa"/>
            <w:noWrap/>
            <w:hideMark/>
          </w:tcPr>
          <w:p w14:paraId="4AE4B57F"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117</w:t>
            </w:r>
          </w:p>
        </w:tc>
        <w:tc>
          <w:tcPr>
            <w:tcW w:w="1404" w:type="dxa"/>
            <w:noWrap/>
            <w:hideMark/>
          </w:tcPr>
          <w:p w14:paraId="4313B36C"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0</w:t>
            </w:r>
          </w:p>
        </w:tc>
        <w:tc>
          <w:tcPr>
            <w:tcW w:w="719" w:type="dxa"/>
            <w:noWrap/>
            <w:hideMark/>
          </w:tcPr>
          <w:p w14:paraId="65D71624"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117</w:t>
            </w:r>
          </w:p>
        </w:tc>
        <w:tc>
          <w:tcPr>
            <w:tcW w:w="1137" w:type="dxa"/>
            <w:noWrap/>
            <w:hideMark/>
          </w:tcPr>
          <w:p w14:paraId="0779501A"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5402B3EF" w14:textId="77777777" w:rsidR="009807FA" w:rsidRPr="00AC3B29" w:rsidRDefault="009807FA" w:rsidP="009807FA">
            <w:pPr>
              <w:widowControl/>
              <w:jc w:val="center"/>
              <w:rPr>
                <w:rFonts w:ascii="Times New Roman" w:hAnsi="Times New Roman" w:cs="Times New Roman"/>
                <w:kern w:val="0"/>
              </w:rPr>
            </w:pPr>
          </w:p>
        </w:tc>
      </w:tr>
      <w:tr w:rsidR="009807FA" w:rsidRPr="00AC3B29" w14:paraId="4DA21520" w14:textId="77777777" w:rsidTr="00732C77">
        <w:trPr>
          <w:trHeight w:val="300"/>
          <w:jc w:val="center"/>
        </w:trPr>
        <w:tc>
          <w:tcPr>
            <w:tcW w:w="960" w:type="dxa"/>
            <w:noWrap/>
            <w:hideMark/>
          </w:tcPr>
          <w:p w14:paraId="39243819"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KY</w:t>
            </w:r>
          </w:p>
        </w:tc>
        <w:tc>
          <w:tcPr>
            <w:tcW w:w="1160" w:type="dxa"/>
            <w:noWrap/>
            <w:hideMark/>
          </w:tcPr>
          <w:p w14:paraId="3D88F604"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115</w:t>
            </w:r>
          </w:p>
        </w:tc>
        <w:tc>
          <w:tcPr>
            <w:tcW w:w="1404" w:type="dxa"/>
            <w:noWrap/>
            <w:hideMark/>
          </w:tcPr>
          <w:p w14:paraId="4A52D69D"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40</w:t>
            </w:r>
          </w:p>
        </w:tc>
        <w:tc>
          <w:tcPr>
            <w:tcW w:w="719" w:type="dxa"/>
            <w:noWrap/>
            <w:hideMark/>
          </w:tcPr>
          <w:p w14:paraId="670012BC"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155</w:t>
            </w:r>
          </w:p>
        </w:tc>
        <w:tc>
          <w:tcPr>
            <w:tcW w:w="1137" w:type="dxa"/>
            <w:noWrap/>
            <w:hideMark/>
          </w:tcPr>
          <w:p w14:paraId="08DB9E00"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6C492876" w14:textId="77777777" w:rsidR="009807FA" w:rsidRPr="00AC3B29" w:rsidRDefault="009807FA" w:rsidP="009807FA">
            <w:pPr>
              <w:widowControl/>
              <w:jc w:val="center"/>
              <w:rPr>
                <w:rFonts w:ascii="Times New Roman" w:hAnsi="Times New Roman" w:cs="Times New Roman"/>
                <w:kern w:val="0"/>
              </w:rPr>
            </w:pPr>
          </w:p>
        </w:tc>
      </w:tr>
      <w:tr w:rsidR="009807FA" w:rsidRPr="00AC3B29" w14:paraId="55A9C206" w14:textId="77777777" w:rsidTr="00732C77">
        <w:trPr>
          <w:trHeight w:val="300"/>
          <w:jc w:val="center"/>
        </w:trPr>
        <w:tc>
          <w:tcPr>
            <w:tcW w:w="960" w:type="dxa"/>
            <w:noWrap/>
            <w:hideMark/>
          </w:tcPr>
          <w:p w14:paraId="5E1159F2"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MA</w:t>
            </w:r>
          </w:p>
        </w:tc>
        <w:tc>
          <w:tcPr>
            <w:tcW w:w="1160" w:type="dxa"/>
            <w:noWrap/>
            <w:hideMark/>
          </w:tcPr>
          <w:p w14:paraId="5AB47347"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249</w:t>
            </w:r>
          </w:p>
        </w:tc>
        <w:tc>
          <w:tcPr>
            <w:tcW w:w="1404" w:type="dxa"/>
            <w:noWrap/>
            <w:hideMark/>
          </w:tcPr>
          <w:p w14:paraId="57B746E1"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94</w:t>
            </w:r>
          </w:p>
        </w:tc>
        <w:tc>
          <w:tcPr>
            <w:tcW w:w="719" w:type="dxa"/>
            <w:noWrap/>
            <w:hideMark/>
          </w:tcPr>
          <w:p w14:paraId="2D2708A5"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343</w:t>
            </w:r>
          </w:p>
        </w:tc>
        <w:tc>
          <w:tcPr>
            <w:tcW w:w="1137" w:type="dxa"/>
            <w:noWrap/>
            <w:hideMark/>
          </w:tcPr>
          <w:p w14:paraId="4D8372CA"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46D788D9" w14:textId="77777777" w:rsidR="009807FA" w:rsidRPr="00AC3B29" w:rsidRDefault="009807FA" w:rsidP="009807FA">
            <w:pPr>
              <w:widowControl/>
              <w:jc w:val="center"/>
              <w:rPr>
                <w:rFonts w:ascii="Times New Roman" w:hAnsi="Times New Roman" w:cs="Times New Roman"/>
                <w:kern w:val="0"/>
              </w:rPr>
            </w:pPr>
          </w:p>
        </w:tc>
      </w:tr>
      <w:tr w:rsidR="009807FA" w:rsidRPr="00AC3B29" w14:paraId="000183A8" w14:textId="77777777" w:rsidTr="00732C77">
        <w:trPr>
          <w:trHeight w:val="300"/>
          <w:jc w:val="center"/>
        </w:trPr>
        <w:tc>
          <w:tcPr>
            <w:tcW w:w="960" w:type="dxa"/>
            <w:noWrap/>
            <w:hideMark/>
          </w:tcPr>
          <w:p w14:paraId="6C854E2C"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MD</w:t>
            </w:r>
          </w:p>
        </w:tc>
        <w:tc>
          <w:tcPr>
            <w:tcW w:w="1160" w:type="dxa"/>
            <w:noWrap/>
            <w:hideMark/>
          </w:tcPr>
          <w:p w14:paraId="5114E0B3"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24</w:t>
            </w:r>
          </w:p>
        </w:tc>
        <w:tc>
          <w:tcPr>
            <w:tcW w:w="1404" w:type="dxa"/>
            <w:noWrap/>
            <w:hideMark/>
          </w:tcPr>
          <w:p w14:paraId="28FD1077"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52</w:t>
            </w:r>
          </w:p>
        </w:tc>
        <w:tc>
          <w:tcPr>
            <w:tcW w:w="719" w:type="dxa"/>
            <w:noWrap/>
            <w:hideMark/>
          </w:tcPr>
          <w:p w14:paraId="0F6D6C1E"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76</w:t>
            </w:r>
          </w:p>
        </w:tc>
        <w:tc>
          <w:tcPr>
            <w:tcW w:w="1137" w:type="dxa"/>
            <w:noWrap/>
            <w:hideMark/>
          </w:tcPr>
          <w:p w14:paraId="73D967ED"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7674F5AA" w14:textId="77777777" w:rsidR="009807FA" w:rsidRPr="00AC3B29" w:rsidRDefault="009807FA" w:rsidP="009807FA">
            <w:pPr>
              <w:widowControl/>
              <w:jc w:val="center"/>
              <w:rPr>
                <w:rFonts w:ascii="Times New Roman" w:hAnsi="Times New Roman" w:cs="Times New Roman"/>
                <w:kern w:val="0"/>
              </w:rPr>
            </w:pPr>
          </w:p>
        </w:tc>
      </w:tr>
      <w:tr w:rsidR="009807FA" w:rsidRPr="00AC3B29" w14:paraId="7F048C7C" w14:textId="77777777" w:rsidTr="00732C77">
        <w:trPr>
          <w:trHeight w:val="300"/>
          <w:jc w:val="center"/>
        </w:trPr>
        <w:tc>
          <w:tcPr>
            <w:tcW w:w="960" w:type="dxa"/>
            <w:noWrap/>
            <w:hideMark/>
          </w:tcPr>
          <w:p w14:paraId="5524721C"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ME</w:t>
            </w:r>
          </w:p>
        </w:tc>
        <w:tc>
          <w:tcPr>
            <w:tcW w:w="1160" w:type="dxa"/>
            <w:noWrap/>
            <w:hideMark/>
          </w:tcPr>
          <w:p w14:paraId="723A9135"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26</w:t>
            </w:r>
          </w:p>
        </w:tc>
        <w:tc>
          <w:tcPr>
            <w:tcW w:w="1404" w:type="dxa"/>
            <w:noWrap/>
            <w:hideMark/>
          </w:tcPr>
          <w:p w14:paraId="4BE1A1AE"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0</w:t>
            </w:r>
          </w:p>
        </w:tc>
        <w:tc>
          <w:tcPr>
            <w:tcW w:w="719" w:type="dxa"/>
            <w:noWrap/>
            <w:hideMark/>
          </w:tcPr>
          <w:p w14:paraId="2A045AC4"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26</w:t>
            </w:r>
          </w:p>
        </w:tc>
        <w:tc>
          <w:tcPr>
            <w:tcW w:w="1137" w:type="dxa"/>
            <w:noWrap/>
            <w:hideMark/>
          </w:tcPr>
          <w:p w14:paraId="041AE0C8"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162E0863" w14:textId="77777777" w:rsidR="009807FA" w:rsidRPr="00AC3B29" w:rsidRDefault="009807FA" w:rsidP="009807FA">
            <w:pPr>
              <w:widowControl/>
              <w:jc w:val="center"/>
              <w:rPr>
                <w:rFonts w:ascii="Times New Roman" w:hAnsi="Times New Roman" w:cs="Times New Roman"/>
                <w:kern w:val="0"/>
              </w:rPr>
            </w:pPr>
          </w:p>
        </w:tc>
      </w:tr>
      <w:tr w:rsidR="009807FA" w:rsidRPr="00AC3B29" w14:paraId="1DF14E32" w14:textId="77777777" w:rsidTr="00732C77">
        <w:trPr>
          <w:trHeight w:val="233"/>
          <w:jc w:val="center"/>
        </w:trPr>
        <w:tc>
          <w:tcPr>
            <w:tcW w:w="960" w:type="dxa"/>
            <w:noWrap/>
            <w:hideMark/>
          </w:tcPr>
          <w:p w14:paraId="6C8E7F09"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MI</w:t>
            </w:r>
          </w:p>
        </w:tc>
        <w:tc>
          <w:tcPr>
            <w:tcW w:w="1160" w:type="dxa"/>
            <w:noWrap/>
            <w:hideMark/>
          </w:tcPr>
          <w:p w14:paraId="31AC5E34"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148</w:t>
            </w:r>
          </w:p>
        </w:tc>
        <w:tc>
          <w:tcPr>
            <w:tcW w:w="1404" w:type="dxa"/>
            <w:noWrap/>
            <w:hideMark/>
          </w:tcPr>
          <w:p w14:paraId="3CA6B3F4"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0</w:t>
            </w:r>
          </w:p>
        </w:tc>
        <w:tc>
          <w:tcPr>
            <w:tcW w:w="719" w:type="dxa"/>
            <w:noWrap/>
            <w:hideMark/>
          </w:tcPr>
          <w:p w14:paraId="625260EB"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148</w:t>
            </w:r>
          </w:p>
        </w:tc>
        <w:tc>
          <w:tcPr>
            <w:tcW w:w="1137" w:type="dxa"/>
            <w:noWrap/>
            <w:hideMark/>
          </w:tcPr>
          <w:p w14:paraId="0D5D09F1"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45530B9D" w14:textId="77777777" w:rsidR="009807FA" w:rsidRPr="00AC3B29" w:rsidRDefault="009807FA" w:rsidP="009807FA">
            <w:pPr>
              <w:widowControl/>
              <w:jc w:val="center"/>
              <w:rPr>
                <w:rFonts w:ascii="Times New Roman" w:hAnsi="Times New Roman" w:cs="Times New Roman"/>
                <w:kern w:val="0"/>
              </w:rPr>
            </w:pPr>
          </w:p>
        </w:tc>
      </w:tr>
      <w:tr w:rsidR="009807FA" w:rsidRPr="00AC3B29" w14:paraId="57290AB0" w14:textId="77777777" w:rsidTr="00732C77">
        <w:trPr>
          <w:trHeight w:val="300"/>
          <w:jc w:val="center"/>
        </w:trPr>
        <w:tc>
          <w:tcPr>
            <w:tcW w:w="960" w:type="dxa"/>
            <w:noWrap/>
            <w:hideMark/>
          </w:tcPr>
          <w:p w14:paraId="4D518491"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MN</w:t>
            </w:r>
          </w:p>
        </w:tc>
        <w:tc>
          <w:tcPr>
            <w:tcW w:w="1160" w:type="dxa"/>
            <w:noWrap/>
            <w:hideMark/>
          </w:tcPr>
          <w:p w14:paraId="4B57958D"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99</w:t>
            </w:r>
          </w:p>
        </w:tc>
        <w:tc>
          <w:tcPr>
            <w:tcW w:w="1404" w:type="dxa"/>
            <w:noWrap/>
            <w:hideMark/>
          </w:tcPr>
          <w:p w14:paraId="7A112B1E"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5</w:t>
            </w:r>
          </w:p>
        </w:tc>
        <w:tc>
          <w:tcPr>
            <w:tcW w:w="719" w:type="dxa"/>
            <w:noWrap/>
            <w:hideMark/>
          </w:tcPr>
          <w:p w14:paraId="7FB0297C"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104</w:t>
            </w:r>
          </w:p>
        </w:tc>
        <w:tc>
          <w:tcPr>
            <w:tcW w:w="1137" w:type="dxa"/>
            <w:noWrap/>
            <w:hideMark/>
          </w:tcPr>
          <w:p w14:paraId="24348989"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0E8D209E" w14:textId="77777777" w:rsidR="009807FA" w:rsidRPr="00AC3B29" w:rsidRDefault="009807FA" w:rsidP="009807FA">
            <w:pPr>
              <w:widowControl/>
              <w:jc w:val="center"/>
              <w:rPr>
                <w:rFonts w:ascii="Times New Roman" w:hAnsi="Times New Roman" w:cs="Times New Roman"/>
                <w:kern w:val="0"/>
              </w:rPr>
            </w:pPr>
          </w:p>
        </w:tc>
      </w:tr>
      <w:tr w:rsidR="009807FA" w:rsidRPr="00AC3B29" w14:paraId="522A96CD" w14:textId="77777777" w:rsidTr="00732C77">
        <w:trPr>
          <w:trHeight w:val="300"/>
          <w:jc w:val="center"/>
        </w:trPr>
        <w:tc>
          <w:tcPr>
            <w:tcW w:w="960" w:type="dxa"/>
            <w:noWrap/>
            <w:hideMark/>
          </w:tcPr>
          <w:p w14:paraId="5C8BF21B"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MS</w:t>
            </w:r>
          </w:p>
        </w:tc>
        <w:tc>
          <w:tcPr>
            <w:tcW w:w="1160" w:type="dxa"/>
            <w:noWrap/>
            <w:hideMark/>
          </w:tcPr>
          <w:p w14:paraId="7FD3CC6C"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150</w:t>
            </w:r>
          </w:p>
        </w:tc>
        <w:tc>
          <w:tcPr>
            <w:tcW w:w="1404" w:type="dxa"/>
            <w:noWrap/>
            <w:hideMark/>
          </w:tcPr>
          <w:p w14:paraId="7B564A89"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225</w:t>
            </w:r>
          </w:p>
        </w:tc>
        <w:tc>
          <w:tcPr>
            <w:tcW w:w="719" w:type="dxa"/>
            <w:noWrap/>
            <w:hideMark/>
          </w:tcPr>
          <w:p w14:paraId="38765AFD"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375</w:t>
            </w:r>
          </w:p>
        </w:tc>
        <w:tc>
          <w:tcPr>
            <w:tcW w:w="1137" w:type="dxa"/>
            <w:noWrap/>
            <w:hideMark/>
          </w:tcPr>
          <w:p w14:paraId="2F8D6112"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5DD1BC1D" w14:textId="77777777" w:rsidR="009807FA" w:rsidRPr="00AC3B29" w:rsidRDefault="009807FA" w:rsidP="009807FA">
            <w:pPr>
              <w:widowControl/>
              <w:jc w:val="center"/>
              <w:rPr>
                <w:rFonts w:ascii="Times New Roman" w:hAnsi="Times New Roman" w:cs="Times New Roman"/>
                <w:kern w:val="0"/>
              </w:rPr>
            </w:pPr>
          </w:p>
        </w:tc>
      </w:tr>
      <w:tr w:rsidR="009807FA" w:rsidRPr="00AC3B29" w14:paraId="5C6D88AC" w14:textId="77777777" w:rsidTr="00732C77">
        <w:trPr>
          <w:trHeight w:val="300"/>
          <w:jc w:val="center"/>
        </w:trPr>
        <w:tc>
          <w:tcPr>
            <w:tcW w:w="960" w:type="dxa"/>
            <w:noWrap/>
            <w:hideMark/>
          </w:tcPr>
          <w:p w14:paraId="46E81063"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MT</w:t>
            </w:r>
          </w:p>
        </w:tc>
        <w:tc>
          <w:tcPr>
            <w:tcW w:w="1160" w:type="dxa"/>
            <w:noWrap/>
            <w:hideMark/>
          </w:tcPr>
          <w:p w14:paraId="4FC97E9B"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53</w:t>
            </w:r>
          </w:p>
        </w:tc>
        <w:tc>
          <w:tcPr>
            <w:tcW w:w="1404" w:type="dxa"/>
            <w:noWrap/>
            <w:hideMark/>
          </w:tcPr>
          <w:p w14:paraId="000AD595"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0</w:t>
            </w:r>
          </w:p>
        </w:tc>
        <w:tc>
          <w:tcPr>
            <w:tcW w:w="719" w:type="dxa"/>
            <w:noWrap/>
            <w:hideMark/>
          </w:tcPr>
          <w:p w14:paraId="3AB05D5E"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53</w:t>
            </w:r>
          </w:p>
        </w:tc>
        <w:tc>
          <w:tcPr>
            <w:tcW w:w="1137" w:type="dxa"/>
            <w:noWrap/>
            <w:hideMark/>
          </w:tcPr>
          <w:p w14:paraId="1AFAA762"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1CF41F9D" w14:textId="77777777" w:rsidR="009807FA" w:rsidRPr="00AC3B29" w:rsidRDefault="009807FA" w:rsidP="009807FA">
            <w:pPr>
              <w:widowControl/>
              <w:jc w:val="center"/>
              <w:rPr>
                <w:rFonts w:ascii="Times New Roman" w:hAnsi="Times New Roman" w:cs="Times New Roman"/>
                <w:kern w:val="0"/>
              </w:rPr>
            </w:pPr>
          </w:p>
        </w:tc>
      </w:tr>
      <w:tr w:rsidR="009807FA" w:rsidRPr="00AC3B29" w14:paraId="32883A6F" w14:textId="77777777" w:rsidTr="00732C77">
        <w:trPr>
          <w:trHeight w:val="300"/>
          <w:jc w:val="center"/>
        </w:trPr>
        <w:tc>
          <w:tcPr>
            <w:tcW w:w="960" w:type="dxa"/>
            <w:noWrap/>
            <w:hideMark/>
          </w:tcPr>
          <w:p w14:paraId="712128FD"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NC</w:t>
            </w:r>
          </w:p>
        </w:tc>
        <w:tc>
          <w:tcPr>
            <w:tcW w:w="1160" w:type="dxa"/>
            <w:noWrap/>
            <w:hideMark/>
          </w:tcPr>
          <w:p w14:paraId="202E7171"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121</w:t>
            </w:r>
          </w:p>
        </w:tc>
        <w:tc>
          <w:tcPr>
            <w:tcW w:w="1404" w:type="dxa"/>
            <w:noWrap/>
            <w:hideMark/>
          </w:tcPr>
          <w:p w14:paraId="30C2B586"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6</w:t>
            </w:r>
          </w:p>
        </w:tc>
        <w:tc>
          <w:tcPr>
            <w:tcW w:w="719" w:type="dxa"/>
            <w:noWrap/>
            <w:hideMark/>
          </w:tcPr>
          <w:p w14:paraId="38BA955F"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127</w:t>
            </w:r>
          </w:p>
        </w:tc>
        <w:tc>
          <w:tcPr>
            <w:tcW w:w="1137" w:type="dxa"/>
            <w:noWrap/>
            <w:hideMark/>
          </w:tcPr>
          <w:p w14:paraId="6901201F"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6B3A3175" w14:textId="77777777" w:rsidR="009807FA" w:rsidRPr="00AC3B29" w:rsidRDefault="009807FA" w:rsidP="009807FA">
            <w:pPr>
              <w:widowControl/>
              <w:jc w:val="center"/>
              <w:rPr>
                <w:rFonts w:ascii="Times New Roman" w:hAnsi="Times New Roman" w:cs="Times New Roman"/>
                <w:kern w:val="0"/>
              </w:rPr>
            </w:pPr>
          </w:p>
        </w:tc>
      </w:tr>
      <w:tr w:rsidR="009807FA" w:rsidRPr="00AC3B29" w14:paraId="29DCF066" w14:textId="77777777" w:rsidTr="00732C77">
        <w:trPr>
          <w:trHeight w:val="300"/>
          <w:jc w:val="center"/>
        </w:trPr>
        <w:tc>
          <w:tcPr>
            <w:tcW w:w="960" w:type="dxa"/>
            <w:noWrap/>
            <w:hideMark/>
          </w:tcPr>
          <w:p w14:paraId="2F368194"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ND</w:t>
            </w:r>
          </w:p>
        </w:tc>
        <w:tc>
          <w:tcPr>
            <w:tcW w:w="1160" w:type="dxa"/>
            <w:noWrap/>
            <w:hideMark/>
          </w:tcPr>
          <w:p w14:paraId="5915C8A8"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22</w:t>
            </w:r>
          </w:p>
        </w:tc>
        <w:tc>
          <w:tcPr>
            <w:tcW w:w="1404" w:type="dxa"/>
            <w:noWrap/>
            <w:hideMark/>
          </w:tcPr>
          <w:p w14:paraId="33BFB038"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0</w:t>
            </w:r>
          </w:p>
        </w:tc>
        <w:tc>
          <w:tcPr>
            <w:tcW w:w="719" w:type="dxa"/>
            <w:noWrap/>
            <w:hideMark/>
          </w:tcPr>
          <w:p w14:paraId="5BD8305B"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22</w:t>
            </w:r>
          </w:p>
        </w:tc>
        <w:tc>
          <w:tcPr>
            <w:tcW w:w="1137" w:type="dxa"/>
            <w:noWrap/>
            <w:hideMark/>
          </w:tcPr>
          <w:p w14:paraId="0FC3EF00"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6AB4819A" w14:textId="77777777" w:rsidR="009807FA" w:rsidRPr="00AC3B29" w:rsidRDefault="009807FA" w:rsidP="009807FA">
            <w:pPr>
              <w:widowControl/>
              <w:jc w:val="center"/>
              <w:rPr>
                <w:rFonts w:ascii="Times New Roman" w:hAnsi="Times New Roman" w:cs="Times New Roman"/>
                <w:kern w:val="0"/>
              </w:rPr>
            </w:pPr>
          </w:p>
        </w:tc>
      </w:tr>
      <w:tr w:rsidR="009807FA" w:rsidRPr="00AC3B29" w14:paraId="31DDEE4B" w14:textId="77777777" w:rsidTr="00732C77">
        <w:trPr>
          <w:trHeight w:val="300"/>
          <w:jc w:val="center"/>
        </w:trPr>
        <w:tc>
          <w:tcPr>
            <w:tcW w:w="960" w:type="dxa"/>
            <w:noWrap/>
            <w:hideMark/>
          </w:tcPr>
          <w:p w14:paraId="1BFF51C6"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NE</w:t>
            </w:r>
          </w:p>
        </w:tc>
        <w:tc>
          <w:tcPr>
            <w:tcW w:w="1160" w:type="dxa"/>
            <w:noWrap/>
            <w:hideMark/>
          </w:tcPr>
          <w:p w14:paraId="2CF0CECE"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71</w:t>
            </w:r>
          </w:p>
        </w:tc>
        <w:tc>
          <w:tcPr>
            <w:tcW w:w="1404" w:type="dxa"/>
            <w:noWrap/>
            <w:hideMark/>
          </w:tcPr>
          <w:p w14:paraId="2D3A7F51"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0</w:t>
            </w:r>
          </w:p>
        </w:tc>
        <w:tc>
          <w:tcPr>
            <w:tcW w:w="719" w:type="dxa"/>
            <w:noWrap/>
            <w:hideMark/>
          </w:tcPr>
          <w:p w14:paraId="38330F08"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71</w:t>
            </w:r>
          </w:p>
        </w:tc>
        <w:tc>
          <w:tcPr>
            <w:tcW w:w="1137" w:type="dxa"/>
            <w:noWrap/>
            <w:hideMark/>
          </w:tcPr>
          <w:p w14:paraId="19D4801F"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0843F36A" w14:textId="77777777" w:rsidR="009807FA" w:rsidRPr="00AC3B29" w:rsidRDefault="009807FA" w:rsidP="009807FA">
            <w:pPr>
              <w:widowControl/>
              <w:jc w:val="center"/>
              <w:rPr>
                <w:rFonts w:ascii="Times New Roman" w:hAnsi="Times New Roman" w:cs="Times New Roman"/>
                <w:kern w:val="0"/>
              </w:rPr>
            </w:pPr>
          </w:p>
        </w:tc>
      </w:tr>
      <w:tr w:rsidR="009807FA" w:rsidRPr="00AC3B29" w14:paraId="7D7A1B50" w14:textId="77777777" w:rsidTr="00732C77">
        <w:trPr>
          <w:trHeight w:val="300"/>
          <w:jc w:val="center"/>
        </w:trPr>
        <w:tc>
          <w:tcPr>
            <w:tcW w:w="960" w:type="dxa"/>
            <w:noWrap/>
            <w:hideMark/>
          </w:tcPr>
          <w:p w14:paraId="2A0B8359"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NH</w:t>
            </w:r>
          </w:p>
        </w:tc>
        <w:tc>
          <w:tcPr>
            <w:tcW w:w="1160" w:type="dxa"/>
            <w:noWrap/>
            <w:hideMark/>
          </w:tcPr>
          <w:p w14:paraId="16BAA77B"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2</w:t>
            </w:r>
          </w:p>
        </w:tc>
        <w:tc>
          <w:tcPr>
            <w:tcW w:w="1404" w:type="dxa"/>
            <w:noWrap/>
            <w:hideMark/>
          </w:tcPr>
          <w:p w14:paraId="11B7CB5D"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0</w:t>
            </w:r>
          </w:p>
        </w:tc>
        <w:tc>
          <w:tcPr>
            <w:tcW w:w="719" w:type="dxa"/>
            <w:noWrap/>
            <w:hideMark/>
          </w:tcPr>
          <w:p w14:paraId="530172AB"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2</w:t>
            </w:r>
          </w:p>
        </w:tc>
        <w:tc>
          <w:tcPr>
            <w:tcW w:w="1137" w:type="dxa"/>
            <w:noWrap/>
            <w:hideMark/>
          </w:tcPr>
          <w:p w14:paraId="7998F9B0"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7CAFC088" w14:textId="77777777" w:rsidR="009807FA" w:rsidRPr="00AC3B29" w:rsidRDefault="009807FA" w:rsidP="009807FA">
            <w:pPr>
              <w:widowControl/>
              <w:jc w:val="center"/>
              <w:rPr>
                <w:rFonts w:ascii="Times New Roman" w:hAnsi="Times New Roman" w:cs="Times New Roman"/>
                <w:kern w:val="0"/>
              </w:rPr>
            </w:pPr>
          </w:p>
        </w:tc>
      </w:tr>
      <w:tr w:rsidR="009807FA" w:rsidRPr="00AC3B29" w14:paraId="4842F934" w14:textId="77777777" w:rsidTr="00732C77">
        <w:trPr>
          <w:trHeight w:val="300"/>
          <w:jc w:val="center"/>
        </w:trPr>
        <w:tc>
          <w:tcPr>
            <w:tcW w:w="960" w:type="dxa"/>
            <w:noWrap/>
            <w:hideMark/>
          </w:tcPr>
          <w:p w14:paraId="5076BA48"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NJ</w:t>
            </w:r>
          </w:p>
        </w:tc>
        <w:tc>
          <w:tcPr>
            <w:tcW w:w="1160" w:type="dxa"/>
            <w:noWrap/>
            <w:hideMark/>
          </w:tcPr>
          <w:p w14:paraId="75D53D7C"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0</w:t>
            </w:r>
          </w:p>
        </w:tc>
        <w:tc>
          <w:tcPr>
            <w:tcW w:w="1404" w:type="dxa"/>
            <w:noWrap/>
            <w:hideMark/>
          </w:tcPr>
          <w:p w14:paraId="10A4BC61"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0</w:t>
            </w:r>
          </w:p>
        </w:tc>
        <w:tc>
          <w:tcPr>
            <w:tcW w:w="719" w:type="dxa"/>
            <w:noWrap/>
            <w:hideMark/>
          </w:tcPr>
          <w:p w14:paraId="1ADB924F"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0</w:t>
            </w:r>
          </w:p>
        </w:tc>
        <w:tc>
          <w:tcPr>
            <w:tcW w:w="1137" w:type="dxa"/>
            <w:noWrap/>
            <w:hideMark/>
          </w:tcPr>
          <w:p w14:paraId="74889599" w14:textId="7CE817F4" w:rsidR="009807FA" w:rsidRPr="00AC3B29" w:rsidRDefault="00397D07" w:rsidP="009807FA">
            <w:pPr>
              <w:widowControl/>
              <w:jc w:val="center"/>
              <w:rPr>
                <w:rFonts w:ascii="Times New Roman" w:hAnsi="Times New Roman" w:cs="Times New Roman"/>
                <w:kern w:val="0"/>
              </w:rPr>
            </w:pPr>
            <w:r>
              <w:rPr>
                <w:rFonts w:ascii="Times New Roman" w:hAnsi="Times New Roman" w:cs="Times New Roman"/>
                <w:kern w:val="0"/>
              </w:rPr>
              <w:t>X</w:t>
            </w:r>
          </w:p>
        </w:tc>
        <w:tc>
          <w:tcPr>
            <w:tcW w:w="1220" w:type="dxa"/>
            <w:noWrap/>
            <w:hideMark/>
          </w:tcPr>
          <w:p w14:paraId="36DFF190" w14:textId="77777777" w:rsidR="009807FA" w:rsidRPr="00AC3B29" w:rsidRDefault="009807FA" w:rsidP="009807FA">
            <w:pPr>
              <w:widowControl/>
              <w:jc w:val="center"/>
              <w:rPr>
                <w:rFonts w:ascii="Times New Roman" w:hAnsi="Times New Roman" w:cs="Times New Roman"/>
                <w:kern w:val="0"/>
              </w:rPr>
            </w:pPr>
          </w:p>
        </w:tc>
      </w:tr>
      <w:tr w:rsidR="009807FA" w:rsidRPr="00AC3B29" w14:paraId="2C70E103" w14:textId="77777777" w:rsidTr="00732C77">
        <w:trPr>
          <w:trHeight w:val="300"/>
          <w:jc w:val="center"/>
        </w:trPr>
        <w:tc>
          <w:tcPr>
            <w:tcW w:w="960" w:type="dxa"/>
            <w:noWrap/>
            <w:hideMark/>
          </w:tcPr>
          <w:p w14:paraId="4C5F1C34"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NM</w:t>
            </w:r>
          </w:p>
        </w:tc>
        <w:tc>
          <w:tcPr>
            <w:tcW w:w="1160" w:type="dxa"/>
            <w:noWrap/>
            <w:hideMark/>
          </w:tcPr>
          <w:p w14:paraId="77C9C856"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47</w:t>
            </w:r>
          </w:p>
        </w:tc>
        <w:tc>
          <w:tcPr>
            <w:tcW w:w="1404" w:type="dxa"/>
            <w:noWrap/>
            <w:hideMark/>
          </w:tcPr>
          <w:p w14:paraId="13177618"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3</w:t>
            </w:r>
          </w:p>
        </w:tc>
        <w:tc>
          <w:tcPr>
            <w:tcW w:w="719" w:type="dxa"/>
            <w:noWrap/>
            <w:hideMark/>
          </w:tcPr>
          <w:p w14:paraId="061A2B19"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50</w:t>
            </w:r>
          </w:p>
        </w:tc>
        <w:tc>
          <w:tcPr>
            <w:tcW w:w="1137" w:type="dxa"/>
            <w:noWrap/>
            <w:hideMark/>
          </w:tcPr>
          <w:p w14:paraId="34F41049"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12218ED3" w14:textId="77777777" w:rsidR="009807FA" w:rsidRPr="00AC3B29" w:rsidRDefault="009807FA" w:rsidP="009807FA">
            <w:pPr>
              <w:widowControl/>
              <w:jc w:val="center"/>
              <w:rPr>
                <w:rFonts w:ascii="Times New Roman" w:hAnsi="Times New Roman" w:cs="Times New Roman"/>
                <w:kern w:val="0"/>
              </w:rPr>
            </w:pPr>
          </w:p>
        </w:tc>
      </w:tr>
      <w:tr w:rsidR="009807FA" w:rsidRPr="00AC3B29" w14:paraId="54B8CAD9" w14:textId="77777777" w:rsidTr="00732C77">
        <w:trPr>
          <w:trHeight w:val="300"/>
          <w:jc w:val="center"/>
        </w:trPr>
        <w:tc>
          <w:tcPr>
            <w:tcW w:w="960" w:type="dxa"/>
            <w:hideMark/>
          </w:tcPr>
          <w:p w14:paraId="0174F7F3"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NV</w:t>
            </w:r>
          </w:p>
        </w:tc>
        <w:tc>
          <w:tcPr>
            <w:tcW w:w="1160" w:type="dxa"/>
            <w:noWrap/>
            <w:hideMark/>
          </w:tcPr>
          <w:p w14:paraId="7F58E02B"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11</w:t>
            </w:r>
          </w:p>
        </w:tc>
        <w:tc>
          <w:tcPr>
            <w:tcW w:w="1404" w:type="dxa"/>
            <w:noWrap/>
            <w:hideMark/>
          </w:tcPr>
          <w:p w14:paraId="0F9CC8FC"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w:t>
            </w:r>
          </w:p>
        </w:tc>
        <w:tc>
          <w:tcPr>
            <w:tcW w:w="719" w:type="dxa"/>
            <w:noWrap/>
            <w:hideMark/>
          </w:tcPr>
          <w:p w14:paraId="0CD73834"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12</w:t>
            </w:r>
          </w:p>
        </w:tc>
        <w:tc>
          <w:tcPr>
            <w:tcW w:w="1137" w:type="dxa"/>
            <w:noWrap/>
            <w:hideMark/>
          </w:tcPr>
          <w:p w14:paraId="3793CF66"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3C8851D9" w14:textId="77777777" w:rsidR="009807FA" w:rsidRPr="00AC3B29" w:rsidRDefault="009807FA" w:rsidP="009807FA">
            <w:pPr>
              <w:widowControl/>
              <w:jc w:val="center"/>
              <w:rPr>
                <w:rFonts w:ascii="Times New Roman" w:hAnsi="Times New Roman" w:cs="Times New Roman"/>
                <w:kern w:val="0"/>
              </w:rPr>
            </w:pPr>
          </w:p>
        </w:tc>
      </w:tr>
      <w:tr w:rsidR="009807FA" w:rsidRPr="00AC3B29" w14:paraId="7C46885C" w14:textId="77777777" w:rsidTr="00732C77">
        <w:trPr>
          <w:trHeight w:val="368"/>
          <w:jc w:val="center"/>
        </w:trPr>
        <w:tc>
          <w:tcPr>
            <w:tcW w:w="960" w:type="dxa"/>
            <w:vAlign w:val="center"/>
            <w:hideMark/>
          </w:tcPr>
          <w:p w14:paraId="504AB894" w14:textId="77777777" w:rsidR="009807FA" w:rsidRPr="00AC3B29" w:rsidRDefault="009807FA" w:rsidP="005C319E">
            <w:pPr>
              <w:widowControl/>
              <w:jc w:val="center"/>
              <w:rPr>
                <w:rFonts w:ascii="Times New Roman" w:hAnsi="Times New Roman" w:cs="Times New Roman"/>
                <w:kern w:val="0"/>
              </w:rPr>
            </w:pPr>
            <w:r w:rsidRPr="00AC3B29">
              <w:rPr>
                <w:rFonts w:ascii="Times New Roman" w:hAnsi="Times New Roman" w:cs="Times New Roman"/>
                <w:kern w:val="0"/>
              </w:rPr>
              <w:t>NY</w:t>
            </w:r>
          </w:p>
        </w:tc>
        <w:tc>
          <w:tcPr>
            <w:tcW w:w="1160" w:type="dxa"/>
            <w:noWrap/>
            <w:vAlign w:val="center"/>
            <w:hideMark/>
          </w:tcPr>
          <w:p w14:paraId="5D97E61F" w14:textId="77777777" w:rsidR="009807FA" w:rsidRPr="00AC3B29" w:rsidRDefault="009807FA" w:rsidP="005C319E">
            <w:pPr>
              <w:widowControl/>
              <w:jc w:val="center"/>
              <w:rPr>
                <w:rFonts w:ascii="Times New Roman" w:hAnsi="Times New Roman" w:cs="Times New Roman"/>
                <w:kern w:val="0"/>
              </w:rPr>
            </w:pPr>
          </w:p>
        </w:tc>
        <w:tc>
          <w:tcPr>
            <w:tcW w:w="1404" w:type="dxa"/>
            <w:noWrap/>
            <w:vAlign w:val="center"/>
            <w:hideMark/>
          </w:tcPr>
          <w:p w14:paraId="276423BB" w14:textId="77777777" w:rsidR="009807FA" w:rsidRPr="00AC3B29" w:rsidRDefault="009807FA" w:rsidP="005C319E">
            <w:pPr>
              <w:widowControl/>
              <w:jc w:val="center"/>
              <w:rPr>
                <w:rFonts w:ascii="Times New Roman" w:hAnsi="Times New Roman" w:cs="Times New Roman"/>
                <w:kern w:val="0"/>
              </w:rPr>
            </w:pPr>
          </w:p>
        </w:tc>
        <w:tc>
          <w:tcPr>
            <w:tcW w:w="719" w:type="dxa"/>
            <w:noWrap/>
            <w:vAlign w:val="center"/>
            <w:hideMark/>
          </w:tcPr>
          <w:p w14:paraId="47BB8910" w14:textId="77777777" w:rsidR="009807FA" w:rsidRPr="00AC3B29" w:rsidRDefault="009807FA" w:rsidP="005C319E">
            <w:pPr>
              <w:widowControl/>
              <w:jc w:val="center"/>
              <w:rPr>
                <w:rFonts w:ascii="Times New Roman" w:hAnsi="Times New Roman" w:cs="Times New Roman"/>
                <w:kern w:val="0"/>
              </w:rPr>
            </w:pPr>
            <w:r w:rsidRPr="00AC3B29">
              <w:rPr>
                <w:rFonts w:ascii="Times New Roman" w:hAnsi="Times New Roman" w:cs="Times New Roman"/>
                <w:kern w:val="0"/>
              </w:rPr>
              <w:t>0</w:t>
            </w:r>
          </w:p>
        </w:tc>
        <w:tc>
          <w:tcPr>
            <w:tcW w:w="1137" w:type="dxa"/>
            <w:noWrap/>
            <w:vAlign w:val="center"/>
            <w:hideMark/>
          </w:tcPr>
          <w:p w14:paraId="0085F346" w14:textId="77777777" w:rsidR="009807FA" w:rsidRPr="00AC3B29" w:rsidRDefault="009807FA" w:rsidP="005C319E">
            <w:pPr>
              <w:widowControl/>
              <w:jc w:val="center"/>
              <w:rPr>
                <w:rFonts w:ascii="Times New Roman" w:hAnsi="Times New Roman" w:cs="Times New Roman"/>
                <w:kern w:val="0"/>
              </w:rPr>
            </w:pPr>
          </w:p>
        </w:tc>
        <w:tc>
          <w:tcPr>
            <w:tcW w:w="1220" w:type="dxa"/>
            <w:noWrap/>
            <w:vAlign w:val="center"/>
            <w:hideMark/>
          </w:tcPr>
          <w:p w14:paraId="2DD26A58" w14:textId="687C34FA" w:rsidR="009807FA" w:rsidRPr="00AC3B29" w:rsidRDefault="00397D07" w:rsidP="005C319E">
            <w:pPr>
              <w:widowControl/>
              <w:jc w:val="center"/>
              <w:rPr>
                <w:rFonts w:ascii="Times New Roman" w:hAnsi="Times New Roman" w:cs="Times New Roman"/>
                <w:kern w:val="0"/>
              </w:rPr>
            </w:pPr>
            <w:r>
              <w:rPr>
                <w:rFonts w:ascii="Times New Roman" w:hAnsi="Times New Roman" w:cs="Times New Roman"/>
                <w:kern w:val="0"/>
              </w:rPr>
              <w:t>X</w:t>
            </w:r>
          </w:p>
        </w:tc>
      </w:tr>
      <w:tr w:rsidR="009807FA" w:rsidRPr="00AC3B29" w14:paraId="53B1E414" w14:textId="77777777" w:rsidTr="00732C77">
        <w:trPr>
          <w:trHeight w:val="260"/>
          <w:jc w:val="center"/>
        </w:trPr>
        <w:tc>
          <w:tcPr>
            <w:tcW w:w="960" w:type="dxa"/>
            <w:hideMark/>
          </w:tcPr>
          <w:p w14:paraId="38EA2753"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OH</w:t>
            </w:r>
          </w:p>
        </w:tc>
        <w:tc>
          <w:tcPr>
            <w:tcW w:w="1160" w:type="dxa"/>
            <w:noWrap/>
            <w:hideMark/>
          </w:tcPr>
          <w:p w14:paraId="09F35A9F"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322</w:t>
            </w:r>
          </w:p>
        </w:tc>
        <w:tc>
          <w:tcPr>
            <w:tcW w:w="1404" w:type="dxa"/>
            <w:noWrap/>
            <w:hideMark/>
          </w:tcPr>
          <w:p w14:paraId="57E83378" w14:textId="77777777" w:rsidR="009807FA" w:rsidRPr="00AC3B29" w:rsidRDefault="009807FA" w:rsidP="009807FA">
            <w:pPr>
              <w:widowControl/>
              <w:jc w:val="center"/>
              <w:rPr>
                <w:rFonts w:ascii="Times New Roman" w:hAnsi="Times New Roman" w:cs="Times New Roman"/>
                <w:kern w:val="0"/>
              </w:rPr>
            </w:pPr>
          </w:p>
        </w:tc>
        <w:tc>
          <w:tcPr>
            <w:tcW w:w="719" w:type="dxa"/>
            <w:noWrap/>
            <w:hideMark/>
          </w:tcPr>
          <w:p w14:paraId="020B54CB"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322</w:t>
            </w:r>
          </w:p>
        </w:tc>
        <w:tc>
          <w:tcPr>
            <w:tcW w:w="1137" w:type="dxa"/>
            <w:noWrap/>
            <w:hideMark/>
          </w:tcPr>
          <w:p w14:paraId="07C0AD31"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05C0E22F" w14:textId="77777777" w:rsidR="009807FA" w:rsidRPr="00AC3B29" w:rsidRDefault="009807FA" w:rsidP="009807FA">
            <w:pPr>
              <w:widowControl/>
              <w:jc w:val="center"/>
              <w:rPr>
                <w:rFonts w:ascii="Times New Roman" w:hAnsi="Times New Roman" w:cs="Times New Roman"/>
                <w:kern w:val="0"/>
              </w:rPr>
            </w:pPr>
          </w:p>
        </w:tc>
      </w:tr>
      <w:tr w:rsidR="00374B0E" w:rsidRPr="00AC3B29" w14:paraId="7CEC5CE6" w14:textId="77777777" w:rsidTr="00732C77">
        <w:trPr>
          <w:trHeight w:val="300"/>
          <w:jc w:val="center"/>
        </w:trPr>
        <w:tc>
          <w:tcPr>
            <w:tcW w:w="960" w:type="dxa"/>
            <w:noWrap/>
          </w:tcPr>
          <w:p w14:paraId="71C99281" w14:textId="12B4D05B" w:rsidR="00374B0E" w:rsidRPr="00AC3B29" w:rsidRDefault="00374B0E" w:rsidP="009807FA">
            <w:pPr>
              <w:widowControl/>
              <w:jc w:val="center"/>
              <w:rPr>
                <w:rFonts w:ascii="Times New Roman" w:hAnsi="Times New Roman" w:cs="Times New Roman"/>
                <w:kern w:val="0"/>
              </w:rPr>
            </w:pPr>
            <w:r w:rsidRPr="00AC3B29">
              <w:rPr>
                <w:rFonts w:ascii="Times New Roman" w:hAnsi="Times New Roman" w:cs="Times New Roman"/>
                <w:kern w:val="0"/>
              </w:rPr>
              <w:t>OK</w:t>
            </w:r>
          </w:p>
        </w:tc>
        <w:tc>
          <w:tcPr>
            <w:tcW w:w="1160" w:type="dxa"/>
            <w:noWrap/>
          </w:tcPr>
          <w:p w14:paraId="5D0655A0" w14:textId="77777777" w:rsidR="00374B0E" w:rsidRPr="00AC3B29" w:rsidRDefault="00374B0E" w:rsidP="009807FA">
            <w:pPr>
              <w:widowControl/>
              <w:jc w:val="center"/>
              <w:rPr>
                <w:rFonts w:ascii="Times New Roman" w:hAnsi="Times New Roman" w:cs="Times New Roman"/>
                <w:kern w:val="0"/>
              </w:rPr>
            </w:pPr>
          </w:p>
        </w:tc>
        <w:tc>
          <w:tcPr>
            <w:tcW w:w="1404" w:type="dxa"/>
            <w:noWrap/>
          </w:tcPr>
          <w:p w14:paraId="570FB137" w14:textId="77777777" w:rsidR="00374B0E" w:rsidRPr="00AC3B29" w:rsidRDefault="00374B0E" w:rsidP="009807FA">
            <w:pPr>
              <w:widowControl/>
              <w:jc w:val="center"/>
              <w:rPr>
                <w:rFonts w:ascii="Times New Roman" w:hAnsi="Times New Roman" w:cs="Times New Roman"/>
                <w:kern w:val="0"/>
              </w:rPr>
            </w:pPr>
          </w:p>
        </w:tc>
        <w:tc>
          <w:tcPr>
            <w:tcW w:w="719" w:type="dxa"/>
            <w:noWrap/>
          </w:tcPr>
          <w:p w14:paraId="100E7FDF" w14:textId="77777777" w:rsidR="00374B0E" w:rsidRPr="00AC3B29" w:rsidRDefault="00374B0E" w:rsidP="009807FA">
            <w:pPr>
              <w:widowControl/>
              <w:jc w:val="center"/>
              <w:rPr>
                <w:rFonts w:ascii="Times New Roman" w:hAnsi="Times New Roman" w:cs="Times New Roman"/>
                <w:kern w:val="0"/>
              </w:rPr>
            </w:pPr>
          </w:p>
        </w:tc>
        <w:tc>
          <w:tcPr>
            <w:tcW w:w="1137" w:type="dxa"/>
            <w:noWrap/>
          </w:tcPr>
          <w:p w14:paraId="174C4F47" w14:textId="005619E0" w:rsidR="00374B0E" w:rsidRPr="00AC3B29" w:rsidRDefault="00374B0E" w:rsidP="009807FA">
            <w:pPr>
              <w:widowControl/>
              <w:jc w:val="center"/>
              <w:rPr>
                <w:rFonts w:ascii="Times New Roman" w:hAnsi="Times New Roman" w:cs="Times New Roman"/>
                <w:kern w:val="0"/>
              </w:rPr>
            </w:pPr>
          </w:p>
        </w:tc>
        <w:tc>
          <w:tcPr>
            <w:tcW w:w="1220" w:type="dxa"/>
            <w:noWrap/>
          </w:tcPr>
          <w:p w14:paraId="658A1249" w14:textId="7F4F655E" w:rsidR="00374B0E" w:rsidRPr="00AC3B29" w:rsidRDefault="00397D07" w:rsidP="00397D07">
            <w:pPr>
              <w:widowControl/>
              <w:jc w:val="center"/>
              <w:rPr>
                <w:rFonts w:ascii="Times New Roman" w:hAnsi="Times New Roman" w:cs="Times New Roman"/>
                <w:kern w:val="0"/>
              </w:rPr>
            </w:pPr>
            <w:r>
              <w:rPr>
                <w:rFonts w:ascii="Times New Roman" w:hAnsi="Times New Roman" w:cs="Times New Roman"/>
                <w:kern w:val="0"/>
              </w:rPr>
              <w:t>X</w:t>
            </w:r>
          </w:p>
        </w:tc>
      </w:tr>
      <w:tr w:rsidR="009807FA" w:rsidRPr="00AC3B29" w14:paraId="4F3F9D15" w14:textId="77777777" w:rsidTr="00732C77">
        <w:trPr>
          <w:trHeight w:val="300"/>
          <w:jc w:val="center"/>
        </w:trPr>
        <w:tc>
          <w:tcPr>
            <w:tcW w:w="960" w:type="dxa"/>
            <w:noWrap/>
            <w:hideMark/>
          </w:tcPr>
          <w:p w14:paraId="6A87BAFE"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OR</w:t>
            </w:r>
          </w:p>
        </w:tc>
        <w:tc>
          <w:tcPr>
            <w:tcW w:w="1160" w:type="dxa"/>
            <w:noWrap/>
            <w:hideMark/>
          </w:tcPr>
          <w:p w14:paraId="741D9283"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43</w:t>
            </w:r>
          </w:p>
        </w:tc>
        <w:tc>
          <w:tcPr>
            <w:tcW w:w="1404" w:type="dxa"/>
            <w:noWrap/>
            <w:hideMark/>
          </w:tcPr>
          <w:p w14:paraId="2D8AAF8A"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14</w:t>
            </w:r>
          </w:p>
        </w:tc>
        <w:tc>
          <w:tcPr>
            <w:tcW w:w="719" w:type="dxa"/>
            <w:noWrap/>
            <w:hideMark/>
          </w:tcPr>
          <w:p w14:paraId="3C7D1607"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57</w:t>
            </w:r>
          </w:p>
        </w:tc>
        <w:tc>
          <w:tcPr>
            <w:tcW w:w="1137" w:type="dxa"/>
            <w:noWrap/>
            <w:hideMark/>
          </w:tcPr>
          <w:p w14:paraId="25C2DCAB"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3F984298" w14:textId="77777777" w:rsidR="009807FA" w:rsidRPr="00AC3B29" w:rsidRDefault="009807FA" w:rsidP="009807FA">
            <w:pPr>
              <w:widowControl/>
              <w:jc w:val="center"/>
              <w:rPr>
                <w:rFonts w:ascii="Times New Roman" w:hAnsi="Times New Roman" w:cs="Times New Roman"/>
                <w:kern w:val="0"/>
              </w:rPr>
            </w:pPr>
          </w:p>
        </w:tc>
      </w:tr>
      <w:tr w:rsidR="009807FA" w:rsidRPr="00AC3B29" w14:paraId="30B87737" w14:textId="77777777" w:rsidTr="00732C77">
        <w:trPr>
          <w:trHeight w:val="300"/>
          <w:jc w:val="center"/>
        </w:trPr>
        <w:tc>
          <w:tcPr>
            <w:tcW w:w="960" w:type="dxa"/>
            <w:noWrap/>
            <w:hideMark/>
          </w:tcPr>
          <w:p w14:paraId="5679FCA1"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PA</w:t>
            </w:r>
          </w:p>
        </w:tc>
        <w:tc>
          <w:tcPr>
            <w:tcW w:w="1160" w:type="dxa"/>
            <w:noWrap/>
            <w:hideMark/>
          </w:tcPr>
          <w:p w14:paraId="20DD89B4"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69</w:t>
            </w:r>
          </w:p>
        </w:tc>
        <w:tc>
          <w:tcPr>
            <w:tcW w:w="1404" w:type="dxa"/>
            <w:noWrap/>
            <w:hideMark/>
          </w:tcPr>
          <w:p w14:paraId="6DF8705E" w14:textId="77777777" w:rsidR="009807FA" w:rsidRPr="00AC3B29" w:rsidRDefault="009807FA" w:rsidP="009807FA">
            <w:pPr>
              <w:widowControl/>
              <w:jc w:val="center"/>
              <w:rPr>
                <w:rFonts w:ascii="Times New Roman" w:hAnsi="Times New Roman" w:cs="Times New Roman"/>
                <w:kern w:val="0"/>
              </w:rPr>
            </w:pPr>
          </w:p>
        </w:tc>
        <w:tc>
          <w:tcPr>
            <w:tcW w:w="719" w:type="dxa"/>
            <w:noWrap/>
            <w:hideMark/>
          </w:tcPr>
          <w:p w14:paraId="6EFBA5E7"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69</w:t>
            </w:r>
          </w:p>
        </w:tc>
        <w:tc>
          <w:tcPr>
            <w:tcW w:w="1137" w:type="dxa"/>
            <w:noWrap/>
            <w:hideMark/>
          </w:tcPr>
          <w:p w14:paraId="47189484"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150660B3" w14:textId="77777777" w:rsidR="009807FA" w:rsidRPr="00AC3B29" w:rsidRDefault="009807FA" w:rsidP="009807FA">
            <w:pPr>
              <w:widowControl/>
              <w:jc w:val="center"/>
              <w:rPr>
                <w:rFonts w:ascii="Times New Roman" w:hAnsi="Times New Roman" w:cs="Times New Roman"/>
                <w:kern w:val="0"/>
              </w:rPr>
            </w:pPr>
          </w:p>
        </w:tc>
      </w:tr>
      <w:tr w:rsidR="009807FA" w:rsidRPr="00AC3B29" w14:paraId="0CDA06D8" w14:textId="77777777" w:rsidTr="00732C77">
        <w:trPr>
          <w:trHeight w:val="300"/>
          <w:jc w:val="center"/>
        </w:trPr>
        <w:tc>
          <w:tcPr>
            <w:tcW w:w="960" w:type="dxa"/>
            <w:noWrap/>
            <w:hideMark/>
          </w:tcPr>
          <w:p w14:paraId="2FC237B2"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RI</w:t>
            </w:r>
          </w:p>
        </w:tc>
        <w:tc>
          <w:tcPr>
            <w:tcW w:w="1160" w:type="dxa"/>
            <w:noWrap/>
            <w:hideMark/>
          </w:tcPr>
          <w:p w14:paraId="48DF82C7"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w:t>
            </w:r>
          </w:p>
        </w:tc>
        <w:tc>
          <w:tcPr>
            <w:tcW w:w="1404" w:type="dxa"/>
            <w:noWrap/>
            <w:hideMark/>
          </w:tcPr>
          <w:p w14:paraId="41A8E156" w14:textId="77777777" w:rsidR="009807FA" w:rsidRPr="00AC3B29" w:rsidRDefault="009807FA" w:rsidP="009807FA">
            <w:pPr>
              <w:widowControl/>
              <w:jc w:val="center"/>
              <w:rPr>
                <w:rFonts w:ascii="Times New Roman" w:hAnsi="Times New Roman" w:cs="Times New Roman"/>
                <w:kern w:val="0"/>
              </w:rPr>
            </w:pPr>
          </w:p>
        </w:tc>
        <w:tc>
          <w:tcPr>
            <w:tcW w:w="719" w:type="dxa"/>
            <w:noWrap/>
            <w:hideMark/>
          </w:tcPr>
          <w:p w14:paraId="06D9804E"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w:t>
            </w:r>
          </w:p>
        </w:tc>
        <w:tc>
          <w:tcPr>
            <w:tcW w:w="1137" w:type="dxa"/>
            <w:noWrap/>
            <w:hideMark/>
          </w:tcPr>
          <w:p w14:paraId="611BDE91"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05363D4B" w14:textId="77777777" w:rsidR="009807FA" w:rsidRPr="00AC3B29" w:rsidRDefault="009807FA" w:rsidP="009807FA">
            <w:pPr>
              <w:widowControl/>
              <w:jc w:val="center"/>
              <w:rPr>
                <w:rFonts w:ascii="Times New Roman" w:hAnsi="Times New Roman" w:cs="Times New Roman"/>
                <w:kern w:val="0"/>
              </w:rPr>
            </w:pPr>
          </w:p>
        </w:tc>
      </w:tr>
      <w:tr w:rsidR="009807FA" w:rsidRPr="00AC3B29" w14:paraId="4FD627F5" w14:textId="77777777" w:rsidTr="00732C77">
        <w:trPr>
          <w:trHeight w:val="300"/>
          <w:jc w:val="center"/>
        </w:trPr>
        <w:tc>
          <w:tcPr>
            <w:tcW w:w="960" w:type="dxa"/>
            <w:noWrap/>
            <w:hideMark/>
          </w:tcPr>
          <w:p w14:paraId="23454079"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SC</w:t>
            </w:r>
          </w:p>
        </w:tc>
        <w:tc>
          <w:tcPr>
            <w:tcW w:w="1160" w:type="dxa"/>
            <w:noWrap/>
            <w:hideMark/>
          </w:tcPr>
          <w:p w14:paraId="32C717AF"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75</w:t>
            </w:r>
          </w:p>
        </w:tc>
        <w:tc>
          <w:tcPr>
            <w:tcW w:w="1404" w:type="dxa"/>
            <w:noWrap/>
            <w:hideMark/>
          </w:tcPr>
          <w:p w14:paraId="1AE4511E" w14:textId="77777777" w:rsidR="009807FA" w:rsidRPr="00AC3B29" w:rsidRDefault="009807FA" w:rsidP="009807FA">
            <w:pPr>
              <w:widowControl/>
              <w:jc w:val="center"/>
              <w:rPr>
                <w:rFonts w:ascii="Times New Roman" w:hAnsi="Times New Roman" w:cs="Times New Roman"/>
                <w:kern w:val="0"/>
              </w:rPr>
            </w:pPr>
          </w:p>
        </w:tc>
        <w:tc>
          <w:tcPr>
            <w:tcW w:w="719" w:type="dxa"/>
            <w:noWrap/>
            <w:hideMark/>
          </w:tcPr>
          <w:p w14:paraId="4408BCBF"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75</w:t>
            </w:r>
          </w:p>
        </w:tc>
        <w:tc>
          <w:tcPr>
            <w:tcW w:w="1137" w:type="dxa"/>
            <w:noWrap/>
            <w:hideMark/>
          </w:tcPr>
          <w:p w14:paraId="1E3DC4DA"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42B5B464" w14:textId="77777777" w:rsidR="009807FA" w:rsidRPr="00AC3B29" w:rsidRDefault="009807FA" w:rsidP="009807FA">
            <w:pPr>
              <w:widowControl/>
              <w:jc w:val="center"/>
              <w:rPr>
                <w:rFonts w:ascii="Times New Roman" w:hAnsi="Times New Roman" w:cs="Times New Roman"/>
                <w:kern w:val="0"/>
              </w:rPr>
            </w:pPr>
          </w:p>
        </w:tc>
      </w:tr>
      <w:tr w:rsidR="009807FA" w:rsidRPr="00AC3B29" w14:paraId="3B15139F" w14:textId="77777777" w:rsidTr="00732C77">
        <w:trPr>
          <w:trHeight w:val="300"/>
          <w:jc w:val="center"/>
        </w:trPr>
        <w:tc>
          <w:tcPr>
            <w:tcW w:w="960" w:type="dxa"/>
            <w:noWrap/>
            <w:hideMark/>
          </w:tcPr>
          <w:p w14:paraId="65C7D4B8"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SD</w:t>
            </w:r>
          </w:p>
        </w:tc>
        <w:tc>
          <w:tcPr>
            <w:tcW w:w="1160" w:type="dxa"/>
            <w:noWrap/>
            <w:hideMark/>
          </w:tcPr>
          <w:p w14:paraId="3E387434"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29</w:t>
            </w:r>
          </w:p>
        </w:tc>
        <w:tc>
          <w:tcPr>
            <w:tcW w:w="1404" w:type="dxa"/>
            <w:noWrap/>
            <w:hideMark/>
          </w:tcPr>
          <w:p w14:paraId="16CED52C" w14:textId="77777777" w:rsidR="009807FA" w:rsidRPr="00AC3B29" w:rsidRDefault="009807FA" w:rsidP="009807FA">
            <w:pPr>
              <w:widowControl/>
              <w:jc w:val="center"/>
              <w:rPr>
                <w:rFonts w:ascii="Times New Roman" w:hAnsi="Times New Roman" w:cs="Times New Roman"/>
                <w:kern w:val="0"/>
              </w:rPr>
            </w:pPr>
          </w:p>
        </w:tc>
        <w:tc>
          <w:tcPr>
            <w:tcW w:w="719" w:type="dxa"/>
            <w:noWrap/>
            <w:hideMark/>
          </w:tcPr>
          <w:p w14:paraId="17D4AA24"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29</w:t>
            </w:r>
          </w:p>
        </w:tc>
        <w:tc>
          <w:tcPr>
            <w:tcW w:w="1137" w:type="dxa"/>
            <w:noWrap/>
            <w:hideMark/>
          </w:tcPr>
          <w:p w14:paraId="548FE08C"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2EA640EA" w14:textId="77777777" w:rsidR="009807FA" w:rsidRPr="00AC3B29" w:rsidRDefault="009807FA" w:rsidP="009807FA">
            <w:pPr>
              <w:widowControl/>
              <w:jc w:val="center"/>
              <w:rPr>
                <w:rFonts w:ascii="Times New Roman" w:hAnsi="Times New Roman" w:cs="Times New Roman"/>
                <w:kern w:val="0"/>
              </w:rPr>
            </w:pPr>
          </w:p>
        </w:tc>
      </w:tr>
      <w:tr w:rsidR="009807FA" w:rsidRPr="00AC3B29" w14:paraId="036A420C" w14:textId="77777777" w:rsidTr="00732C77">
        <w:trPr>
          <w:trHeight w:val="300"/>
          <w:jc w:val="center"/>
        </w:trPr>
        <w:tc>
          <w:tcPr>
            <w:tcW w:w="960" w:type="dxa"/>
            <w:noWrap/>
            <w:hideMark/>
          </w:tcPr>
          <w:p w14:paraId="329E8099"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TN</w:t>
            </w:r>
          </w:p>
        </w:tc>
        <w:tc>
          <w:tcPr>
            <w:tcW w:w="1160" w:type="dxa"/>
            <w:noWrap/>
            <w:hideMark/>
          </w:tcPr>
          <w:p w14:paraId="05B82C27"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132</w:t>
            </w:r>
          </w:p>
        </w:tc>
        <w:tc>
          <w:tcPr>
            <w:tcW w:w="1404" w:type="dxa"/>
            <w:noWrap/>
            <w:hideMark/>
          </w:tcPr>
          <w:p w14:paraId="05827AFC"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8</w:t>
            </w:r>
          </w:p>
        </w:tc>
        <w:tc>
          <w:tcPr>
            <w:tcW w:w="719" w:type="dxa"/>
            <w:noWrap/>
            <w:hideMark/>
          </w:tcPr>
          <w:p w14:paraId="79B4CC77"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140</w:t>
            </w:r>
          </w:p>
        </w:tc>
        <w:tc>
          <w:tcPr>
            <w:tcW w:w="1137" w:type="dxa"/>
            <w:noWrap/>
            <w:hideMark/>
          </w:tcPr>
          <w:p w14:paraId="2814F6E8"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4750D78E" w14:textId="77777777" w:rsidR="009807FA" w:rsidRPr="00AC3B29" w:rsidRDefault="009807FA" w:rsidP="009807FA">
            <w:pPr>
              <w:widowControl/>
              <w:jc w:val="center"/>
              <w:rPr>
                <w:rFonts w:ascii="Times New Roman" w:hAnsi="Times New Roman" w:cs="Times New Roman"/>
                <w:kern w:val="0"/>
              </w:rPr>
            </w:pPr>
          </w:p>
        </w:tc>
      </w:tr>
      <w:tr w:rsidR="009807FA" w:rsidRPr="00AC3B29" w14:paraId="16B0BEC9" w14:textId="77777777" w:rsidTr="00732C77">
        <w:trPr>
          <w:trHeight w:val="278"/>
          <w:jc w:val="center"/>
        </w:trPr>
        <w:tc>
          <w:tcPr>
            <w:tcW w:w="960" w:type="dxa"/>
            <w:noWrap/>
            <w:hideMark/>
          </w:tcPr>
          <w:p w14:paraId="1E748993"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TX</w:t>
            </w:r>
          </w:p>
        </w:tc>
        <w:tc>
          <w:tcPr>
            <w:tcW w:w="1160" w:type="dxa"/>
            <w:noWrap/>
            <w:hideMark/>
          </w:tcPr>
          <w:p w14:paraId="77CE7D41"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505</w:t>
            </w:r>
          </w:p>
        </w:tc>
        <w:tc>
          <w:tcPr>
            <w:tcW w:w="1404" w:type="dxa"/>
            <w:noWrap/>
            <w:hideMark/>
          </w:tcPr>
          <w:p w14:paraId="47A810F0"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61</w:t>
            </w:r>
          </w:p>
        </w:tc>
        <w:tc>
          <w:tcPr>
            <w:tcW w:w="719" w:type="dxa"/>
            <w:noWrap/>
            <w:hideMark/>
          </w:tcPr>
          <w:p w14:paraId="159E9770"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566</w:t>
            </w:r>
          </w:p>
        </w:tc>
        <w:tc>
          <w:tcPr>
            <w:tcW w:w="1137" w:type="dxa"/>
            <w:noWrap/>
            <w:hideMark/>
          </w:tcPr>
          <w:p w14:paraId="00246BC6"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1047345E" w14:textId="77777777" w:rsidR="009807FA" w:rsidRPr="00AC3B29" w:rsidRDefault="009807FA" w:rsidP="009807FA">
            <w:pPr>
              <w:widowControl/>
              <w:jc w:val="center"/>
              <w:rPr>
                <w:rFonts w:ascii="Times New Roman" w:hAnsi="Times New Roman" w:cs="Times New Roman"/>
                <w:kern w:val="0"/>
              </w:rPr>
            </w:pPr>
          </w:p>
        </w:tc>
      </w:tr>
      <w:tr w:rsidR="009807FA" w:rsidRPr="00AC3B29" w14:paraId="10ECE67C" w14:textId="77777777" w:rsidTr="00732C77">
        <w:trPr>
          <w:trHeight w:val="300"/>
          <w:jc w:val="center"/>
        </w:trPr>
        <w:tc>
          <w:tcPr>
            <w:tcW w:w="960" w:type="dxa"/>
            <w:noWrap/>
            <w:hideMark/>
          </w:tcPr>
          <w:p w14:paraId="1593F58D"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UT</w:t>
            </w:r>
          </w:p>
        </w:tc>
        <w:tc>
          <w:tcPr>
            <w:tcW w:w="1160" w:type="dxa"/>
            <w:noWrap/>
            <w:hideMark/>
          </w:tcPr>
          <w:p w14:paraId="683FE7A9"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32</w:t>
            </w:r>
          </w:p>
        </w:tc>
        <w:tc>
          <w:tcPr>
            <w:tcW w:w="1404" w:type="dxa"/>
            <w:noWrap/>
            <w:hideMark/>
          </w:tcPr>
          <w:p w14:paraId="76A72EB1"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4</w:t>
            </w:r>
          </w:p>
        </w:tc>
        <w:tc>
          <w:tcPr>
            <w:tcW w:w="719" w:type="dxa"/>
            <w:noWrap/>
            <w:hideMark/>
          </w:tcPr>
          <w:p w14:paraId="06B728BA"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36</w:t>
            </w:r>
          </w:p>
        </w:tc>
        <w:tc>
          <w:tcPr>
            <w:tcW w:w="1137" w:type="dxa"/>
            <w:noWrap/>
            <w:hideMark/>
          </w:tcPr>
          <w:p w14:paraId="3BA214C1"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5402F7E5" w14:textId="77777777" w:rsidR="009807FA" w:rsidRPr="00AC3B29" w:rsidRDefault="009807FA" w:rsidP="009807FA">
            <w:pPr>
              <w:widowControl/>
              <w:jc w:val="center"/>
              <w:rPr>
                <w:rFonts w:ascii="Times New Roman" w:hAnsi="Times New Roman" w:cs="Times New Roman"/>
                <w:kern w:val="0"/>
              </w:rPr>
            </w:pPr>
          </w:p>
        </w:tc>
      </w:tr>
      <w:tr w:rsidR="009807FA" w:rsidRPr="00AC3B29" w14:paraId="6D5D48D7" w14:textId="77777777" w:rsidTr="00732C77">
        <w:trPr>
          <w:trHeight w:val="300"/>
          <w:jc w:val="center"/>
        </w:trPr>
        <w:tc>
          <w:tcPr>
            <w:tcW w:w="960" w:type="dxa"/>
            <w:noWrap/>
            <w:hideMark/>
          </w:tcPr>
          <w:p w14:paraId="6B52D1CD"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VA</w:t>
            </w:r>
          </w:p>
        </w:tc>
        <w:tc>
          <w:tcPr>
            <w:tcW w:w="1160" w:type="dxa"/>
            <w:noWrap/>
            <w:hideMark/>
          </w:tcPr>
          <w:p w14:paraId="63478C7F"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121</w:t>
            </w:r>
          </w:p>
        </w:tc>
        <w:tc>
          <w:tcPr>
            <w:tcW w:w="1404" w:type="dxa"/>
            <w:noWrap/>
            <w:hideMark/>
          </w:tcPr>
          <w:p w14:paraId="4AE5DB0C"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10</w:t>
            </w:r>
          </w:p>
        </w:tc>
        <w:tc>
          <w:tcPr>
            <w:tcW w:w="719" w:type="dxa"/>
            <w:noWrap/>
            <w:hideMark/>
          </w:tcPr>
          <w:p w14:paraId="6F113F50"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131</w:t>
            </w:r>
          </w:p>
        </w:tc>
        <w:tc>
          <w:tcPr>
            <w:tcW w:w="1137" w:type="dxa"/>
            <w:noWrap/>
            <w:hideMark/>
          </w:tcPr>
          <w:p w14:paraId="03B6C5BF"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15CCD03C" w14:textId="77777777" w:rsidR="009807FA" w:rsidRPr="00AC3B29" w:rsidRDefault="009807FA" w:rsidP="009807FA">
            <w:pPr>
              <w:widowControl/>
              <w:jc w:val="center"/>
              <w:rPr>
                <w:rFonts w:ascii="Times New Roman" w:hAnsi="Times New Roman" w:cs="Times New Roman"/>
                <w:kern w:val="0"/>
              </w:rPr>
            </w:pPr>
          </w:p>
        </w:tc>
      </w:tr>
      <w:tr w:rsidR="009807FA" w:rsidRPr="00AC3B29" w14:paraId="58509E49" w14:textId="77777777" w:rsidTr="00732C77">
        <w:trPr>
          <w:trHeight w:val="300"/>
          <w:jc w:val="center"/>
        </w:trPr>
        <w:tc>
          <w:tcPr>
            <w:tcW w:w="960" w:type="dxa"/>
            <w:noWrap/>
            <w:hideMark/>
          </w:tcPr>
          <w:p w14:paraId="2EC03F0A"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VT</w:t>
            </w:r>
          </w:p>
        </w:tc>
        <w:tc>
          <w:tcPr>
            <w:tcW w:w="1160" w:type="dxa"/>
            <w:noWrap/>
            <w:hideMark/>
          </w:tcPr>
          <w:p w14:paraId="203F41DE"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8</w:t>
            </w:r>
          </w:p>
        </w:tc>
        <w:tc>
          <w:tcPr>
            <w:tcW w:w="1404" w:type="dxa"/>
            <w:noWrap/>
            <w:hideMark/>
          </w:tcPr>
          <w:p w14:paraId="35CEB651" w14:textId="77777777" w:rsidR="009807FA" w:rsidRPr="00AC3B29" w:rsidRDefault="009807FA" w:rsidP="009807FA">
            <w:pPr>
              <w:widowControl/>
              <w:jc w:val="center"/>
              <w:rPr>
                <w:rFonts w:ascii="Times New Roman" w:hAnsi="Times New Roman" w:cs="Times New Roman"/>
                <w:kern w:val="0"/>
              </w:rPr>
            </w:pPr>
          </w:p>
        </w:tc>
        <w:tc>
          <w:tcPr>
            <w:tcW w:w="719" w:type="dxa"/>
            <w:noWrap/>
            <w:hideMark/>
          </w:tcPr>
          <w:p w14:paraId="56352501"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8</w:t>
            </w:r>
          </w:p>
        </w:tc>
        <w:tc>
          <w:tcPr>
            <w:tcW w:w="1137" w:type="dxa"/>
            <w:noWrap/>
            <w:hideMark/>
          </w:tcPr>
          <w:p w14:paraId="4FD98090"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6625EF0C" w14:textId="77777777" w:rsidR="009807FA" w:rsidRPr="00AC3B29" w:rsidRDefault="009807FA" w:rsidP="009807FA">
            <w:pPr>
              <w:widowControl/>
              <w:jc w:val="center"/>
              <w:rPr>
                <w:rFonts w:ascii="Times New Roman" w:hAnsi="Times New Roman" w:cs="Times New Roman"/>
                <w:kern w:val="0"/>
              </w:rPr>
            </w:pPr>
          </w:p>
        </w:tc>
      </w:tr>
      <w:tr w:rsidR="009807FA" w:rsidRPr="00AC3B29" w14:paraId="55C31865" w14:textId="77777777" w:rsidTr="00732C77">
        <w:trPr>
          <w:trHeight w:val="300"/>
          <w:jc w:val="center"/>
        </w:trPr>
        <w:tc>
          <w:tcPr>
            <w:tcW w:w="960" w:type="dxa"/>
            <w:noWrap/>
            <w:hideMark/>
          </w:tcPr>
          <w:p w14:paraId="27D54B2F"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WA</w:t>
            </w:r>
          </w:p>
        </w:tc>
        <w:tc>
          <w:tcPr>
            <w:tcW w:w="1160" w:type="dxa"/>
            <w:noWrap/>
            <w:hideMark/>
          </w:tcPr>
          <w:p w14:paraId="3CB21CCC"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55</w:t>
            </w:r>
          </w:p>
        </w:tc>
        <w:tc>
          <w:tcPr>
            <w:tcW w:w="1404" w:type="dxa"/>
            <w:noWrap/>
            <w:hideMark/>
          </w:tcPr>
          <w:p w14:paraId="180785F8"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8</w:t>
            </w:r>
          </w:p>
        </w:tc>
        <w:tc>
          <w:tcPr>
            <w:tcW w:w="719" w:type="dxa"/>
            <w:noWrap/>
            <w:hideMark/>
          </w:tcPr>
          <w:p w14:paraId="73AB35FC"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63</w:t>
            </w:r>
          </w:p>
        </w:tc>
        <w:tc>
          <w:tcPr>
            <w:tcW w:w="1137" w:type="dxa"/>
            <w:noWrap/>
            <w:hideMark/>
          </w:tcPr>
          <w:p w14:paraId="0A42FBE9"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46C6DAC2" w14:textId="77777777" w:rsidR="009807FA" w:rsidRPr="00AC3B29" w:rsidRDefault="009807FA" w:rsidP="009807FA">
            <w:pPr>
              <w:widowControl/>
              <w:jc w:val="center"/>
              <w:rPr>
                <w:rFonts w:ascii="Times New Roman" w:hAnsi="Times New Roman" w:cs="Times New Roman"/>
                <w:kern w:val="0"/>
              </w:rPr>
            </w:pPr>
          </w:p>
        </w:tc>
      </w:tr>
      <w:tr w:rsidR="009807FA" w:rsidRPr="00AC3B29" w14:paraId="10F64C21" w14:textId="77777777" w:rsidTr="00732C77">
        <w:trPr>
          <w:trHeight w:val="300"/>
          <w:jc w:val="center"/>
        </w:trPr>
        <w:tc>
          <w:tcPr>
            <w:tcW w:w="960" w:type="dxa"/>
            <w:noWrap/>
            <w:hideMark/>
          </w:tcPr>
          <w:p w14:paraId="388BC551"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WI</w:t>
            </w:r>
          </w:p>
        </w:tc>
        <w:tc>
          <w:tcPr>
            <w:tcW w:w="1160" w:type="dxa"/>
            <w:noWrap/>
            <w:hideMark/>
          </w:tcPr>
          <w:p w14:paraId="651D7A1B" w14:textId="77777777" w:rsidR="009807FA" w:rsidRPr="00AC3B29" w:rsidRDefault="009807FA" w:rsidP="009807FA">
            <w:pPr>
              <w:widowControl/>
              <w:jc w:val="center"/>
              <w:rPr>
                <w:rFonts w:ascii="Times New Roman" w:hAnsi="Times New Roman" w:cs="Times New Roman"/>
                <w:kern w:val="0"/>
              </w:rPr>
            </w:pPr>
          </w:p>
        </w:tc>
        <w:tc>
          <w:tcPr>
            <w:tcW w:w="1404" w:type="dxa"/>
            <w:noWrap/>
            <w:hideMark/>
          </w:tcPr>
          <w:p w14:paraId="36E25B2A" w14:textId="77777777" w:rsidR="009807FA" w:rsidRPr="00AC3B29" w:rsidRDefault="009807FA" w:rsidP="009807FA">
            <w:pPr>
              <w:widowControl/>
              <w:jc w:val="center"/>
              <w:rPr>
                <w:rFonts w:ascii="Times New Roman" w:hAnsi="Times New Roman" w:cs="Times New Roman"/>
                <w:kern w:val="0"/>
              </w:rPr>
            </w:pPr>
          </w:p>
        </w:tc>
        <w:tc>
          <w:tcPr>
            <w:tcW w:w="719" w:type="dxa"/>
            <w:noWrap/>
            <w:hideMark/>
          </w:tcPr>
          <w:p w14:paraId="24D02FAE" w14:textId="77777777" w:rsidR="009807FA" w:rsidRPr="00AC3B29" w:rsidRDefault="009807FA" w:rsidP="009807FA">
            <w:pPr>
              <w:widowControl/>
              <w:jc w:val="center"/>
              <w:rPr>
                <w:rFonts w:ascii="Times New Roman" w:hAnsi="Times New Roman" w:cs="Times New Roman"/>
                <w:kern w:val="0"/>
              </w:rPr>
            </w:pPr>
          </w:p>
        </w:tc>
        <w:tc>
          <w:tcPr>
            <w:tcW w:w="1137" w:type="dxa"/>
            <w:noWrap/>
            <w:hideMark/>
          </w:tcPr>
          <w:p w14:paraId="61C1DC62" w14:textId="6910D093" w:rsidR="009807FA" w:rsidRPr="00AC3B29" w:rsidRDefault="00397D07" w:rsidP="00397D07">
            <w:pPr>
              <w:widowControl/>
              <w:jc w:val="center"/>
              <w:rPr>
                <w:rFonts w:ascii="Times New Roman" w:hAnsi="Times New Roman" w:cs="Times New Roman"/>
                <w:kern w:val="0"/>
              </w:rPr>
            </w:pPr>
            <w:r>
              <w:rPr>
                <w:rFonts w:ascii="Times New Roman" w:hAnsi="Times New Roman" w:cs="Times New Roman"/>
                <w:kern w:val="0"/>
              </w:rPr>
              <w:t>X</w:t>
            </w:r>
          </w:p>
        </w:tc>
        <w:tc>
          <w:tcPr>
            <w:tcW w:w="1220" w:type="dxa"/>
            <w:noWrap/>
            <w:hideMark/>
          </w:tcPr>
          <w:p w14:paraId="653081F4" w14:textId="77777777" w:rsidR="009807FA" w:rsidRPr="00AC3B29" w:rsidRDefault="009807FA" w:rsidP="009807FA">
            <w:pPr>
              <w:widowControl/>
              <w:jc w:val="center"/>
              <w:rPr>
                <w:rFonts w:ascii="Times New Roman" w:hAnsi="Times New Roman" w:cs="Times New Roman"/>
                <w:kern w:val="0"/>
              </w:rPr>
            </w:pPr>
          </w:p>
        </w:tc>
      </w:tr>
      <w:tr w:rsidR="009807FA" w:rsidRPr="00AC3B29" w14:paraId="63178122" w14:textId="77777777" w:rsidTr="00732C77">
        <w:trPr>
          <w:trHeight w:val="300"/>
          <w:jc w:val="center"/>
        </w:trPr>
        <w:tc>
          <w:tcPr>
            <w:tcW w:w="960" w:type="dxa"/>
            <w:noWrap/>
            <w:hideMark/>
          </w:tcPr>
          <w:p w14:paraId="53D34356"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WV</w:t>
            </w:r>
          </w:p>
        </w:tc>
        <w:tc>
          <w:tcPr>
            <w:tcW w:w="1160" w:type="dxa"/>
            <w:noWrap/>
            <w:hideMark/>
          </w:tcPr>
          <w:p w14:paraId="6ACB20AB"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51</w:t>
            </w:r>
          </w:p>
        </w:tc>
        <w:tc>
          <w:tcPr>
            <w:tcW w:w="1404" w:type="dxa"/>
            <w:noWrap/>
            <w:hideMark/>
          </w:tcPr>
          <w:p w14:paraId="0DB12594" w14:textId="77777777" w:rsidR="009807FA" w:rsidRPr="00AC3B29" w:rsidRDefault="009807FA" w:rsidP="009807FA">
            <w:pPr>
              <w:widowControl/>
              <w:jc w:val="center"/>
              <w:rPr>
                <w:rFonts w:ascii="Times New Roman" w:hAnsi="Times New Roman" w:cs="Times New Roman"/>
                <w:kern w:val="0"/>
              </w:rPr>
            </w:pPr>
          </w:p>
        </w:tc>
        <w:tc>
          <w:tcPr>
            <w:tcW w:w="719" w:type="dxa"/>
            <w:noWrap/>
            <w:hideMark/>
          </w:tcPr>
          <w:p w14:paraId="5FFB5024"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51</w:t>
            </w:r>
          </w:p>
        </w:tc>
        <w:tc>
          <w:tcPr>
            <w:tcW w:w="1137" w:type="dxa"/>
            <w:noWrap/>
            <w:hideMark/>
          </w:tcPr>
          <w:p w14:paraId="473E69D1"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406E509E" w14:textId="77777777" w:rsidR="009807FA" w:rsidRPr="00AC3B29" w:rsidRDefault="009807FA" w:rsidP="009807FA">
            <w:pPr>
              <w:widowControl/>
              <w:jc w:val="center"/>
              <w:rPr>
                <w:rFonts w:ascii="Times New Roman" w:hAnsi="Times New Roman" w:cs="Times New Roman"/>
                <w:kern w:val="0"/>
              </w:rPr>
            </w:pPr>
          </w:p>
        </w:tc>
      </w:tr>
      <w:tr w:rsidR="009807FA" w:rsidRPr="00AC3B29" w14:paraId="656C2087" w14:textId="77777777" w:rsidTr="00732C77">
        <w:trPr>
          <w:trHeight w:val="300"/>
          <w:jc w:val="center"/>
        </w:trPr>
        <w:tc>
          <w:tcPr>
            <w:tcW w:w="960" w:type="dxa"/>
            <w:noWrap/>
            <w:hideMark/>
          </w:tcPr>
          <w:p w14:paraId="17C1D6FC"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WY</w:t>
            </w:r>
          </w:p>
        </w:tc>
        <w:tc>
          <w:tcPr>
            <w:tcW w:w="1160" w:type="dxa"/>
            <w:noWrap/>
            <w:hideMark/>
          </w:tcPr>
          <w:p w14:paraId="02614F07" w14:textId="77777777" w:rsidR="009807FA" w:rsidRPr="00AC3B29" w:rsidRDefault="009807FA" w:rsidP="009807FA">
            <w:pPr>
              <w:widowControl/>
              <w:jc w:val="center"/>
              <w:rPr>
                <w:rFonts w:ascii="Times New Roman" w:hAnsi="Times New Roman" w:cs="Times New Roman"/>
                <w:kern w:val="0"/>
              </w:rPr>
            </w:pPr>
          </w:p>
        </w:tc>
        <w:tc>
          <w:tcPr>
            <w:tcW w:w="1404" w:type="dxa"/>
            <w:noWrap/>
            <w:hideMark/>
          </w:tcPr>
          <w:p w14:paraId="6A216BF9" w14:textId="77777777" w:rsidR="009807FA" w:rsidRPr="00AC3B29" w:rsidRDefault="009807FA" w:rsidP="009807FA">
            <w:pPr>
              <w:widowControl/>
              <w:jc w:val="center"/>
              <w:rPr>
                <w:rFonts w:ascii="Times New Roman" w:hAnsi="Times New Roman" w:cs="Times New Roman"/>
                <w:kern w:val="0"/>
              </w:rPr>
            </w:pPr>
          </w:p>
        </w:tc>
        <w:tc>
          <w:tcPr>
            <w:tcW w:w="719" w:type="dxa"/>
            <w:noWrap/>
            <w:hideMark/>
          </w:tcPr>
          <w:p w14:paraId="1F3824A6" w14:textId="77777777" w:rsidR="009807FA" w:rsidRPr="00AC3B29" w:rsidRDefault="009807FA" w:rsidP="009807FA">
            <w:pPr>
              <w:widowControl/>
              <w:jc w:val="center"/>
              <w:rPr>
                <w:rFonts w:ascii="Times New Roman" w:hAnsi="Times New Roman" w:cs="Times New Roman"/>
                <w:kern w:val="0"/>
              </w:rPr>
            </w:pPr>
          </w:p>
        </w:tc>
        <w:tc>
          <w:tcPr>
            <w:tcW w:w="1137" w:type="dxa"/>
            <w:noWrap/>
            <w:hideMark/>
          </w:tcPr>
          <w:p w14:paraId="47E2C215"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613C67EF" w14:textId="3F01A5A2" w:rsidR="009807FA" w:rsidRPr="00AC3B29" w:rsidRDefault="00397D07" w:rsidP="009807FA">
            <w:pPr>
              <w:widowControl/>
              <w:jc w:val="center"/>
              <w:rPr>
                <w:rFonts w:ascii="Times New Roman" w:hAnsi="Times New Roman" w:cs="Times New Roman"/>
                <w:kern w:val="0"/>
              </w:rPr>
            </w:pPr>
            <w:r>
              <w:rPr>
                <w:rFonts w:ascii="Times New Roman" w:hAnsi="Times New Roman" w:cs="Times New Roman"/>
                <w:kern w:val="0"/>
              </w:rPr>
              <w:t>X</w:t>
            </w:r>
          </w:p>
        </w:tc>
      </w:tr>
      <w:tr w:rsidR="009807FA" w:rsidRPr="00AC3B29" w14:paraId="35680B7F" w14:textId="77777777" w:rsidTr="00732C77">
        <w:trPr>
          <w:trHeight w:val="300"/>
          <w:jc w:val="center"/>
        </w:trPr>
        <w:tc>
          <w:tcPr>
            <w:tcW w:w="6600" w:type="dxa"/>
            <w:gridSpan w:val="6"/>
            <w:shd w:val="clear" w:color="auto" w:fill="D9D9D9" w:themeFill="background1" w:themeFillShade="D9"/>
            <w:vAlign w:val="center"/>
            <w:hideMark/>
          </w:tcPr>
          <w:p w14:paraId="0028B9AE" w14:textId="77777777" w:rsidR="009807FA" w:rsidRPr="00AC3B29" w:rsidRDefault="009807FA" w:rsidP="009807FA">
            <w:pPr>
              <w:widowControl/>
              <w:rPr>
                <w:rFonts w:ascii="Times New Roman" w:hAnsi="Times New Roman" w:cs="Times New Roman"/>
                <w:kern w:val="0"/>
              </w:rPr>
            </w:pPr>
            <w:r w:rsidRPr="00AC3B29">
              <w:rPr>
                <w:rFonts w:ascii="Times New Roman" w:hAnsi="Times New Roman" w:cs="Times New Roman"/>
                <w:b/>
                <w:bCs/>
                <w:kern w:val="0"/>
              </w:rPr>
              <w:t>Other Jurisdictions</w:t>
            </w:r>
          </w:p>
        </w:tc>
      </w:tr>
      <w:tr w:rsidR="009807FA" w:rsidRPr="00AC3B29" w14:paraId="04C0D7A9" w14:textId="77777777" w:rsidTr="00732C77">
        <w:trPr>
          <w:trHeight w:val="300"/>
          <w:jc w:val="center"/>
        </w:trPr>
        <w:tc>
          <w:tcPr>
            <w:tcW w:w="960" w:type="dxa"/>
            <w:noWrap/>
            <w:hideMark/>
          </w:tcPr>
          <w:p w14:paraId="738DE552"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AS</w:t>
            </w:r>
          </w:p>
        </w:tc>
        <w:tc>
          <w:tcPr>
            <w:tcW w:w="1160" w:type="dxa"/>
            <w:noWrap/>
            <w:hideMark/>
          </w:tcPr>
          <w:p w14:paraId="25A36F61"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w:t>
            </w:r>
          </w:p>
        </w:tc>
        <w:tc>
          <w:tcPr>
            <w:tcW w:w="1404" w:type="dxa"/>
            <w:noWrap/>
            <w:hideMark/>
          </w:tcPr>
          <w:p w14:paraId="09F4A7FF"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0</w:t>
            </w:r>
          </w:p>
        </w:tc>
        <w:tc>
          <w:tcPr>
            <w:tcW w:w="719" w:type="dxa"/>
            <w:noWrap/>
            <w:hideMark/>
          </w:tcPr>
          <w:p w14:paraId="09DD8741"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1</w:t>
            </w:r>
          </w:p>
        </w:tc>
        <w:tc>
          <w:tcPr>
            <w:tcW w:w="1137" w:type="dxa"/>
            <w:noWrap/>
            <w:hideMark/>
          </w:tcPr>
          <w:p w14:paraId="129A8323"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4CA583DF" w14:textId="77777777" w:rsidR="009807FA" w:rsidRPr="00AC3B29" w:rsidRDefault="009807FA" w:rsidP="009807FA">
            <w:pPr>
              <w:widowControl/>
              <w:jc w:val="center"/>
              <w:rPr>
                <w:rFonts w:ascii="Times New Roman" w:hAnsi="Times New Roman" w:cs="Times New Roman"/>
                <w:kern w:val="0"/>
              </w:rPr>
            </w:pPr>
          </w:p>
        </w:tc>
      </w:tr>
      <w:tr w:rsidR="00732C77" w:rsidRPr="00AC3B29" w14:paraId="65FC0C69" w14:textId="77777777" w:rsidTr="00732C77">
        <w:trPr>
          <w:trHeight w:val="300"/>
          <w:jc w:val="center"/>
        </w:trPr>
        <w:tc>
          <w:tcPr>
            <w:tcW w:w="960" w:type="dxa"/>
            <w:noWrap/>
          </w:tcPr>
          <w:p w14:paraId="79DCF965" w14:textId="1174F462" w:rsidR="00732C77" w:rsidRPr="00AC3B29" w:rsidRDefault="00732C77" w:rsidP="009807FA">
            <w:pPr>
              <w:widowControl/>
              <w:jc w:val="center"/>
              <w:rPr>
                <w:rFonts w:ascii="Times New Roman" w:hAnsi="Times New Roman" w:cs="Times New Roman"/>
                <w:kern w:val="0"/>
              </w:rPr>
            </w:pPr>
            <w:r w:rsidRPr="00AC3B29">
              <w:rPr>
                <w:rFonts w:ascii="Times New Roman" w:hAnsi="Times New Roman" w:cs="Times New Roman"/>
                <w:kern w:val="0"/>
              </w:rPr>
              <w:t>DC</w:t>
            </w:r>
          </w:p>
        </w:tc>
        <w:tc>
          <w:tcPr>
            <w:tcW w:w="1160" w:type="dxa"/>
            <w:noWrap/>
          </w:tcPr>
          <w:p w14:paraId="2D58840A" w14:textId="4ED01E14" w:rsidR="00732C77" w:rsidRPr="00AC3B29" w:rsidRDefault="00732C77" w:rsidP="009807FA">
            <w:pPr>
              <w:widowControl/>
              <w:jc w:val="center"/>
              <w:rPr>
                <w:rFonts w:ascii="Times New Roman" w:hAnsi="Times New Roman" w:cs="Times New Roman"/>
                <w:kern w:val="0"/>
              </w:rPr>
            </w:pPr>
            <w:r w:rsidRPr="00AC3B29">
              <w:rPr>
                <w:rFonts w:ascii="Times New Roman" w:hAnsi="Times New Roman" w:cs="Times New Roman"/>
                <w:kern w:val="0"/>
              </w:rPr>
              <w:t>1</w:t>
            </w:r>
          </w:p>
        </w:tc>
        <w:tc>
          <w:tcPr>
            <w:tcW w:w="1404" w:type="dxa"/>
            <w:noWrap/>
          </w:tcPr>
          <w:p w14:paraId="37CE4049" w14:textId="211ED43D" w:rsidR="00732C77" w:rsidRPr="00AC3B29" w:rsidRDefault="00732C77" w:rsidP="009807FA">
            <w:pPr>
              <w:widowControl/>
              <w:jc w:val="center"/>
              <w:rPr>
                <w:rFonts w:ascii="Times New Roman" w:hAnsi="Times New Roman" w:cs="Times New Roman"/>
                <w:kern w:val="0"/>
              </w:rPr>
            </w:pPr>
            <w:r w:rsidRPr="00AC3B29">
              <w:rPr>
                <w:rFonts w:ascii="Times New Roman" w:hAnsi="Times New Roman" w:cs="Times New Roman"/>
                <w:kern w:val="0"/>
              </w:rPr>
              <w:t>0</w:t>
            </w:r>
          </w:p>
        </w:tc>
        <w:tc>
          <w:tcPr>
            <w:tcW w:w="719" w:type="dxa"/>
            <w:noWrap/>
          </w:tcPr>
          <w:p w14:paraId="7E850363" w14:textId="36C0DC03" w:rsidR="00732C77" w:rsidRPr="00AC3B29" w:rsidRDefault="00732C77" w:rsidP="009807FA">
            <w:pPr>
              <w:widowControl/>
              <w:jc w:val="center"/>
              <w:rPr>
                <w:rFonts w:ascii="Times New Roman" w:hAnsi="Times New Roman" w:cs="Times New Roman"/>
                <w:kern w:val="0"/>
              </w:rPr>
            </w:pPr>
            <w:r w:rsidRPr="00AC3B29">
              <w:rPr>
                <w:rFonts w:ascii="Times New Roman" w:hAnsi="Times New Roman" w:cs="Times New Roman"/>
                <w:kern w:val="0"/>
              </w:rPr>
              <w:t>1</w:t>
            </w:r>
          </w:p>
        </w:tc>
        <w:tc>
          <w:tcPr>
            <w:tcW w:w="1137" w:type="dxa"/>
            <w:noWrap/>
          </w:tcPr>
          <w:p w14:paraId="4FDFE91F" w14:textId="77777777" w:rsidR="00732C77" w:rsidRPr="00AC3B29" w:rsidRDefault="00732C77" w:rsidP="009807FA">
            <w:pPr>
              <w:widowControl/>
              <w:jc w:val="center"/>
              <w:rPr>
                <w:rFonts w:ascii="Times New Roman" w:hAnsi="Times New Roman" w:cs="Times New Roman"/>
                <w:kern w:val="0"/>
              </w:rPr>
            </w:pPr>
          </w:p>
        </w:tc>
        <w:tc>
          <w:tcPr>
            <w:tcW w:w="1220" w:type="dxa"/>
            <w:noWrap/>
          </w:tcPr>
          <w:p w14:paraId="5BFF235A" w14:textId="77777777" w:rsidR="00732C77" w:rsidRPr="00AC3B29" w:rsidRDefault="00732C77" w:rsidP="009807FA">
            <w:pPr>
              <w:widowControl/>
              <w:jc w:val="center"/>
              <w:rPr>
                <w:rFonts w:ascii="Times New Roman" w:hAnsi="Times New Roman" w:cs="Times New Roman"/>
                <w:kern w:val="0"/>
              </w:rPr>
            </w:pPr>
          </w:p>
        </w:tc>
      </w:tr>
      <w:tr w:rsidR="009807FA" w:rsidRPr="00AC3B29" w14:paraId="33D05FD6" w14:textId="77777777" w:rsidTr="00732C77">
        <w:trPr>
          <w:trHeight w:val="300"/>
          <w:jc w:val="center"/>
        </w:trPr>
        <w:tc>
          <w:tcPr>
            <w:tcW w:w="960" w:type="dxa"/>
            <w:noWrap/>
            <w:hideMark/>
          </w:tcPr>
          <w:p w14:paraId="751E131B"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NN</w:t>
            </w:r>
          </w:p>
        </w:tc>
        <w:tc>
          <w:tcPr>
            <w:tcW w:w="1160" w:type="dxa"/>
            <w:noWrap/>
            <w:hideMark/>
          </w:tcPr>
          <w:p w14:paraId="1DCFF32A"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0</w:t>
            </w:r>
          </w:p>
        </w:tc>
        <w:tc>
          <w:tcPr>
            <w:tcW w:w="1404" w:type="dxa"/>
            <w:noWrap/>
            <w:hideMark/>
          </w:tcPr>
          <w:p w14:paraId="4DB04B94"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0</w:t>
            </w:r>
          </w:p>
        </w:tc>
        <w:tc>
          <w:tcPr>
            <w:tcW w:w="719" w:type="dxa"/>
            <w:noWrap/>
            <w:hideMark/>
          </w:tcPr>
          <w:p w14:paraId="7F5044E1" w14:textId="77777777" w:rsidR="009807FA" w:rsidRPr="00AC3B29" w:rsidRDefault="009807FA" w:rsidP="009807FA">
            <w:pPr>
              <w:widowControl/>
              <w:jc w:val="center"/>
              <w:rPr>
                <w:rFonts w:ascii="Times New Roman" w:hAnsi="Times New Roman" w:cs="Times New Roman"/>
                <w:kern w:val="0"/>
              </w:rPr>
            </w:pPr>
            <w:r w:rsidRPr="00AC3B29">
              <w:rPr>
                <w:rFonts w:ascii="Times New Roman" w:hAnsi="Times New Roman" w:cs="Times New Roman"/>
                <w:kern w:val="0"/>
              </w:rPr>
              <w:t>0</w:t>
            </w:r>
          </w:p>
        </w:tc>
        <w:tc>
          <w:tcPr>
            <w:tcW w:w="1137" w:type="dxa"/>
            <w:noWrap/>
            <w:hideMark/>
          </w:tcPr>
          <w:p w14:paraId="456F5CF4" w14:textId="77777777" w:rsidR="009807FA" w:rsidRPr="00AC3B29" w:rsidRDefault="009807FA" w:rsidP="009807FA">
            <w:pPr>
              <w:widowControl/>
              <w:jc w:val="center"/>
              <w:rPr>
                <w:rFonts w:ascii="Times New Roman" w:hAnsi="Times New Roman" w:cs="Times New Roman"/>
                <w:kern w:val="0"/>
              </w:rPr>
            </w:pPr>
          </w:p>
        </w:tc>
        <w:tc>
          <w:tcPr>
            <w:tcW w:w="1220" w:type="dxa"/>
            <w:noWrap/>
            <w:hideMark/>
          </w:tcPr>
          <w:p w14:paraId="5C4DE829" w14:textId="77777777" w:rsidR="009807FA" w:rsidRPr="00AC3B29" w:rsidRDefault="009807FA" w:rsidP="009807FA">
            <w:pPr>
              <w:widowControl/>
              <w:jc w:val="center"/>
              <w:rPr>
                <w:rFonts w:ascii="Times New Roman" w:hAnsi="Times New Roman" w:cs="Times New Roman"/>
                <w:kern w:val="0"/>
              </w:rPr>
            </w:pPr>
          </w:p>
        </w:tc>
      </w:tr>
      <w:tr w:rsidR="009807FA" w:rsidRPr="00AC3B29" w14:paraId="6FEA1BD9" w14:textId="77777777" w:rsidTr="00374B0E">
        <w:trPr>
          <w:trHeight w:val="300"/>
          <w:jc w:val="center"/>
        </w:trPr>
        <w:tc>
          <w:tcPr>
            <w:tcW w:w="960" w:type="dxa"/>
            <w:shd w:val="clear" w:color="auto" w:fill="D9D9D9" w:themeFill="background1" w:themeFillShade="D9"/>
            <w:noWrap/>
            <w:hideMark/>
          </w:tcPr>
          <w:p w14:paraId="5BF960A5" w14:textId="0FE79AF9" w:rsidR="009807FA" w:rsidRPr="00AC3B29" w:rsidRDefault="00374B0E" w:rsidP="009807FA">
            <w:pPr>
              <w:widowControl/>
              <w:jc w:val="center"/>
              <w:rPr>
                <w:rFonts w:ascii="Times New Roman" w:hAnsi="Times New Roman" w:cs="Times New Roman"/>
                <w:b/>
                <w:kern w:val="0"/>
              </w:rPr>
            </w:pPr>
            <w:r w:rsidRPr="00AC3B29">
              <w:rPr>
                <w:rFonts w:ascii="Times New Roman" w:hAnsi="Times New Roman" w:cs="Times New Roman"/>
                <w:b/>
                <w:kern w:val="0"/>
              </w:rPr>
              <w:t>Total</w:t>
            </w:r>
          </w:p>
        </w:tc>
        <w:tc>
          <w:tcPr>
            <w:tcW w:w="1160" w:type="dxa"/>
            <w:shd w:val="clear" w:color="auto" w:fill="D9D9D9" w:themeFill="background1" w:themeFillShade="D9"/>
            <w:noWrap/>
            <w:hideMark/>
          </w:tcPr>
          <w:p w14:paraId="08FD73DC" w14:textId="2F4F6E6B" w:rsidR="009807FA" w:rsidRPr="00AC3B29" w:rsidRDefault="009807FA" w:rsidP="00374B0E">
            <w:pPr>
              <w:widowControl/>
              <w:jc w:val="center"/>
              <w:rPr>
                <w:rFonts w:ascii="Times New Roman" w:hAnsi="Times New Roman" w:cs="Times New Roman"/>
                <w:b/>
                <w:kern w:val="0"/>
              </w:rPr>
            </w:pPr>
            <w:r w:rsidRPr="00AC3B29">
              <w:rPr>
                <w:rFonts w:ascii="Times New Roman" w:hAnsi="Times New Roman" w:cs="Times New Roman"/>
                <w:b/>
                <w:kern w:val="0"/>
              </w:rPr>
              <w:t>4,43</w:t>
            </w:r>
            <w:r w:rsidR="00374B0E" w:rsidRPr="00AC3B29">
              <w:rPr>
                <w:rFonts w:ascii="Times New Roman" w:hAnsi="Times New Roman" w:cs="Times New Roman"/>
                <w:b/>
                <w:kern w:val="0"/>
              </w:rPr>
              <w:t>9</w:t>
            </w:r>
          </w:p>
        </w:tc>
        <w:tc>
          <w:tcPr>
            <w:tcW w:w="1404" w:type="dxa"/>
            <w:shd w:val="clear" w:color="auto" w:fill="D9D9D9" w:themeFill="background1" w:themeFillShade="D9"/>
            <w:noWrap/>
            <w:hideMark/>
          </w:tcPr>
          <w:p w14:paraId="7E527132" w14:textId="1827A26A" w:rsidR="009807FA" w:rsidRPr="00AC3B29" w:rsidRDefault="009807FA" w:rsidP="00374B0E">
            <w:pPr>
              <w:widowControl/>
              <w:jc w:val="center"/>
              <w:rPr>
                <w:rFonts w:ascii="Times New Roman" w:hAnsi="Times New Roman" w:cs="Times New Roman"/>
                <w:b/>
                <w:kern w:val="0"/>
              </w:rPr>
            </w:pPr>
            <w:r w:rsidRPr="00AC3B29">
              <w:rPr>
                <w:rFonts w:ascii="Times New Roman" w:hAnsi="Times New Roman" w:cs="Times New Roman"/>
                <w:b/>
                <w:kern w:val="0"/>
              </w:rPr>
              <w:t>78</w:t>
            </w:r>
            <w:r w:rsidR="00374B0E" w:rsidRPr="00AC3B29">
              <w:rPr>
                <w:rFonts w:ascii="Times New Roman" w:hAnsi="Times New Roman" w:cs="Times New Roman"/>
                <w:b/>
                <w:kern w:val="0"/>
              </w:rPr>
              <w:t>9</w:t>
            </w:r>
          </w:p>
        </w:tc>
        <w:tc>
          <w:tcPr>
            <w:tcW w:w="719" w:type="dxa"/>
            <w:shd w:val="clear" w:color="auto" w:fill="D9D9D9" w:themeFill="background1" w:themeFillShade="D9"/>
            <w:noWrap/>
            <w:hideMark/>
          </w:tcPr>
          <w:p w14:paraId="3BCD86CC" w14:textId="4EB85026" w:rsidR="009807FA" w:rsidRPr="00AC3B29" w:rsidRDefault="009807FA" w:rsidP="00374B0E">
            <w:pPr>
              <w:widowControl/>
              <w:jc w:val="center"/>
              <w:rPr>
                <w:rFonts w:ascii="Times New Roman" w:hAnsi="Times New Roman" w:cs="Times New Roman"/>
                <w:b/>
                <w:kern w:val="0"/>
              </w:rPr>
            </w:pPr>
            <w:r w:rsidRPr="00AC3B29">
              <w:rPr>
                <w:rFonts w:ascii="Times New Roman" w:hAnsi="Times New Roman" w:cs="Times New Roman"/>
                <w:b/>
                <w:kern w:val="0"/>
              </w:rPr>
              <w:t>5,2</w:t>
            </w:r>
            <w:r w:rsidR="00374B0E" w:rsidRPr="00AC3B29">
              <w:rPr>
                <w:rFonts w:ascii="Times New Roman" w:hAnsi="Times New Roman" w:cs="Times New Roman"/>
                <w:b/>
                <w:kern w:val="0"/>
              </w:rPr>
              <w:t>28</w:t>
            </w:r>
          </w:p>
        </w:tc>
        <w:tc>
          <w:tcPr>
            <w:tcW w:w="1137" w:type="dxa"/>
            <w:shd w:val="clear" w:color="auto" w:fill="D9D9D9" w:themeFill="background1" w:themeFillShade="D9"/>
            <w:noWrap/>
            <w:hideMark/>
          </w:tcPr>
          <w:p w14:paraId="56B90EDC" w14:textId="5E568C8F" w:rsidR="009807FA" w:rsidRPr="00AC3B29" w:rsidRDefault="00374B0E" w:rsidP="009807FA">
            <w:pPr>
              <w:widowControl/>
              <w:jc w:val="center"/>
              <w:rPr>
                <w:rFonts w:ascii="Times New Roman" w:hAnsi="Times New Roman" w:cs="Times New Roman"/>
                <w:b/>
                <w:kern w:val="0"/>
              </w:rPr>
            </w:pPr>
            <w:r w:rsidRPr="00AC3B29">
              <w:rPr>
                <w:rFonts w:ascii="Times New Roman" w:hAnsi="Times New Roman" w:cs="Times New Roman"/>
                <w:b/>
                <w:kern w:val="0"/>
              </w:rPr>
              <w:t>2</w:t>
            </w:r>
          </w:p>
        </w:tc>
        <w:tc>
          <w:tcPr>
            <w:tcW w:w="1220" w:type="dxa"/>
            <w:shd w:val="clear" w:color="auto" w:fill="D9D9D9" w:themeFill="background1" w:themeFillShade="D9"/>
            <w:noWrap/>
            <w:hideMark/>
          </w:tcPr>
          <w:p w14:paraId="147BE418" w14:textId="7C024550" w:rsidR="009807FA" w:rsidRPr="00AC3B29" w:rsidRDefault="00374B0E" w:rsidP="009807FA">
            <w:pPr>
              <w:widowControl/>
              <w:jc w:val="center"/>
              <w:rPr>
                <w:rFonts w:ascii="Times New Roman" w:hAnsi="Times New Roman" w:cs="Times New Roman"/>
                <w:b/>
                <w:kern w:val="0"/>
              </w:rPr>
            </w:pPr>
            <w:r w:rsidRPr="00AC3B29">
              <w:rPr>
                <w:rFonts w:ascii="Times New Roman" w:hAnsi="Times New Roman" w:cs="Times New Roman"/>
                <w:b/>
                <w:kern w:val="0"/>
              </w:rPr>
              <w:t>3</w:t>
            </w:r>
          </w:p>
        </w:tc>
      </w:tr>
    </w:tbl>
    <w:p w14:paraId="4991092D" w14:textId="77777777" w:rsidR="000E52AB" w:rsidRDefault="000E52AB" w:rsidP="002C5B04">
      <w:pPr>
        <w:pStyle w:val="ParaNum"/>
        <w:spacing w:after="0"/>
        <w:ind w:left="990"/>
      </w:pPr>
    </w:p>
    <w:p w14:paraId="68B97779" w14:textId="77777777" w:rsidR="00BA3FBE" w:rsidRPr="000E52AB" w:rsidRDefault="00BA3FBE" w:rsidP="002C5B04">
      <w:pPr>
        <w:pStyle w:val="ParaNum"/>
        <w:spacing w:after="0"/>
        <w:ind w:left="990"/>
      </w:pPr>
    </w:p>
    <w:p w14:paraId="029C7985" w14:textId="599EB90E" w:rsidR="00D167D3" w:rsidRDefault="00BE6CF0" w:rsidP="00A34993">
      <w:pPr>
        <w:pStyle w:val="ParaNum"/>
        <w:numPr>
          <w:ilvl w:val="0"/>
          <w:numId w:val="23"/>
        </w:numPr>
        <w:tabs>
          <w:tab w:val="clear" w:pos="720"/>
        </w:tabs>
        <w:spacing w:after="0"/>
        <w:ind w:left="180" w:firstLine="810"/>
      </w:pPr>
      <w:r w:rsidRPr="00521116">
        <w:rPr>
          <w:b/>
        </w:rPr>
        <w:t>Number of Telecommunicators</w:t>
      </w:r>
      <w:r w:rsidR="00A34993">
        <w:t>.  Respondents were asked to provide the total number of active telecommunicators</w:t>
      </w:r>
      <w:r w:rsidR="00A34993">
        <w:rPr>
          <w:rStyle w:val="FootnoteReference"/>
        </w:rPr>
        <w:footnoteReference w:id="20"/>
      </w:r>
      <w:r w:rsidR="00A34993">
        <w:t xml:space="preserve"> </w:t>
      </w:r>
      <w:r w:rsidR="004438EF">
        <w:t xml:space="preserve">in each state or territory </w:t>
      </w:r>
      <w:r w:rsidR="00A34993">
        <w:t xml:space="preserve">that were funded through the collection of 911/E911 fees during the annual period ending December 31, 2014.  </w:t>
      </w:r>
      <w:r w:rsidR="00732C77">
        <w:t xml:space="preserve">As detailed in Table 2, twenty five states and the District of Columbia </w:t>
      </w:r>
      <w:r w:rsidR="004438EF">
        <w:t xml:space="preserve">responded to this data request, </w:t>
      </w:r>
      <w:r w:rsidR="00732C77">
        <w:t>report</w:t>
      </w:r>
      <w:r w:rsidR="004438EF">
        <w:t xml:space="preserve">ing </w:t>
      </w:r>
      <w:r w:rsidR="00732C77">
        <w:t xml:space="preserve">a total of 23,360 full time telecommunicators and 1,911 part-time telecommunicators that are funded through the collection of 911 fees.  American Samoa and Navajo Nation report eight and 56 full time telecommunicators, respectively, but they are not funded by 911 fees.  </w:t>
      </w:r>
      <w:r w:rsidR="0031745F">
        <w:t>Nine</w:t>
      </w:r>
      <w:r w:rsidR="00732C77">
        <w:t xml:space="preserve"> states indicated they do not know whether telecommunicators are funded with 911 fees and five states did not respond to the question.  </w:t>
      </w:r>
    </w:p>
    <w:p w14:paraId="26B44014" w14:textId="77777777" w:rsidR="00D167D3" w:rsidRDefault="00D167D3" w:rsidP="00D167D3">
      <w:pPr>
        <w:pStyle w:val="ParaNum"/>
        <w:spacing w:after="0"/>
        <w:ind w:left="990"/>
      </w:pPr>
    </w:p>
    <w:p w14:paraId="2E294017" w14:textId="77777777" w:rsidR="00BA3FBE" w:rsidRDefault="00BA3FBE" w:rsidP="00D167D3">
      <w:pPr>
        <w:pStyle w:val="ParaNum"/>
        <w:spacing w:after="0"/>
        <w:ind w:left="990"/>
      </w:pPr>
    </w:p>
    <w:p w14:paraId="2B9CF20E" w14:textId="4F5F6ECC" w:rsidR="00A34993" w:rsidRPr="00D4007E" w:rsidRDefault="00BE6CF0" w:rsidP="00A3499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sidRPr="00D4007E">
        <w:rPr>
          <w:b/>
          <w:u w:val="single"/>
        </w:rPr>
        <w:t xml:space="preserve">Table 2 </w:t>
      </w:r>
      <w:r w:rsidR="00732C77" w:rsidRPr="00D4007E">
        <w:rPr>
          <w:b/>
          <w:u w:val="single"/>
        </w:rPr>
        <w:t>–</w:t>
      </w:r>
      <w:r w:rsidR="00A34993" w:rsidRPr="00D4007E">
        <w:rPr>
          <w:b/>
          <w:u w:val="single"/>
        </w:rPr>
        <w:t xml:space="preserve"> </w:t>
      </w:r>
      <w:r w:rsidR="00732C77" w:rsidRPr="00D4007E">
        <w:rPr>
          <w:b/>
          <w:u w:val="single"/>
        </w:rPr>
        <w:t xml:space="preserve">Total </w:t>
      </w:r>
      <w:r w:rsidR="00A34993" w:rsidRPr="00D4007E">
        <w:rPr>
          <w:b/>
          <w:u w:val="single"/>
        </w:rPr>
        <w:t>T</w:t>
      </w:r>
      <w:r w:rsidRPr="00D4007E">
        <w:rPr>
          <w:b/>
          <w:u w:val="single"/>
        </w:rPr>
        <w:t xml:space="preserve">elecommunicators </w:t>
      </w:r>
      <w:r w:rsidR="00A34993" w:rsidRPr="00D4007E">
        <w:rPr>
          <w:b/>
          <w:u w:val="single"/>
        </w:rPr>
        <w:t>Funded by 911 Fees</w:t>
      </w:r>
    </w:p>
    <w:p w14:paraId="4DF3555F" w14:textId="77777777" w:rsidR="00A34993" w:rsidRDefault="00A34993" w:rsidP="00A34993">
      <w:pPr>
        <w:pStyle w:val="ParaNum"/>
        <w:spacing w:after="0"/>
        <w:ind w:left="990"/>
        <w:jc w:val="center"/>
      </w:pPr>
    </w:p>
    <w:tbl>
      <w:tblPr>
        <w:tblStyle w:val="TableGrid2"/>
        <w:tblW w:w="0" w:type="auto"/>
        <w:jc w:val="center"/>
        <w:tblLayout w:type="fixed"/>
        <w:tblLook w:val="04A0" w:firstRow="1" w:lastRow="0" w:firstColumn="1" w:lastColumn="0" w:noHBand="0" w:noVBand="1"/>
      </w:tblPr>
      <w:tblGrid>
        <w:gridCol w:w="960"/>
        <w:gridCol w:w="1038"/>
        <w:gridCol w:w="900"/>
        <w:gridCol w:w="1147"/>
        <w:gridCol w:w="900"/>
        <w:gridCol w:w="900"/>
      </w:tblGrid>
      <w:tr w:rsidR="00521116" w:rsidRPr="00AC3B29" w14:paraId="325EFA4F" w14:textId="77777777" w:rsidTr="00521116">
        <w:trPr>
          <w:trHeight w:val="570"/>
          <w:tblHeader/>
          <w:jc w:val="center"/>
        </w:trPr>
        <w:tc>
          <w:tcPr>
            <w:tcW w:w="960" w:type="dxa"/>
            <w:vMerge w:val="restart"/>
            <w:shd w:val="clear" w:color="auto" w:fill="D9D9D9" w:themeFill="background1" w:themeFillShade="D9"/>
            <w:noWrap/>
            <w:vAlign w:val="center"/>
            <w:hideMark/>
          </w:tcPr>
          <w:p w14:paraId="364E39C6" w14:textId="77777777" w:rsidR="00521116" w:rsidRPr="00AC3B29" w:rsidRDefault="00521116" w:rsidP="00521116">
            <w:pPr>
              <w:widowControl/>
              <w:jc w:val="center"/>
              <w:rPr>
                <w:rFonts w:ascii="Times New Roman" w:hAnsi="Times New Roman" w:cs="Times New Roman"/>
                <w:b/>
                <w:bCs/>
                <w:kern w:val="0"/>
              </w:rPr>
            </w:pPr>
            <w:r w:rsidRPr="00AC3B29">
              <w:rPr>
                <w:rFonts w:ascii="Times New Roman" w:hAnsi="Times New Roman" w:cs="Times New Roman"/>
                <w:b/>
                <w:bCs/>
                <w:kern w:val="0"/>
              </w:rPr>
              <w:t>State</w:t>
            </w:r>
          </w:p>
        </w:tc>
        <w:tc>
          <w:tcPr>
            <w:tcW w:w="4885" w:type="dxa"/>
            <w:gridSpan w:val="5"/>
            <w:shd w:val="clear" w:color="auto" w:fill="D9D9D9" w:themeFill="background1" w:themeFillShade="D9"/>
            <w:vAlign w:val="center"/>
            <w:hideMark/>
          </w:tcPr>
          <w:p w14:paraId="720B30E0" w14:textId="77777777" w:rsidR="00521116" w:rsidRPr="00AC3B29" w:rsidRDefault="00521116" w:rsidP="00521116">
            <w:pPr>
              <w:widowControl/>
              <w:jc w:val="center"/>
              <w:rPr>
                <w:rFonts w:ascii="Times New Roman" w:hAnsi="Times New Roman" w:cs="Times New Roman"/>
                <w:b/>
                <w:bCs/>
                <w:kern w:val="0"/>
              </w:rPr>
            </w:pPr>
            <w:r w:rsidRPr="00AC3B29">
              <w:rPr>
                <w:rFonts w:ascii="Times New Roman" w:hAnsi="Times New Roman" w:cs="Times New Roman"/>
                <w:b/>
                <w:bCs/>
                <w:kern w:val="0"/>
              </w:rPr>
              <w:t>Number of Telecommunicators Funded by 911 Fees</w:t>
            </w:r>
          </w:p>
        </w:tc>
      </w:tr>
      <w:tr w:rsidR="00521116" w:rsidRPr="00AC3B29" w14:paraId="490CE456" w14:textId="77777777" w:rsidTr="00521116">
        <w:trPr>
          <w:trHeight w:val="600"/>
          <w:tblHeader/>
          <w:jc w:val="center"/>
        </w:trPr>
        <w:tc>
          <w:tcPr>
            <w:tcW w:w="960" w:type="dxa"/>
            <w:vMerge/>
            <w:shd w:val="clear" w:color="auto" w:fill="D9D9D9" w:themeFill="background1" w:themeFillShade="D9"/>
            <w:vAlign w:val="center"/>
            <w:hideMark/>
          </w:tcPr>
          <w:p w14:paraId="00B58923" w14:textId="77777777" w:rsidR="00521116" w:rsidRPr="00AC3B29" w:rsidRDefault="00521116" w:rsidP="00521116">
            <w:pPr>
              <w:widowControl/>
              <w:jc w:val="center"/>
              <w:rPr>
                <w:rFonts w:ascii="Times New Roman" w:hAnsi="Times New Roman" w:cs="Times New Roman"/>
                <w:b/>
                <w:bCs/>
                <w:kern w:val="0"/>
              </w:rPr>
            </w:pPr>
          </w:p>
        </w:tc>
        <w:tc>
          <w:tcPr>
            <w:tcW w:w="1038" w:type="dxa"/>
            <w:shd w:val="clear" w:color="auto" w:fill="D9D9D9" w:themeFill="background1" w:themeFillShade="D9"/>
            <w:noWrap/>
            <w:vAlign w:val="center"/>
            <w:hideMark/>
          </w:tcPr>
          <w:p w14:paraId="4F5AAE6C" w14:textId="77777777" w:rsidR="00521116" w:rsidRPr="00AC3B29" w:rsidRDefault="00521116" w:rsidP="00521116">
            <w:pPr>
              <w:widowControl/>
              <w:jc w:val="center"/>
              <w:rPr>
                <w:rFonts w:ascii="Times New Roman" w:hAnsi="Times New Roman" w:cs="Times New Roman"/>
                <w:b/>
                <w:bCs/>
                <w:kern w:val="0"/>
              </w:rPr>
            </w:pPr>
            <w:r w:rsidRPr="00AC3B29">
              <w:rPr>
                <w:rFonts w:ascii="Times New Roman" w:hAnsi="Times New Roman" w:cs="Times New Roman"/>
                <w:b/>
                <w:bCs/>
                <w:kern w:val="0"/>
              </w:rPr>
              <w:t>Full Time</w:t>
            </w:r>
          </w:p>
        </w:tc>
        <w:tc>
          <w:tcPr>
            <w:tcW w:w="900" w:type="dxa"/>
            <w:shd w:val="clear" w:color="auto" w:fill="D9D9D9" w:themeFill="background1" w:themeFillShade="D9"/>
            <w:noWrap/>
            <w:vAlign w:val="center"/>
            <w:hideMark/>
          </w:tcPr>
          <w:p w14:paraId="64E2539A" w14:textId="77777777" w:rsidR="00521116" w:rsidRPr="00AC3B29" w:rsidRDefault="00521116" w:rsidP="00521116">
            <w:pPr>
              <w:widowControl/>
              <w:jc w:val="center"/>
              <w:rPr>
                <w:rFonts w:ascii="Times New Roman" w:hAnsi="Times New Roman" w:cs="Times New Roman"/>
                <w:b/>
                <w:bCs/>
                <w:kern w:val="0"/>
              </w:rPr>
            </w:pPr>
            <w:r w:rsidRPr="00AC3B29">
              <w:rPr>
                <w:rFonts w:ascii="Times New Roman" w:hAnsi="Times New Roman" w:cs="Times New Roman"/>
                <w:b/>
                <w:bCs/>
                <w:kern w:val="0"/>
              </w:rPr>
              <w:t>Part Time</w:t>
            </w:r>
          </w:p>
        </w:tc>
        <w:tc>
          <w:tcPr>
            <w:tcW w:w="1147" w:type="dxa"/>
            <w:shd w:val="clear" w:color="auto" w:fill="D9D9D9" w:themeFill="background1" w:themeFillShade="D9"/>
            <w:noWrap/>
            <w:vAlign w:val="center"/>
            <w:hideMark/>
          </w:tcPr>
          <w:p w14:paraId="59AE359A" w14:textId="77777777" w:rsidR="00521116" w:rsidRPr="00AC3B29" w:rsidRDefault="00521116" w:rsidP="00521116">
            <w:pPr>
              <w:widowControl/>
              <w:jc w:val="center"/>
              <w:rPr>
                <w:rFonts w:ascii="Times New Roman" w:hAnsi="Times New Roman" w:cs="Times New Roman"/>
                <w:b/>
                <w:bCs/>
                <w:kern w:val="0"/>
              </w:rPr>
            </w:pPr>
            <w:r w:rsidRPr="00AC3B29">
              <w:rPr>
                <w:rFonts w:ascii="Times New Roman" w:hAnsi="Times New Roman" w:cs="Times New Roman"/>
                <w:b/>
                <w:bCs/>
                <w:kern w:val="0"/>
              </w:rPr>
              <w:t>Unknown</w:t>
            </w:r>
          </w:p>
        </w:tc>
        <w:tc>
          <w:tcPr>
            <w:tcW w:w="900" w:type="dxa"/>
            <w:shd w:val="clear" w:color="auto" w:fill="D9D9D9" w:themeFill="background1" w:themeFillShade="D9"/>
            <w:vAlign w:val="center"/>
            <w:hideMark/>
          </w:tcPr>
          <w:p w14:paraId="0B4B3C0D" w14:textId="77777777" w:rsidR="00521116" w:rsidRPr="00AC3B29" w:rsidRDefault="00521116" w:rsidP="00521116">
            <w:pPr>
              <w:widowControl/>
              <w:jc w:val="center"/>
              <w:rPr>
                <w:rFonts w:ascii="Times New Roman" w:hAnsi="Times New Roman" w:cs="Times New Roman"/>
                <w:b/>
                <w:bCs/>
                <w:kern w:val="0"/>
              </w:rPr>
            </w:pPr>
            <w:r w:rsidRPr="00AC3B29">
              <w:rPr>
                <w:rFonts w:ascii="Times New Roman" w:hAnsi="Times New Roman" w:cs="Times New Roman"/>
                <w:b/>
                <w:bCs/>
                <w:kern w:val="0"/>
              </w:rPr>
              <w:t>Not Funded</w:t>
            </w:r>
          </w:p>
        </w:tc>
        <w:tc>
          <w:tcPr>
            <w:tcW w:w="900" w:type="dxa"/>
            <w:shd w:val="clear" w:color="auto" w:fill="D9D9D9" w:themeFill="background1" w:themeFillShade="D9"/>
            <w:noWrap/>
            <w:vAlign w:val="center"/>
            <w:hideMark/>
          </w:tcPr>
          <w:p w14:paraId="604B6FCD" w14:textId="77777777" w:rsidR="00521116" w:rsidRPr="00AC3B29" w:rsidRDefault="00521116" w:rsidP="00521116">
            <w:pPr>
              <w:widowControl/>
              <w:jc w:val="center"/>
              <w:rPr>
                <w:rFonts w:ascii="Times New Roman" w:hAnsi="Times New Roman" w:cs="Times New Roman"/>
                <w:b/>
                <w:bCs/>
                <w:kern w:val="0"/>
              </w:rPr>
            </w:pPr>
            <w:r w:rsidRPr="00AC3B29">
              <w:rPr>
                <w:rFonts w:ascii="Times New Roman" w:hAnsi="Times New Roman" w:cs="Times New Roman"/>
                <w:b/>
                <w:bCs/>
                <w:kern w:val="0"/>
              </w:rPr>
              <w:t>NR</w:t>
            </w:r>
          </w:p>
        </w:tc>
      </w:tr>
      <w:tr w:rsidR="00DC19AD" w:rsidRPr="00AC3B29" w14:paraId="578698B2" w14:textId="77777777" w:rsidTr="00DC19AD">
        <w:trPr>
          <w:trHeight w:val="300"/>
          <w:jc w:val="center"/>
        </w:trPr>
        <w:tc>
          <w:tcPr>
            <w:tcW w:w="960" w:type="dxa"/>
            <w:noWrap/>
            <w:vAlign w:val="center"/>
          </w:tcPr>
          <w:p w14:paraId="0EA0A16B" w14:textId="7DB5273B"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AK</w:t>
            </w:r>
          </w:p>
        </w:tc>
        <w:tc>
          <w:tcPr>
            <w:tcW w:w="1038" w:type="dxa"/>
            <w:noWrap/>
            <w:vAlign w:val="center"/>
          </w:tcPr>
          <w:p w14:paraId="435D481C" w14:textId="29AF0110"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121</w:t>
            </w:r>
          </w:p>
        </w:tc>
        <w:tc>
          <w:tcPr>
            <w:tcW w:w="900" w:type="dxa"/>
            <w:noWrap/>
            <w:vAlign w:val="center"/>
          </w:tcPr>
          <w:p w14:paraId="6CA42386" w14:textId="39C89BC1"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6</w:t>
            </w:r>
          </w:p>
        </w:tc>
        <w:tc>
          <w:tcPr>
            <w:tcW w:w="1147" w:type="dxa"/>
            <w:noWrap/>
            <w:vAlign w:val="center"/>
          </w:tcPr>
          <w:p w14:paraId="6FF3C536" w14:textId="716834EE" w:rsidR="00DC19AD" w:rsidRPr="00AC3B29" w:rsidRDefault="00DC19AD" w:rsidP="00DC19AD">
            <w:pPr>
              <w:widowControl/>
              <w:jc w:val="center"/>
              <w:rPr>
                <w:rFonts w:ascii="Times New Roman" w:hAnsi="Times New Roman" w:cs="Times New Roman"/>
                <w:kern w:val="0"/>
              </w:rPr>
            </w:pPr>
          </w:p>
        </w:tc>
        <w:tc>
          <w:tcPr>
            <w:tcW w:w="900" w:type="dxa"/>
            <w:noWrap/>
            <w:vAlign w:val="center"/>
          </w:tcPr>
          <w:p w14:paraId="75E19A6E"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tcPr>
          <w:p w14:paraId="6AEE6ADD" w14:textId="77777777" w:rsidR="00DC19AD" w:rsidRPr="00AC3B29" w:rsidRDefault="00DC19AD" w:rsidP="00DC19AD">
            <w:pPr>
              <w:widowControl/>
              <w:jc w:val="center"/>
              <w:rPr>
                <w:rFonts w:ascii="Times New Roman" w:hAnsi="Times New Roman" w:cs="Times New Roman"/>
                <w:kern w:val="0"/>
              </w:rPr>
            </w:pPr>
          </w:p>
        </w:tc>
      </w:tr>
      <w:tr w:rsidR="00DC19AD" w:rsidRPr="00AC3B29" w14:paraId="36690300" w14:textId="77777777" w:rsidTr="00521116">
        <w:trPr>
          <w:trHeight w:val="300"/>
          <w:jc w:val="center"/>
        </w:trPr>
        <w:tc>
          <w:tcPr>
            <w:tcW w:w="960" w:type="dxa"/>
            <w:noWrap/>
            <w:vAlign w:val="center"/>
          </w:tcPr>
          <w:p w14:paraId="155CEC7D" w14:textId="31EDC995"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AL</w:t>
            </w:r>
          </w:p>
        </w:tc>
        <w:tc>
          <w:tcPr>
            <w:tcW w:w="1038" w:type="dxa"/>
            <w:noWrap/>
            <w:vAlign w:val="center"/>
          </w:tcPr>
          <w:p w14:paraId="28E92A37"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tcPr>
          <w:p w14:paraId="1405394E"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tcPr>
          <w:p w14:paraId="27741717" w14:textId="21A317B6" w:rsidR="00DC19AD"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c>
          <w:tcPr>
            <w:tcW w:w="900" w:type="dxa"/>
            <w:noWrap/>
            <w:vAlign w:val="center"/>
          </w:tcPr>
          <w:p w14:paraId="2BA69836"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tcPr>
          <w:p w14:paraId="312A14B4" w14:textId="77777777" w:rsidR="00DC19AD" w:rsidRPr="00AC3B29" w:rsidRDefault="00DC19AD" w:rsidP="00DC19AD">
            <w:pPr>
              <w:widowControl/>
              <w:jc w:val="center"/>
              <w:rPr>
                <w:rFonts w:ascii="Times New Roman" w:hAnsi="Times New Roman" w:cs="Times New Roman"/>
                <w:kern w:val="0"/>
              </w:rPr>
            </w:pPr>
          </w:p>
        </w:tc>
      </w:tr>
      <w:tr w:rsidR="00DC19AD" w:rsidRPr="00AC3B29" w14:paraId="73313C50" w14:textId="77777777" w:rsidTr="00521116">
        <w:trPr>
          <w:trHeight w:val="377"/>
          <w:jc w:val="center"/>
        </w:trPr>
        <w:tc>
          <w:tcPr>
            <w:tcW w:w="960" w:type="dxa"/>
            <w:noWrap/>
            <w:vAlign w:val="center"/>
            <w:hideMark/>
          </w:tcPr>
          <w:p w14:paraId="64E67CFC"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AR</w:t>
            </w:r>
          </w:p>
        </w:tc>
        <w:tc>
          <w:tcPr>
            <w:tcW w:w="1038" w:type="dxa"/>
            <w:noWrap/>
            <w:vAlign w:val="center"/>
            <w:hideMark/>
          </w:tcPr>
          <w:p w14:paraId="7955BE10"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1,002</w:t>
            </w:r>
          </w:p>
        </w:tc>
        <w:tc>
          <w:tcPr>
            <w:tcW w:w="900" w:type="dxa"/>
            <w:noWrap/>
            <w:vAlign w:val="center"/>
            <w:hideMark/>
          </w:tcPr>
          <w:p w14:paraId="696968F1"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176</w:t>
            </w:r>
          </w:p>
        </w:tc>
        <w:tc>
          <w:tcPr>
            <w:tcW w:w="1147" w:type="dxa"/>
            <w:noWrap/>
            <w:vAlign w:val="center"/>
            <w:hideMark/>
          </w:tcPr>
          <w:p w14:paraId="0BEBCC95"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70141A3C"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4E3F7325" w14:textId="77777777" w:rsidR="00DC19AD" w:rsidRPr="00AC3B29" w:rsidRDefault="00DC19AD" w:rsidP="00DC19AD">
            <w:pPr>
              <w:widowControl/>
              <w:jc w:val="center"/>
              <w:rPr>
                <w:rFonts w:ascii="Times New Roman" w:hAnsi="Times New Roman" w:cs="Times New Roman"/>
                <w:kern w:val="0"/>
              </w:rPr>
            </w:pPr>
          </w:p>
        </w:tc>
      </w:tr>
      <w:tr w:rsidR="00DC19AD" w:rsidRPr="00AC3B29" w14:paraId="64BD94DB" w14:textId="77777777" w:rsidTr="00521116">
        <w:trPr>
          <w:trHeight w:val="300"/>
          <w:jc w:val="center"/>
        </w:trPr>
        <w:tc>
          <w:tcPr>
            <w:tcW w:w="960" w:type="dxa"/>
            <w:noWrap/>
            <w:vAlign w:val="center"/>
            <w:hideMark/>
          </w:tcPr>
          <w:p w14:paraId="42E3BC27"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AZ</w:t>
            </w:r>
          </w:p>
        </w:tc>
        <w:tc>
          <w:tcPr>
            <w:tcW w:w="1038" w:type="dxa"/>
            <w:noWrap/>
            <w:vAlign w:val="center"/>
            <w:hideMark/>
          </w:tcPr>
          <w:p w14:paraId="35B5FE02"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21DE6467"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6BBE7671"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04D2C1A5" w14:textId="08D15439" w:rsidR="00DC19AD"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c>
          <w:tcPr>
            <w:tcW w:w="900" w:type="dxa"/>
            <w:noWrap/>
            <w:vAlign w:val="center"/>
            <w:hideMark/>
          </w:tcPr>
          <w:p w14:paraId="245B7C55" w14:textId="77777777" w:rsidR="00DC19AD" w:rsidRPr="00AC3B29" w:rsidRDefault="00DC19AD" w:rsidP="00DC19AD">
            <w:pPr>
              <w:widowControl/>
              <w:jc w:val="center"/>
              <w:rPr>
                <w:rFonts w:ascii="Times New Roman" w:hAnsi="Times New Roman" w:cs="Times New Roman"/>
                <w:kern w:val="0"/>
              </w:rPr>
            </w:pPr>
          </w:p>
        </w:tc>
      </w:tr>
      <w:tr w:rsidR="00DC19AD" w:rsidRPr="00AC3B29" w14:paraId="386157BA" w14:textId="77777777" w:rsidTr="00521116">
        <w:trPr>
          <w:trHeight w:val="300"/>
          <w:jc w:val="center"/>
        </w:trPr>
        <w:tc>
          <w:tcPr>
            <w:tcW w:w="960" w:type="dxa"/>
            <w:noWrap/>
            <w:vAlign w:val="center"/>
            <w:hideMark/>
          </w:tcPr>
          <w:p w14:paraId="58047671"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CA</w:t>
            </w:r>
          </w:p>
        </w:tc>
        <w:tc>
          <w:tcPr>
            <w:tcW w:w="1038" w:type="dxa"/>
            <w:noWrap/>
            <w:vAlign w:val="center"/>
          </w:tcPr>
          <w:p w14:paraId="3E40A192"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tcPr>
          <w:p w14:paraId="508333AE"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54628BA7"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63945FA8" w14:textId="6198BD89" w:rsidR="00DC19AD"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c>
          <w:tcPr>
            <w:tcW w:w="900" w:type="dxa"/>
            <w:noWrap/>
            <w:vAlign w:val="center"/>
            <w:hideMark/>
          </w:tcPr>
          <w:p w14:paraId="4E268FA4" w14:textId="77777777" w:rsidR="00DC19AD" w:rsidRPr="00AC3B29" w:rsidRDefault="00DC19AD" w:rsidP="00DC19AD">
            <w:pPr>
              <w:widowControl/>
              <w:jc w:val="center"/>
              <w:rPr>
                <w:rFonts w:ascii="Times New Roman" w:hAnsi="Times New Roman" w:cs="Times New Roman"/>
                <w:kern w:val="0"/>
              </w:rPr>
            </w:pPr>
          </w:p>
        </w:tc>
      </w:tr>
      <w:tr w:rsidR="00DC19AD" w:rsidRPr="00AC3B29" w14:paraId="5DCCFC5D" w14:textId="77777777" w:rsidTr="00521116">
        <w:trPr>
          <w:trHeight w:val="300"/>
          <w:jc w:val="center"/>
        </w:trPr>
        <w:tc>
          <w:tcPr>
            <w:tcW w:w="960" w:type="dxa"/>
            <w:noWrap/>
            <w:vAlign w:val="center"/>
            <w:hideMark/>
          </w:tcPr>
          <w:p w14:paraId="096F498C"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CO</w:t>
            </w:r>
          </w:p>
        </w:tc>
        <w:tc>
          <w:tcPr>
            <w:tcW w:w="1038" w:type="dxa"/>
            <w:noWrap/>
            <w:vAlign w:val="center"/>
            <w:hideMark/>
          </w:tcPr>
          <w:p w14:paraId="0D654492"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390</w:t>
            </w:r>
          </w:p>
        </w:tc>
        <w:tc>
          <w:tcPr>
            <w:tcW w:w="900" w:type="dxa"/>
            <w:noWrap/>
            <w:vAlign w:val="center"/>
            <w:hideMark/>
          </w:tcPr>
          <w:p w14:paraId="01045E2C"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13</w:t>
            </w:r>
          </w:p>
        </w:tc>
        <w:tc>
          <w:tcPr>
            <w:tcW w:w="1147" w:type="dxa"/>
            <w:noWrap/>
            <w:vAlign w:val="center"/>
            <w:hideMark/>
          </w:tcPr>
          <w:p w14:paraId="1F9D7C41"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77B47AEA"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61DC5C47" w14:textId="77777777" w:rsidR="00DC19AD" w:rsidRPr="00AC3B29" w:rsidRDefault="00DC19AD" w:rsidP="00DC19AD">
            <w:pPr>
              <w:widowControl/>
              <w:jc w:val="center"/>
              <w:rPr>
                <w:rFonts w:ascii="Times New Roman" w:hAnsi="Times New Roman" w:cs="Times New Roman"/>
                <w:kern w:val="0"/>
              </w:rPr>
            </w:pPr>
          </w:p>
        </w:tc>
      </w:tr>
      <w:tr w:rsidR="00DC19AD" w:rsidRPr="00AC3B29" w14:paraId="5EBFD4E0" w14:textId="77777777" w:rsidTr="00521116">
        <w:trPr>
          <w:trHeight w:val="300"/>
          <w:jc w:val="center"/>
        </w:trPr>
        <w:tc>
          <w:tcPr>
            <w:tcW w:w="960" w:type="dxa"/>
            <w:noWrap/>
            <w:vAlign w:val="center"/>
            <w:hideMark/>
          </w:tcPr>
          <w:p w14:paraId="1BFA5D32"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CT</w:t>
            </w:r>
          </w:p>
        </w:tc>
        <w:tc>
          <w:tcPr>
            <w:tcW w:w="1038" w:type="dxa"/>
            <w:noWrap/>
            <w:vAlign w:val="center"/>
            <w:hideMark/>
          </w:tcPr>
          <w:p w14:paraId="6ED5FFBB"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2,800</w:t>
            </w:r>
          </w:p>
        </w:tc>
        <w:tc>
          <w:tcPr>
            <w:tcW w:w="900" w:type="dxa"/>
            <w:noWrap/>
            <w:vAlign w:val="center"/>
            <w:hideMark/>
          </w:tcPr>
          <w:p w14:paraId="22C0AE75"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54F18C5A"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51A24E55"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5AA3F376" w14:textId="77777777" w:rsidR="00DC19AD" w:rsidRPr="00AC3B29" w:rsidRDefault="00DC19AD" w:rsidP="00DC19AD">
            <w:pPr>
              <w:widowControl/>
              <w:jc w:val="center"/>
              <w:rPr>
                <w:rFonts w:ascii="Times New Roman" w:hAnsi="Times New Roman" w:cs="Times New Roman"/>
                <w:kern w:val="0"/>
              </w:rPr>
            </w:pPr>
          </w:p>
        </w:tc>
      </w:tr>
      <w:tr w:rsidR="006D7FC3" w:rsidRPr="00AC3B29" w14:paraId="7DD42CB5" w14:textId="77777777" w:rsidTr="00521116">
        <w:trPr>
          <w:trHeight w:val="300"/>
          <w:jc w:val="center"/>
        </w:trPr>
        <w:tc>
          <w:tcPr>
            <w:tcW w:w="960" w:type="dxa"/>
            <w:noWrap/>
            <w:vAlign w:val="center"/>
          </w:tcPr>
          <w:p w14:paraId="525F3ACB" w14:textId="4FC409F9" w:rsidR="006D7FC3" w:rsidRPr="00AC3B29" w:rsidRDefault="006D7FC3" w:rsidP="00DC19AD">
            <w:pPr>
              <w:widowControl/>
              <w:jc w:val="center"/>
              <w:rPr>
                <w:rFonts w:ascii="Times New Roman" w:hAnsi="Times New Roman" w:cs="Times New Roman"/>
                <w:kern w:val="0"/>
              </w:rPr>
            </w:pPr>
            <w:r w:rsidRPr="00AC3B29">
              <w:rPr>
                <w:rFonts w:ascii="Times New Roman" w:hAnsi="Times New Roman" w:cs="Times New Roman"/>
                <w:kern w:val="0"/>
              </w:rPr>
              <w:t>DE</w:t>
            </w:r>
          </w:p>
        </w:tc>
        <w:tc>
          <w:tcPr>
            <w:tcW w:w="1038" w:type="dxa"/>
            <w:noWrap/>
            <w:vAlign w:val="center"/>
          </w:tcPr>
          <w:p w14:paraId="2A5F6154" w14:textId="77777777" w:rsidR="006D7FC3" w:rsidRPr="00AC3B29" w:rsidRDefault="006D7FC3" w:rsidP="00DC19AD">
            <w:pPr>
              <w:widowControl/>
              <w:jc w:val="center"/>
              <w:rPr>
                <w:rFonts w:ascii="Times New Roman" w:hAnsi="Times New Roman" w:cs="Times New Roman"/>
                <w:kern w:val="0"/>
              </w:rPr>
            </w:pPr>
          </w:p>
        </w:tc>
        <w:tc>
          <w:tcPr>
            <w:tcW w:w="900" w:type="dxa"/>
            <w:noWrap/>
            <w:vAlign w:val="center"/>
          </w:tcPr>
          <w:p w14:paraId="2825965A" w14:textId="77777777" w:rsidR="006D7FC3" w:rsidRPr="00AC3B29" w:rsidRDefault="006D7FC3" w:rsidP="00DC19AD">
            <w:pPr>
              <w:widowControl/>
              <w:jc w:val="center"/>
              <w:rPr>
                <w:rFonts w:ascii="Times New Roman" w:hAnsi="Times New Roman" w:cs="Times New Roman"/>
                <w:kern w:val="0"/>
              </w:rPr>
            </w:pPr>
          </w:p>
        </w:tc>
        <w:tc>
          <w:tcPr>
            <w:tcW w:w="1147" w:type="dxa"/>
            <w:noWrap/>
            <w:vAlign w:val="center"/>
          </w:tcPr>
          <w:p w14:paraId="4505D56F" w14:textId="77777777" w:rsidR="006D7FC3" w:rsidRPr="00AC3B29" w:rsidRDefault="006D7FC3" w:rsidP="00DC19AD">
            <w:pPr>
              <w:widowControl/>
              <w:jc w:val="center"/>
              <w:rPr>
                <w:rFonts w:ascii="Times New Roman" w:hAnsi="Times New Roman" w:cs="Times New Roman"/>
                <w:kern w:val="0"/>
              </w:rPr>
            </w:pPr>
          </w:p>
        </w:tc>
        <w:tc>
          <w:tcPr>
            <w:tcW w:w="900" w:type="dxa"/>
            <w:noWrap/>
            <w:vAlign w:val="center"/>
          </w:tcPr>
          <w:p w14:paraId="0BD9DBE5" w14:textId="3BAC1EC4" w:rsidR="006D7FC3"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c>
          <w:tcPr>
            <w:tcW w:w="900" w:type="dxa"/>
            <w:noWrap/>
            <w:vAlign w:val="center"/>
          </w:tcPr>
          <w:p w14:paraId="3FD58821" w14:textId="77777777" w:rsidR="006D7FC3" w:rsidRPr="00AC3B29" w:rsidRDefault="006D7FC3" w:rsidP="00DC19AD">
            <w:pPr>
              <w:widowControl/>
              <w:jc w:val="center"/>
              <w:rPr>
                <w:rFonts w:ascii="Times New Roman" w:hAnsi="Times New Roman" w:cs="Times New Roman"/>
                <w:kern w:val="0"/>
              </w:rPr>
            </w:pPr>
          </w:p>
        </w:tc>
      </w:tr>
      <w:tr w:rsidR="00DC19AD" w:rsidRPr="00AC3B29" w14:paraId="57795B4D" w14:textId="77777777" w:rsidTr="00521116">
        <w:trPr>
          <w:trHeight w:val="300"/>
          <w:jc w:val="center"/>
        </w:trPr>
        <w:tc>
          <w:tcPr>
            <w:tcW w:w="960" w:type="dxa"/>
            <w:noWrap/>
            <w:vAlign w:val="center"/>
            <w:hideMark/>
          </w:tcPr>
          <w:p w14:paraId="00567B82"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FL</w:t>
            </w:r>
          </w:p>
        </w:tc>
        <w:tc>
          <w:tcPr>
            <w:tcW w:w="1038" w:type="dxa"/>
            <w:noWrap/>
            <w:vAlign w:val="center"/>
            <w:hideMark/>
          </w:tcPr>
          <w:p w14:paraId="10CCCD72"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1BF25021"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39F8CF4C" w14:textId="5525118E" w:rsidR="00DC19AD"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c>
          <w:tcPr>
            <w:tcW w:w="900" w:type="dxa"/>
            <w:noWrap/>
            <w:vAlign w:val="center"/>
            <w:hideMark/>
          </w:tcPr>
          <w:p w14:paraId="19356357"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3030B415" w14:textId="77777777" w:rsidR="00DC19AD" w:rsidRPr="00AC3B29" w:rsidRDefault="00DC19AD" w:rsidP="00DC19AD">
            <w:pPr>
              <w:widowControl/>
              <w:jc w:val="center"/>
              <w:rPr>
                <w:rFonts w:ascii="Times New Roman" w:hAnsi="Times New Roman" w:cs="Times New Roman"/>
                <w:kern w:val="0"/>
              </w:rPr>
            </w:pPr>
          </w:p>
        </w:tc>
      </w:tr>
      <w:tr w:rsidR="00DC19AD" w:rsidRPr="00AC3B29" w14:paraId="7AED9D80" w14:textId="77777777" w:rsidTr="00521116">
        <w:trPr>
          <w:trHeight w:val="300"/>
          <w:jc w:val="center"/>
        </w:trPr>
        <w:tc>
          <w:tcPr>
            <w:tcW w:w="960" w:type="dxa"/>
            <w:noWrap/>
            <w:vAlign w:val="center"/>
            <w:hideMark/>
          </w:tcPr>
          <w:p w14:paraId="65B0725C"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GA</w:t>
            </w:r>
          </w:p>
        </w:tc>
        <w:tc>
          <w:tcPr>
            <w:tcW w:w="1038" w:type="dxa"/>
            <w:noWrap/>
            <w:vAlign w:val="center"/>
            <w:hideMark/>
          </w:tcPr>
          <w:p w14:paraId="3D202803"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15ABC6D8"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79F81871" w14:textId="0A1F51F3" w:rsidR="00DC19AD"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c>
          <w:tcPr>
            <w:tcW w:w="900" w:type="dxa"/>
            <w:noWrap/>
            <w:vAlign w:val="center"/>
            <w:hideMark/>
          </w:tcPr>
          <w:p w14:paraId="3DCEAE4C"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3D016E34" w14:textId="77777777" w:rsidR="00DC19AD" w:rsidRPr="00AC3B29" w:rsidRDefault="00DC19AD" w:rsidP="00DC19AD">
            <w:pPr>
              <w:widowControl/>
              <w:jc w:val="center"/>
              <w:rPr>
                <w:rFonts w:ascii="Times New Roman" w:hAnsi="Times New Roman" w:cs="Times New Roman"/>
                <w:kern w:val="0"/>
              </w:rPr>
            </w:pPr>
          </w:p>
        </w:tc>
      </w:tr>
      <w:tr w:rsidR="00DC19AD" w:rsidRPr="00AC3B29" w14:paraId="3457D4CF" w14:textId="77777777" w:rsidTr="00521116">
        <w:trPr>
          <w:trHeight w:val="300"/>
          <w:jc w:val="center"/>
        </w:trPr>
        <w:tc>
          <w:tcPr>
            <w:tcW w:w="960" w:type="dxa"/>
            <w:noWrap/>
            <w:vAlign w:val="center"/>
            <w:hideMark/>
          </w:tcPr>
          <w:p w14:paraId="08C024D3"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HI</w:t>
            </w:r>
          </w:p>
        </w:tc>
        <w:tc>
          <w:tcPr>
            <w:tcW w:w="1038" w:type="dxa"/>
            <w:noWrap/>
            <w:vAlign w:val="center"/>
            <w:hideMark/>
          </w:tcPr>
          <w:p w14:paraId="4E5166BA"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23DED0A1"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35F668E9" w14:textId="6E979730" w:rsidR="00DC19AD"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c>
          <w:tcPr>
            <w:tcW w:w="900" w:type="dxa"/>
            <w:noWrap/>
            <w:vAlign w:val="center"/>
            <w:hideMark/>
          </w:tcPr>
          <w:p w14:paraId="492383DE"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7286B197" w14:textId="77777777" w:rsidR="00DC19AD" w:rsidRPr="00AC3B29" w:rsidRDefault="00DC19AD" w:rsidP="00DC19AD">
            <w:pPr>
              <w:widowControl/>
              <w:jc w:val="center"/>
              <w:rPr>
                <w:rFonts w:ascii="Times New Roman" w:hAnsi="Times New Roman" w:cs="Times New Roman"/>
                <w:kern w:val="0"/>
              </w:rPr>
            </w:pPr>
          </w:p>
        </w:tc>
      </w:tr>
      <w:tr w:rsidR="00DC19AD" w:rsidRPr="00AC3B29" w14:paraId="5CA432DC" w14:textId="77777777" w:rsidTr="00521116">
        <w:trPr>
          <w:trHeight w:val="300"/>
          <w:jc w:val="center"/>
        </w:trPr>
        <w:tc>
          <w:tcPr>
            <w:tcW w:w="960" w:type="dxa"/>
            <w:noWrap/>
            <w:vAlign w:val="center"/>
            <w:hideMark/>
          </w:tcPr>
          <w:p w14:paraId="288BD2DB"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IA</w:t>
            </w:r>
          </w:p>
        </w:tc>
        <w:tc>
          <w:tcPr>
            <w:tcW w:w="1038" w:type="dxa"/>
            <w:noWrap/>
            <w:vAlign w:val="center"/>
          </w:tcPr>
          <w:p w14:paraId="1724E43E"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tcPr>
          <w:p w14:paraId="7D54D957"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3B22CF00"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416BF829" w14:textId="48900A51" w:rsidR="00DC19AD"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c>
          <w:tcPr>
            <w:tcW w:w="900" w:type="dxa"/>
            <w:noWrap/>
            <w:vAlign w:val="center"/>
            <w:hideMark/>
          </w:tcPr>
          <w:p w14:paraId="661C0978" w14:textId="77777777" w:rsidR="00DC19AD" w:rsidRPr="00AC3B29" w:rsidRDefault="00DC19AD" w:rsidP="00DC19AD">
            <w:pPr>
              <w:widowControl/>
              <w:jc w:val="center"/>
              <w:rPr>
                <w:rFonts w:ascii="Times New Roman" w:hAnsi="Times New Roman" w:cs="Times New Roman"/>
                <w:kern w:val="0"/>
              </w:rPr>
            </w:pPr>
          </w:p>
        </w:tc>
      </w:tr>
      <w:tr w:rsidR="00DC19AD" w:rsidRPr="00AC3B29" w14:paraId="2C04CE85" w14:textId="77777777" w:rsidTr="00521116">
        <w:trPr>
          <w:trHeight w:val="350"/>
          <w:jc w:val="center"/>
        </w:trPr>
        <w:tc>
          <w:tcPr>
            <w:tcW w:w="960" w:type="dxa"/>
            <w:noWrap/>
            <w:vAlign w:val="center"/>
            <w:hideMark/>
          </w:tcPr>
          <w:p w14:paraId="223FFBD7"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ID</w:t>
            </w:r>
          </w:p>
        </w:tc>
        <w:tc>
          <w:tcPr>
            <w:tcW w:w="1038" w:type="dxa"/>
            <w:noWrap/>
            <w:vAlign w:val="center"/>
            <w:hideMark/>
          </w:tcPr>
          <w:p w14:paraId="0BAD1963"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0AB399E0"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2722CE9D"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7D5D2543"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796B7F6F" w14:textId="58E8A542" w:rsidR="00DC19AD"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r>
      <w:tr w:rsidR="00DC19AD" w:rsidRPr="00AC3B29" w14:paraId="7C36D967" w14:textId="77777777" w:rsidTr="00521116">
        <w:trPr>
          <w:trHeight w:val="300"/>
          <w:jc w:val="center"/>
        </w:trPr>
        <w:tc>
          <w:tcPr>
            <w:tcW w:w="960" w:type="dxa"/>
            <w:noWrap/>
            <w:vAlign w:val="center"/>
            <w:hideMark/>
          </w:tcPr>
          <w:p w14:paraId="4F738E45"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IL</w:t>
            </w:r>
          </w:p>
        </w:tc>
        <w:tc>
          <w:tcPr>
            <w:tcW w:w="1038" w:type="dxa"/>
            <w:noWrap/>
            <w:vAlign w:val="center"/>
            <w:hideMark/>
          </w:tcPr>
          <w:p w14:paraId="1F25D19F"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3,770</w:t>
            </w:r>
          </w:p>
        </w:tc>
        <w:tc>
          <w:tcPr>
            <w:tcW w:w="900" w:type="dxa"/>
            <w:noWrap/>
            <w:vAlign w:val="center"/>
            <w:hideMark/>
          </w:tcPr>
          <w:p w14:paraId="08E79177"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36C42765"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1E282B21"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060B57E0" w14:textId="77777777" w:rsidR="00DC19AD" w:rsidRPr="00AC3B29" w:rsidRDefault="00DC19AD" w:rsidP="00DC19AD">
            <w:pPr>
              <w:widowControl/>
              <w:jc w:val="center"/>
              <w:rPr>
                <w:rFonts w:ascii="Times New Roman" w:hAnsi="Times New Roman" w:cs="Times New Roman"/>
                <w:kern w:val="0"/>
              </w:rPr>
            </w:pPr>
          </w:p>
        </w:tc>
      </w:tr>
      <w:tr w:rsidR="00DC19AD" w:rsidRPr="00AC3B29" w14:paraId="1940B8E8" w14:textId="77777777" w:rsidTr="00521116">
        <w:trPr>
          <w:trHeight w:val="300"/>
          <w:jc w:val="center"/>
        </w:trPr>
        <w:tc>
          <w:tcPr>
            <w:tcW w:w="960" w:type="dxa"/>
            <w:noWrap/>
            <w:vAlign w:val="center"/>
            <w:hideMark/>
          </w:tcPr>
          <w:p w14:paraId="5F3F4AFD"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IN</w:t>
            </w:r>
          </w:p>
        </w:tc>
        <w:tc>
          <w:tcPr>
            <w:tcW w:w="1038" w:type="dxa"/>
            <w:noWrap/>
            <w:vAlign w:val="center"/>
            <w:hideMark/>
          </w:tcPr>
          <w:p w14:paraId="1A2CAE72"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3F2CF96C"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3B696BF1" w14:textId="7018BB07" w:rsidR="00DC19AD"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c>
          <w:tcPr>
            <w:tcW w:w="900" w:type="dxa"/>
            <w:noWrap/>
            <w:vAlign w:val="center"/>
            <w:hideMark/>
          </w:tcPr>
          <w:p w14:paraId="565ECFDF"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0E597741" w14:textId="77777777" w:rsidR="00DC19AD" w:rsidRPr="00AC3B29" w:rsidRDefault="00DC19AD" w:rsidP="00DC19AD">
            <w:pPr>
              <w:widowControl/>
              <w:jc w:val="center"/>
              <w:rPr>
                <w:rFonts w:ascii="Times New Roman" w:hAnsi="Times New Roman" w:cs="Times New Roman"/>
                <w:kern w:val="0"/>
              </w:rPr>
            </w:pPr>
          </w:p>
        </w:tc>
      </w:tr>
      <w:tr w:rsidR="00DC19AD" w:rsidRPr="00AC3B29" w14:paraId="1BDEB9ED" w14:textId="77777777" w:rsidTr="00521116">
        <w:trPr>
          <w:trHeight w:val="300"/>
          <w:jc w:val="center"/>
        </w:trPr>
        <w:tc>
          <w:tcPr>
            <w:tcW w:w="960" w:type="dxa"/>
            <w:noWrap/>
            <w:vAlign w:val="center"/>
            <w:hideMark/>
          </w:tcPr>
          <w:p w14:paraId="630249E9"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KS</w:t>
            </w:r>
          </w:p>
        </w:tc>
        <w:tc>
          <w:tcPr>
            <w:tcW w:w="1038" w:type="dxa"/>
            <w:noWrap/>
            <w:vAlign w:val="center"/>
          </w:tcPr>
          <w:p w14:paraId="69DA613C"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tcPr>
          <w:p w14:paraId="79D122B8"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672DEA92"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678CDB72" w14:textId="7FCBE484" w:rsidR="00DC19AD"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c>
          <w:tcPr>
            <w:tcW w:w="900" w:type="dxa"/>
            <w:noWrap/>
            <w:vAlign w:val="center"/>
            <w:hideMark/>
          </w:tcPr>
          <w:p w14:paraId="21CBA0A6" w14:textId="77777777" w:rsidR="00DC19AD" w:rsidRPr="00AC3B29" w:rsidRDefault="00DC19AD" w:rsidP="00DC19AD">
            <w:pPr>
              <w:widowControl/>
              <w:jc w:val="center"/>
              <w:rPr>
                <w:rFonts w:ascii="Times New Roman" w:hAnsi="Times New Roman" w:cs="Times New Roman"/>
                <w:kern w:val="0"/>
              </w:rPr>
            </w:pPr>
          </w:p>
        </w:tc>
      </w:tr>
      <w:tr w:rsidR="00DC19AD" w:rsidRPr="00AC3B29" w14:paraId="489412CD" w14:textId="77777777" w:rsidTr="00521116">
        <w:trPr>
          <w:trHeight w:val="300"/>
          <w:jc w:val="center"/>
        </w:trPr>
        <w:tc>
          <w:tcPr>
            <w:tcW w:w="960" w:type="dxa"/>
            <w:noWrap/>
            <w:vAlign w:val="center"/>
            <w:hideMark/>
          </w:tcPr>
          <w:p w14:paraId="4A8F86B9"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KY</w:t>
            </w:r>
          </w:p>
        </w:tc>
        <w:tc>
          <w:tcPr>
            <w:tcW w:w="1038" w:type="dxa"/>
            <w:noWrap/>
            <w:vAlign w:val="center"/>
            <w:hideMark/>
          </w:tcPr>
          <w:p w14:paraId="7F3047F0"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1,250</w:t>
            </w:r>
          </w:p>
        </w:tc>
        <w:tc>
          <w:tcPr>
            <w:tcW w:w="900" w:type="dxa"/>
            <w:noWrap/>
            <w:vAlign w:val="center"/>
            <w:hideMark/>
          </w:tcPr>
          <w:p w14:paraId="7A44AF21"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300</w:t>
            </w:r>
          </w:p>
        </w:tc>
        <w:tc>
          <w:tcPr>
            <w:tcW w:w="1147" w:type="dxa"/>
            <w:noWrap/>
            <w:vAlign w:val="center"/>
            <w:hideMark/>
          </w:tcPr>
          <w:p w14:paraId="37FF8963"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6146734E"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66C25718" w14:textId="77777777" w:rsidR="00DC19AD" w:rsidRPr="00AC3B29" w:rsidRDefault="00DC19AD" w:rsidP="00DC19AD">
            <w:pPr>
              <w:widowControl/>
              <w:jc w:val="center"/>
              <w:rPr>
                <w:rFonts w:ascii="Times New Roman" w:hAnsi="Times New Roman" w:cs="Times New Roman"/>
                <w:kern w:val="0"/>
              </w:rPr>
            </w:pPr>
          </w:p>
        </w:tc>
      </w:tr>
      <w:tr w:rsidR="00DC19AD" w:rsidRPr="00AC3B29" w14:paraId="39AE8B20" w14:textId="77777777" w:rsidTr="00521116">
        <w:trPr>
          <w:trHeight w:val="377"/>
          <w:jc w:val="center"/>
        </w:trPr>
        <w:tc>
          <w:tcPr>
            <w:tcW w:w="960" w:type="dxa"/>
            <w:noWrap/>
            <w:vAlign w:val="center"/>
            <w:hideMark/>
          </w:tcPr>
          <w:p w14:paraId="73A22F91"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MA</w:t>
            </w:r>
          </w:p>
        </w:tc>
        <w:tc>
          <w:tcPr>
            <w:tcW w:w="1038" w:type="dxa"/>
            <w:noWrap/>
            <w:vAlign w:val="center"/>
            <w:hideMark/>
          </w:tcPr>
          <w:p w14:paraId="3007B980"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336425AA"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2405AD25" w14:textId="4C0A8839" w:rsidR="00DC19AD" w:rsidRPr="00AC3B29" w:rsidRDefault="00E60233" w:rsidP="00E60233">
            <w:pPr>
              <w:widowControl/>
              <w:jc w:val="center"/>
              <w:rPr>
                <w:rFonts w:ascii="Times New Roman" w:hAnsi="Times New Roman" w:cs="Times New Roman"/>
                <w:kern w:val="0"/>
              </w:rPr>
            </w:pPr>
            <w:r w:rsidRPr="00AC3B29">
              <w:rPr>
                <w:rFonts w:ascii="Times New Roman" w:hAnsi="Times New Roman" w:cs="Times New Roman"/>
                <w:kern w:val="0"/>
              </w:rPr>
              <w:t>X</w:t>
            </w:r>
          </w:p>
        </w:tc>
        <w:tc>
          <w:tcPr>
            <w:tcW w:w="900" w:type="dxa"/>
            <w:noWrap/>
            <w:vAlign w:val="center"/>
            <w:hideMark/>
          </w:tcPr>
          <w:p w14:paraId="08D03BBD"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3790663A" w14:textId="77777777" w:rsidR="00DC19AD" w:rsidRPr="00AC3B29" w:rsidRDefault="00DC19AD" w:rsidP="00DC19AD">
            <w:pPr>
              <w:widowControl/>
              <w:jc w:val="center"/>
              <w:rPr>
                <w:rFonts w:ascii="Times New Roman" w:hAnsi="Times New Roman" w:cs="Times New Roman"/>
                <w:kern w:val="0"/>
              </w:rPr>
            </w:pPr>
          </w:p>
        </w:tc>
      </w:tr>
      <w:tr w:rsidR="00DC19AD" w:rsidRPr="00AC3B29" w14:paraId="4F4F2D30" w14:textId="77777777" w:rsidTr="00521116">
        <w:trPr>
          <w:trHeight w:val="300"/>
          <w:jc w:val="center"/>
        </w:trPr>
        <w:tc>
          <w:tcPr>
            <w:tcW w:w="960" w:type="dxa"/>
            <w:noWrap/>
            <w:vAlign w:val="center"/>
            <w:hideMark/>
          </w:tcPr>
          <w:p w14:paraId="781C0C1C"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MD</w:t>
            </w:r>
          </w:p>
        </w:tc>
        <w:tc>
          <w:tcPr>
            <w:tcW w:w="1038" w:type="dxa"/>
            <w:noWrap/>
            <w:vAlign w:val="center"/>
            <w:hideMark/>
          </w:tcPr>
          <w:p w14:paraId="670984EE"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1,122</w:t>
            </w:r>
          </w:p>
        </w:tc>
        <w:tc>
          <w:tcPr>
            <w:tcW w:w="900" w:type="dxa"/>
            <w:noWrap/>
            <w:vAlign w:val="center"/>
            <w:hideMark/>
          </w:tcPr>
          <w:p w14:paraId="733D9AEA"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74</w:t>
            </w:r>
          </w:p>
        </w:tc>
        <w:tc>
          <w:tcPr>
            <w:tcW w:w="1147" w:type="dxa"/>
            <w:noWrap/>
            <w:vAlign w:val="center"/>
            <w:hideMark/>
          </w:tcPr>
          <w:p w14:paraId="1D6CF7E6"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786EF3D0"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538C7AC8" w14:textId="77777777" w:rsidR="00DC19AD" w:rsidRPr="00AC3B29" w:rsidRDefault="00DC19AD" w:rsidP="00DC19AD">
            <w:pPr>
              <w:widowControl/>
              <w:jc w:val="center"/>
              <w:rPr>
                <w:rFonts w:ascii="Times New Roman" w:hAnsi="Times New Roman" w:cs="Times New Roman"/>
                <w:kern w:val="0"/>
              </w:rPr>
            </w:pPr>
          </w:p>
        </w:tc>
      </w:tr>
      <w:tr w:rsidR="00DC19AD" w:rsidRPr="00AC3B29" w14:paraId="615177A5" w14:textId="77777777" w:rsidTr="00521116">
        <w:trPr>
          <w:trHeight w:val="300"/>
          <w:jc w:val="center"/>
        </w:trPr>
        <w:tc>
          <w:tcPr>
            <w:tcW w:w="960" w:type="dxa"/>
            <w:noWrap/>
            <w:vAlign w:val="center"/>
            <w:hideMark/>
          </w:tcPr>
          <w:p w14:paraId="2B855ECF"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ME</w:t>
            </w:r>
          </w:p>
        </w:tc>
        <w:tc>
          <w:tcPr>
            <w:tcW w:w="1038" w:type="dxa"/>
            <w:noWrap/>
            <w:vAlign w:val="center"/>
          </w:tcPr>
          <w:p w14:paraId="3692F2E8"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tcPr>
          <w:p w14:paraId="3E7D819A"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6FE1CA2F" w14:textId="4B18DEAE" w:rsidR="00DC19AD"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c>
          <w:tcPr>
            <w:tcW w:w="900" w:type="dxa"/>
            <w:noWrap/>
            <w:vAlign w:val="center"/>
            <w:hideMark/>
          </w:tcPr>
          <w:p w14:paraId="441653BA"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2796DAB7" w14:textId="77777777" w:rsidR="00DC19AD" w:rsidRPr="00AC3B29" w:rsidRDefault="00DC19AD" w:rsidP="00DC19AD">
            <w:pPr>
              <w:widowControl/>
              <w:jc w:val="center"/>
              <w:rPr>
                <w:rFonts w:ascii="Times New Roman" w:hAnsi="Times New Roman" w:cs="Times New Roman"/>
                <w:kern w:val="0"/>
              </w:rPr>
            </w:pPr>
          </w:p>
        </w:tc>
      </w:tr>
      <w:tr w:rsidR="00DC19AD" w:rsidRPr="00AC3B29" w14:paraId="21335CD4" w14:textId="77777777" w:rsidTr="00521116">
        <w:trPr>
          <w:trHeight w:val="368"/>
          <w:jc w:val="center"/>
        </w:trPr>
        <w:tc>
          <w:tcPr>
            <w:tcW w:w="960" w:type="dxa"/>
            <w:noWrap/>
            <w:vAlign w:val="center"/>
            <w:hideMark/>
          </w:tcPr>
          <w:p w14:paraId="0D67D4A1"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MI</w:t>
            </w:r>
          </w:p>
        </w:tc>
        <w:tc>
          <w:tcPr>
            <w:tcW w:w="1038" w:type="dxa"/>
            <w:noWrap/>
            <w:vAlign w:val="center"/>
            <w:hideMark/>
          </w:tcPr>
          <w:p w14:paraId="6354D63D"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1,949</w:t>
            </w:r>
          </w:p>
        </w:tc>
        <w:tc>
          <w:tcPr>
            <w:tcW w:w="900" w:type="dxa"/>
            <w:noWrap/>
            <w:vAlign w:val="center"/>
            <w:hideMark/>
          </w:tcPr>
          <w:p w14:paraId="48ABD360"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279</w:t>
            </w:r>
          </w:p>
        </w:tc>
        <w:tc>
          <w:tcPr>
            <w:tcW w:w="1147" w:type="dxa"/>
            <w:noWrap/>
            <w:vAlign w:val="center"/>
            <w:hideMark/>
          </w:tcPr>
          <w:p w14:paraId="02D8F554"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584836C2"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6569A6DD" w14:textId="77777777" w:rsidR="00DC19AD" w:rsidRPr="00AC3B29" w:rsidRDefault="00DC19AD" w:rsidP="00DC19AD">
            <w:pPr>
              <w:widowControl/>
              <w:jc w:val="center"/>
              <w:rPr>
                <w:rFonts w:ascii="Times New Roman" w:hAnsi="Times New Roman" w:cs="Times New Roman"/>
                <w:kern w:val="0"/>
              </w:rPr>
            </w:pPr>
          </w:p>
        </w:tc>
      </w:tr>
      <w:tr w:rsidR="00DC19AD" w:rsidRPr="00AC3B29" w14:paraId="6D5679BB" w14:textId="77777777" w:rsidTr="00521116">
        <w:trPr>
          <w:trHeight w:val="300"/>
          <w:jc w:val="center"/>
        </w:trPr>
        <w:tc>
          <w:tcPr>
            <w:tcW w:w="960" w:type="dxa"/>
            <w:noWrap/>
            <w:vAlign w:val="center"/>
            <w:hideMark/>
          </w:tcPr>
          <w:p w14:paraId="4A7D041C"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MN</w:t>
            </w:r>
          </w:p>
        </w:tc>
        <w:tc>
          <w:tcPr>
            <w:tcW w:w="1038" w:type="dxa"/>
            <w:noWrap/>
            <w:vAlign w:val="center"/>
            <w:hideMark/>
          </w:tcPr>
          <w:p w14:paraId="391390DF"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1,310</w:t>
            </w:r>
          </w:p>
        </w:tc>
        <w:tc>
          <w:tcPr>
            <w:tcW w:w="900" w:type="dxa"/>
            <w:noWrap/>
            <w:vAlign w:val="center"/>
            <w:hideMark/>
          </w:tcPr>
          <w:p w14:paraId="3EA987AA"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250</w:t>
            </w:r>
          </w:p>
        </w:tc>
        <w:tc>
          <w:tcPr>
            <w:tcW w:w="1147" w:type="dxa"/>
            <w:noWrap/>
            <w:vAlign w:val="center"/>
            <w:hideMark/>
          </w:tcPr>
          <w:p w14:paraId="08C657A2"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3C1C9148"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2EFE502C" w14:textId="77777777" w:rsidR="00DC19AD" w:rsidRPr="00AC3B29" w:rsidRDefault="00DC19AD" w:rsidP="00DC19AD">
            <w:pPr>
              <w:widowControl/>
              <w:jc w:val="center"/>
              <w:rPr>
                <w:rFonts w:ascii="Times New Roman" w:hAnsi="Times New Roman" w:cs="Times New Roman"/>
                <w:kern w:val="0"/>
              </w:rPr>
            </w:pPr>
          </w:p>
        </w:tc>
      </w:tr>
      <w:tr w:rsidR="00DC19AD" w:rsidRPr="00AC3B29" w14:paraId="5D397F44" w14:textId="77777777" w:rsidTr="00521116">
        <w:trPr>
          <w:trHeight w:val="300"/>
          <w:jc w:val="center"/>
        </w:trPr>
        <w:tc>
          <w:tcPr>
            <w:tcW w:w="960" w:type="dxa"/>
            <w:noWrap/>
            <w:vAlign w:val="center"/>
            <w:hideMark/>
          </w:tcPr>
          <w:p w14:paraId="2988DB4B"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MS</w:t>
            </w:r>
          </w:p>
        </w:tc>
        <w:tc>
          <w:tcPr>
            <w:tcW w:w="1038" w:type="dxa"/>
            <w:noWrap/>
            <w:vAlign w:val="center"/>
            <w:hideMark/>
          </w:tcPr>
          <w:p w14:paraId="02519681"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1,367</w:t>
            </w:r>
          </w:p>
        </w:tc>
        <w:tc>
          <w:tcPr>
            <w:tcW w:w="900" w:type="dxa"/>
            <w:noWrap/>
            <w:vAlign w:val="center"/>
            <w:hideMark/>
          </w:tcPr>
          <w:p w14:paraId="0F078691"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2EC228E5"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69A796DB"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5D533C34" w14:textId="77777777" w:rsidR="00DC19AD" w:rsidRPr="00AC3B29" w:rsidRDefault="00DC19AD" w:rsidP="00DC19AD">
            <w:pPr>
              <w:widowControl/>
              <w:jc w:val="center"/>
              <w:rPr>
                <w:rFonts w:ascii="Times New Roman" w:hAnsi="Times New Roman" w:cs="Times New Roman"/>
                <w:kern w:val="0"/>
              </w:rPr>
            </w:pPr>
          </w:p>
        </w:tc>
      </w:tr>
      <w:tr w:rsidR="00DC19AD" w:rsidRPr="00AC3B29" w14:paraId="60555B13" w14:textId="77777777" w:rsidTr="00521116">
        <w:trPr>
          <w:trHeight w:val="300"/>
          <w:jc w:val="center"/>
        </w:trPr>
        <w:tc>
          <w:tcPr>
            <w:tcW w:w="960" w:type="dxa"/>
            <w:noWrap/>
            <w:vAlign w:val="center"/>
            <w:hideMark/>
          </w:tcPr>
          <w:p w14:paraId="01D42E85"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MT</w:t>
            </w:r>
          </w:p>
        </w:tc>
        <w:tc>
          <w:tcPr>
            <w:tcW w:w="1038" w:type="dxa"/>
            <w:noWrap/>
            <w:vAlign w:val="center"/>
            <w:hideMark/>
          </w:tcPr>
          <w:p w14:paraId="44095D7D"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36544E98"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5B57E0F4" w14:textId="1423893D" w:rsidR="00DC19AD"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c>
          <w:tcPr>
            <w:tcW w:w="900" w:type="dxa"/>
            <w:noWrap/>
            <w:vAlign w:val="center"/>
            <w:hideMark/>
          </w:tcPr>
          <w:p w14:paraId="555DD245"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0B5894E9" w14:textId="77777777" w:rsidR="00DC19AD" w:rsidRPr="00AC3B29" w:rsidRDefault="00DC19AD" w:rsidP="00DC19AD">
            <w:pPr>
              <w:widowControl/>
              <w:jc w:val="center"/>
              <w:rPr>
                <w:rFonts w:ascii="Times New Roman" w:hAnsi="Times New Roman" w:cs="Times New Roman"/>
                <w:kern w:val="0"/>
              </w:rPr>
            </w:pPr>
          </w:p>
        </w:tc>
      </w:tr>
      <w:tr w:rsidR="00DC19AD" w:rsidRPr="00AC3B29" w14:paraId="10F74C2E" w14:textId="77777777" w:rsidTr="00521116">
        <w:trPr>
          <w:trHeight w:val="300"/>
          <w:jc w:val="center"/>
        </w:trPr>
        <w:tc>
          <w:tcPr>
            <w:tcW w:w="960" w:type="dxa"/>
            <w:noWrap/>
            <w:vAlign w:val="center"/>
            <w:hideMark/>
          </w:tcPr>
          <w:p w14:paraId="4593DD17"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NC</w:t>
            </w:r>
          </w:p>
        </w:tc>
        <w:tc>
          <w:tcPr>
            <w:tcW w:w="1038" w:type="dxa"/>
            <w:noWrap/>
            <w:vAlign w:val="center"/>
            <w:hideMark/>
          </w:tcPr>
          <w:p w14:paraId="5495987E"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0A07EB26"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6CD4CE52"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3AFBFE80" w14:textId="32549C56" w:rsidR="00DC19AD"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c>
          <w:tcPr>
            <w:tcW w:w="900" w:type="dxa"/>
            <w:noWrap/>
            <w:vAlign w:val="center"/>
            <w:hideMark/>
          </w:tcPr>
          <w:p w14:paraId="705F3EC0" w14:textId="77777777" w:rsidR="00DC19AD" w:rsidRPr="00AC3B29" w:rsidRDefault="00DC19AD" w:rsidP="00DC19AD">
            <w:pPr>
              <w:widowControl/>
              <w:jc w:val="center"/>
              <w:rPr>
                <w:rFonts w:ascii="Times New Roman" w:hAnsi="Times New Roman" w:cs="Times New Roman"/>
                <w:kern w:val="0"/>
              </w:rPr>
            </w:pPr>
          </w:p>
        </w:tc>
      </w:tr>
      <w:tr w:rsidR="00DC19AD" w:rsidRPr="00AC3B29" w14:paraId="0495FA30" w14:textId="77777777" w:rsidTr="00521116">
        <w:trPr>
          <w:trHeight w:val="300"/>
          <w:jc w:val="center"/>
        </w:trPr>
        <w:tc>
          <w:tcPr>
            <w:tcW w:w="960" w:type="dxa"/>
            <w:noWrap/>
            <w:vAlign w:val="center"/>
            <w:hideMark/>
          </w:tcPr>
          <w:p w14:paraId="7A324112"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ND</w:t>
            </w:r>
          </w:p>
        </w:tc>
        <w:tc>
          <w:tcPr>
            <w:tcW w:w="1038" w:type="dxa"/>
            <w:noWrap/>
            <w:vAlign w:val="center"/>
            <w:hideMark/>
          </w:tcPr>
          <w:p w14:paraId="74F750DD"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230</w:t>
            </w:r>
          </w:p>
        </w:tc>
        <w:tc>
          <w:tcPr>
            <w:tcW w:w="900" w:type="dxa"/>
            <w:noWrap/>
            <w:vAlign w:val="center"/>
            <w:hideMark/>
          </w:tcPr>
          <w:p w14:paraId="4EE61BE8"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6CC9633A"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04F0A102"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1E5D83CC" w14:textId="77777777" w:rsidR="00DC19AD" w:rsidRPr="00AC3B29" w:rsidRDefault="00DC19AD" w:rsidP="00DC19AD">
            <w:pPr>
              <w:widowControl/>
              <w:jc w:val="center"/>
              <w:rPr>
                <w:rFonts w:ascii="Times New Roman" w:hAnsi="Times New Roman" w:cs="Times New Roman"/>
                <w:kern w:val="0"/>
              </w:rPr>
            </w:pPr>
          </w:p>
        </w:tc>
      </w:tr>
      <w:tr w:rsidR="00DC19AD" w:rsidRPr="00AC3B29" w14:paraId="780A341D" w14:textId="77777777" w:rsidTr="00521116">
        <w:trPr>
          <w:trHeight w:val="300"/>
          <w:jc w:val="center"/>
        </w:trPr>
        <w:tc>
          <w:tcPr>
            <w:tcW w:w="960" w:type="dxa"/>
            <w:noWrap/>
            <w:vAlign w:val="center"/>
            <w:hideMark/>
          </w:tcPr>
          <w:p w14:paraId="08ABA516"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NE</w:t>
            </w:r>
          </w:p>
        </w:tc>
        <w:tc>
          <w:tcPr>
            <w:tcW w:w="1038" w:type="dxa"/>
            <w:noWrap/>
            <w:vAlign w:val="center"/>
            <w:hideMark/>
          </w:tcPr>
          <w:p w14:paraId="3BE8DF76"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590</w:t>
            </w:r>
          </w:p>
        </w:tc>
        <w:tc>
          <w:tcPr>
            <w:tcW w:w="900" w:type="dxa"/>
            <w:noWrap/>
            <w:vAlign w:val="center"/>
            <w:hideMark/>
          </w:tcPr>
          <w:p w14:paraId="6FD17A9F"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96</w:t>
            </w:r>
          </w:p>
        </w:tc>
        <w:tc>
          <w:tcPr>
            <w:tcW w:w="1147" w:type="dxa"/>
            <w:noWrap/>
            <w:vAlign w:val="center"/>
            <w:hideMark/>
          </w:tcPr>
          <w:p w14:paraId="525A0DE9"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63D49010"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6CA7AFA5" w14:textId="77777777" w:rsidR="00DC19AD" w:rsidRPr="00AC3B29" w:rsidRDefault="00DC19AD" w:rsidP="00DC19AD">
            <w:pPr>
              <w:widowControl/>
              <w:jc w:val="center"/>
              <w:rPr>
                <w:rFonts w:ascii="Times New Roman" w:hAnsi="Times New Roman" w:cs="Times New Roman"/>
                <w:kern w:val="0"/>
              </w:rPr>
            </w:pPr>
          </w:p>
        </w:tc>
      </w:tr>
      <w:tr w:rsidR="00DC19AD" w:rsidRPr="00AC3B29" w14:paraId="351E5343" w14:textId="77777777" w:rsidTr="00521116">
        <w:trPr>
          <w:trHeight w:val="300"/>
          <w:jc w:val="center"/>
        </w:trPr>
        <w:tc>
          <w:tcPr>
            <w:tcW w:w="960" w:type="dxa"/>
            <w:noWrap/>
            <w:vAlign w:val="center"/>
            <w:hideMark/>
          </w:tcPr>
          <w:p w14:paraId="3A7E4162"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NH</w:t>
            </w:r>
          </w:p>
        </w:tc>
        <w:tc>
          <w:tcPr>
            <w:tcW w:w="1038" w:type="dxa"/>
            <w:noWrap/>
            <w:vAlign w:val="center"/>
            <w:hideMark/>
          </w:tcPr>
          <w:p w14:paraId="189F2864"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74</w:t>
            </w:r>
          </w:p>
        </w:tc>
        <w:tc>
          <w:tcPr>
            <w:tcW w:w="900" w:type="dxa"/>
            <w:noWrap/>
            <w:vAlign w:val="center"/>
            <w:hideMark/>
          </w:tcPr>
          <w:p w14:paraId="2CDD4B5D"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10</w:t>
            </w:r>
          </w:p>
        </w:tc>
        <w:tc>
          <w:tcPr>
            <w:tcW w:w="1147" w:type="dxa"/>
            <w:noWrap/>
            <w:vAlign w:val="center"/>
            <w:hideMark/>
          </w:tcPr>
          <w:p w14:paraId="40A0E9C1"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78346913"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0DB0078D" w14:textId="77777777" w:rsidR="00DC19AD" w:rsidRPr="00AC3B29" w:rsidRDefault="00DC19AD" w:rsidP="00DC19AD">
            <w:pPr>
              <w:widowControl/>
              <w:jc w:val="center"/>
              <w:rPr>
                <w:rFonts w:ascii="Times New Roman" w:hAnsi="Times New Roman" w:cs="Times New Roman"/>
                <w:kern w:val="0"/>
              </w:rPr>
            </w:pPr>
          </w:p>
        </w:tc>
      </w:tr>
      <w:tr w:rsidR="00DC19AD" w:rsidRPr="00AC3B29" w14:paraId="6D4C39DB" w14:textId="77777777" w:rsidTr="00521116">
        <w:trPr>
          <w:trHeight w:val="300"/>
          <w:jc w:val="center"/>
        </w:trPr>
        <w:tc>
          <w:tcPr>
            <w:tcW w:w="960" w:type="dxa"/>
            <w:noWrap/>
            <w:vAlign w:val="center"/>
            <w:hideMark/>
          </w:tcPr>
          <w:p w14:paraId="676CFD2A"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NJ</w:t>
            </w:r>
          </w:p>
        </w:tc>
        <w:tc>
          <w:tcPr>
            <w:tcW w:w="1038" w:type="dxa"/>
            <w:noWrap/>
            <w:vAlign w:val="center"/>
            <w:hideMark/>
          </w:tcPr>
          <w:p w14:paraId="5B392D91"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3B95F070"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0235CD96"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651C9F40" w14:textId="72FE6B67" w:rsidR="00DC19AD"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c>
          <w:tcPr>
            <w:tcW w:w="900" w:type="dxa"/>
            <w:noWrap/>
            <w:vAlign w:val="center"/>
            <w:hideMark/>
          </w:tcPr>
          <w:p w14:paraId="16163717" w14:textId="77777777" w:rsidR="00DC19AD" w:rsidRPr="00AC3B29" w:rsidRDefault="00DC19AD" w:rsidP="00DC19AD">
            <w:pPr>
              <w:widowControl/>
              <w:jc w:val="center"/>
              <w:rPr>
                <w:rFonts w:ascii="Times New Roman" w:hAnsi="Times New Roman" w:cs="Times New Roman"/>
                <w:kern w:val="0"/>
              </w:rPr>
            </w:pPr>
          </w:p>
        </w:tc>
      </w:tr>
      <w:tr w:rsidR="00DC19AD" w:rsidRPr="00AC3B29" w14:paraId="45443632" w14:textId="77777777" w:rsidTr="00521116">
        <w:trPr>
          <w:trHeight w:val="300"/>
          <w:jc w:val="center"/>
        </w:trPr>
        <w:tc>
          <w:tcPr>
            <w:tcW w:w="960" w:type="dxa"/>
            <w:noWrap/>
            <w:vAlign w:val="center"/>
            <w:hideMark/>
          </w:tcPr>
          <w:p w14:paraId="205471DC"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NM</w:t>
            </w:r>
          </w:p>
        </w:tc>
        <w:tc>
          <w:tcPr>
            <w:tcW w:w="1038" w:type="dxa"/>
            <w:noWrap/>
            <w:vAlign w:val="center"/>
            <w:hideMark/>
          </w:tcPr>
          <w:p w14:paraId="62A0BC98"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4B6FEB7C"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1FA9CCD7"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502410F2" w14:textId="256B384B" w:rsidR="00DC19AD"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c>
          <w:tcPr>
            <w:tcW w:w="900" w:type="dxa"/>
            <w:noWrap/>
            <w:vAlign w:val="center"/>
            <w:hideMark/>
          </w:tcPr>
          <w:p w14:paraId="12AB00A3" w14:textId="77777777" w:rsidR="00DC19AD" w:rsidRPr="00AC3B29" w:rsidRDefault="00DC19AD" w:rsidP="00DC19AD">
            <w:pPr>
              <w:widowControl/>
              <w:jc w:val="center"/>
              <w:rPr>
                <w:rFonts w:ascii="Times New Roman" w:hAnsi="Times New Roman" w:cs="Times New Roman"/>
                <w:kern w:val="0"/>
              </w:rPr>
            </w:pPr>
          </w:p>
        </w:tc>
      </w:tr>
      <w:tr w:rsidR="00DC19AD" w:rsidRPr="00AC3B29" w14:paraId="69FCA80E" w14:textId="77777777" w:rsidTr="00521116">
        <w:trPr>
          <w:trHeight w:val="300"/>
          <w:jc w:val="center"/>
        </w:trPr>
        <w:tc>
          <w:tcPr>
            <w:tcW w:w="960" w:type="dxa"/>
            <w:vAlign w:val="center"/>
            <w:hideMark/>
          </w:tcPr>
          <w:p w14:paraId="64DFF2DB"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NV</w:t>
            </w:r>
          </w:p>
        </w:tc>
        <w:tc>
          <w:tcPr>
            <w:tcW w:w="1038" w:type="dxa"/>
            <w:noWrap/>
            <w:vAlign w:val="center"/>
            <w:hideMark/>
          </w:tcPr>
          <w:p w14:paraId="7E749B77"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257</w:t>
            </w:r>
          </w:p>
        </w:tc>
        <w:tc>
          <w:tcPr>
            <w:tcW w:w="900" w:type="dxa"/>
            <w:noWrap/>
            <w:vAlign w:val="center"/>
            <w:hideMark/>
          </w:tcPr>
          <w:p w14:paraId="5A7D1140"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6</w:t>
            </w:r>
          </w:p>
        </w:tc>
        <w:tc>
          <w:tcPr>
            <w:tcW w:w="1147" w:type="dxa"/>
            <w:noWrap/>
            <w:vAlign w:val="center"/>
            <w:hideMark/>
          </w:tcPr>
          <w:p w14:paraId="0B0BA92F"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596616E3"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3C88DFC0" w14:textId="77777777" w:rsidR="00DC19AD" w:rsidRPr="00AC3B29" w:rsidRDefault="00DC19AD" w:rsidP="00DC19AD">
            <w:pPr>
              <w:widowControl/>
              <w:jc w:val="center"/>
              <w:rPr>
                <w:rFonts w:ascii="Times New Roman" w:hAnsi="Times New Roman" w:cs="Times New Roman"/>
                <w:kern w:val="0"/>
              </w:rPr>
            </w:pPr>
          </w:p>
        </w:tc>
      </w:tr>
      <w:tr w:rsidR="00DC19AD" w:rsidRPr="00AC3B29" w14:paraId="63D14C0D" w14:textId="77777777" w:rsidTr="00521116">
        <w:trPr>
          <w:trHeight w:val="332"/>
          <w:jc w:val="center"/>
        </w:trPr>
        <w:tc>
          <w:tcPr>
            <w:tcW w:w="960" w:type="dxa"/>
            <w:vAlign w:val="center"/>
            <w:hideMark/>
          </w:tcPr>
          <w:p w14:paraId="1CC82317"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NY</w:t>
            </w:r>
          </w:p>
        </w:tc>
        <w:tc>
          <w:tcPr>
            <w:tcW w:w="1038" w:type="dxa"/>
            <w:noWrap/>
            <w:vAlign w:val="center"/>
            <w:hideMark/>
          </w:tcPr>
          <w:p w14:paraId="44F6E273"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4E5A3F5A"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773D36E9"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027072F9"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2EF76458" w14:textId="1D5B620D" w:rsidR="00DC19AD"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r>
      <w:tr w:rsidR="00DC19AD" w:rsidRPr="00AC3B29" w14:paraId="578FF066" w14:textId="77777777" w:rsidTr="00521116">
        <w:trPr>
          <w:trHeight w:val="300"/>
          <w:jc w:val="center"/>
        </w:trPr>
        <w:tc>
          <w:tcPr>
            <w:tcW w:w="960" w:type="dxa"/>
            <w:vAlign w:val="center"/>
            <w:hideMark/>
          </w:tcPr>
          <w:p w14:paraId="6F5F7586"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OH</w:t>
            </w:r>
          </w:p>
        </w:tc>
        <w:tc>
          <w:tcPr>
            <w:tcW w:w="1038" w:type="dxa"/>
            <w:noWrap/>
            <w:vAlign w:val="center"/>
            <w:hideMark/>
          </w:tcPr>
          <w:p w14:paraId="3C2C779D"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147</w:t>
            </w:r>
          </w:p>
        </w:tc>
        <w:tc>
          <w:tcPr>
            <w:tcW w:w="900" w:type="dxa"/>
            <w:noWrap/>
            <w:vAlign w:val="center"/>
            <w:hideMark/>
          </w:tcPr>
          <w:p w14:paraId="10F58519"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40</w:t>
            </w:r>
          </w:p>
        </w:tc>
        <w:tc>
          <w:tcPr>
            <w:tcW w:w="1147" w:type="dxa"/>
            <w:noWrap/>
            <w:vAlign w:val="center"/>
            <w:hideMark/>
          </w:tcPr>
          <w:p w14:paraId="35FFD95D"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334290FD"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1BC10956" w14:textId="77777777" w:rsidR="00DC19AD" w:rsidRPr="00AC3B29" w:rsidRDefault="00DC19AD" w:rsidP="00DC19AD">
            <w:pPr>
              <w:widowControl/>
              <w:jc w:val="center"/>
              <w:rPr>
                <w:rFonts w:ascii="Times New Roman" w:hAnsi="Times New Roman" w:cs="Times New Roman"/>
                <w:kern w:val="0"/>
              </w:rPr>
            </w:pPr>
          </w:p>
        </w:tc>
      </w:tr>
      <w:tr w:rsidR="00BA3FBE" w:rsidRPr="00AC3B29" w14:paraId="6F55F706" w14:textId="77777777" w:rsidTr="00521116">
        <w:trPr>
          <w:trHeight w:val="300"/>
          <w:jc w:val="center"/>
        </w:trPr>
        <w:tc>
          <w:tcPr>
            <w:tcW w:w="960" w:type="dxa"/>
            <w:vAlign w:val="center"/>
          </w:tcPr>
          <w:p w14:paraId="6A24C41E" w14:textId="4FF28189" w:rsidR="00BA3FBE" w:rsidRPr="00BA3FBE" w:rsidRDefault="00BA3FBE" w:rsidP="00DC19AD">
            <w:pPr>
              <w:widowControl/>
              <w:jc w:val="center"/>
              <w:rPr>
                <w:rFonts w:ascii="Times New Roman" w:hAnsi="Times New Roman" w:cs="Times New Roman"/>
                <w:kern w:val="0"/>
              </w:rPr>
            </w:pPr>
            <w:r w:rsidRPr="00BA3FBE">
              <w:rPr>
                <w:rFonts w:ascii="Times New Roman" w:hAnsi="Times New Roman" w:cs="Times New Roman"/>
                <w:kern w:val="0"/>
              </w:rPr>
              <w:t>OK</w:t>
            </w:r>
          </w:p>
        </w:tc>
        <w:tc>
          <w:tcPr>
            <w:tcW w:w="1038" w:type="dxa"/>
            <w:noWrap/>
            <w:vAlign w:val="center"/>
          </w:tcPr>
          <w:p w14:paraId="1F84A1A5" w14:textId="77777777" w:rsidR="00BA3FBE" w:rsidRPr="00BA3FBE" w:rsidRDefault="00BA3FBE" w:rsidP="00DC19AD">
            <w:pPr>
              <w:widowControl/>
              <w:jc w:val="center"/>
              <w:rPr>
                <w:rFonts w:ascii="Times New Roman" w:hAnsi="Times New Roman" w:cs="Times New Roman"/>
                <w:kern w:val="0"/>
              </w:rPr>
            </w:pPr>
          </w:p>
        </w:tc>
        <w:tc>
          <w:tcPr>
            <w:tcW w:w="900" w:type="dxa"/>
            <w:noWrap/>
            <w:vAlign w:val="center"/>
          </w:tcPr>
          <w:p w14:paraId="3E39FC40" w14:textId="77777777" w:rsidR="00BA3FBE" w:rsidRPr="00BA3FBE" w:rsidRDefault="00BA3FBE" w:rsidP="00DC19AD">
            <w:pPr>
              <w:widowControl/>
              <w:jc w:val="center"/>
              <w:rPr>
                <w:rFonts w:ascii="Times New Roman" w:hAnsi="Times New Roman" w:cs="Times New Roman"/>
                <w:kern w:val="0"/>
              </w:rPr>
            </w:pPr>
          </w:p>
        </w:tc>
        <w:tc>
          <w:tcPr>
            <w:tcW w:w="1147" w:type="dxa"/>
            <w:noWrap/>
            <w:vAlign w:val="center"/>
          </w:tcPr>
          <w:p w14:paraId="518EFDC3" w14:textId="25605564" w:rsidR="00BA3FBE" w:rsidRPr="00BA3FBE" w:rsidRDefault="00BA3FBE" w:rsidP="00DC19AD">
            <w:pPr>
              <w:widowControl/>
              <w:jc w:val="center"/>
              <w:rPr>
                <w:rFonts w:ascii="Times New Roman" w:hAnsi="Times New Roman" w:cs="Times New Roman"/>
                <w:kern w:val="0"/>
              </w:rPr>
            </w:pPr>
            <w:r w:rsidRPr="00BA3FBE">
              <w:rPr>
                <w:rFonts w:ascii="Times New Roman" w:hAnsi="Times New Roman" w:cs="Times New Roman"/>
                <w:kern w:val="0"/>
              </w:rPr>
              <w:t>X</w:t>
            </w:r>
          </w:p>
        </w:tc>
        <w:tc>
          <w:tcPr>
            <w:tcW w:w="900" w:type="dxa"/>
            <w:noWrap/>
            <w:vAlign w:val="center"/>
          </w:tcPr>
          <w:p w14:paraId="75AA0BDC" w14:textId="77777777" w:rsidR="00BA3FBE" w:rsidRPr="00BA3FBE" w:rsidRDefault="00BA3FBE" w:rsidP="00DC19AD">
            <w:pPr>
              <w:widowControl/>
              <w:jc w:val="center"/>
              <w:rPr>
                <w:rFonts w:ascii="Times New Roman" w:hAnsi="Times New Roman" w:cs="Times New Roman"/>
                <w:kern w:val="0"/>
              </w:rPr>
            </w:pPr>
          </w:p>
        </w:tc>
        <w:tc>
          <w:tcPr>
            <w:tcW w:w="900" w:type="dxa"/>
            <w:noWrap/>
            <w:vAlign w:val="center"/>
          </w:tcPr>
          <w:p w14:paraId="1795F7F4" w14:textId="77777777" w:rsidR="00BA3FBE" w:rsidRPr="00BA3FBE" w:rsidRDefault="00BA3FBE" w:rsidP="00DC19AD">
            <w:pPr>
              <w:widowControl/>
              <w:jc w:val="center"/>
              <w:rPr>
                <w:rFonts w:ascii="Times New Roman" w:hAnsi="Times New Roman" w:cs="Times New Roman"/>
                <w:kern w:val="0"/>
              </w:rPr>
            </w:pPr>
          </w:p>
        </w:tc>
      </w:tr>
      <w:tr w:rsidR="00DC19AD" w:rsidRPr="00AC3B29" w14:paraId="2E716A47" w14:textId="77777777" w:rsidTr="00521116">
        <w:trPr>
          <w:trHeight w:val="300"/>
          <w:jc w:val="center"/>
        </w:trPr>
        <w:tc>
          <w:tcPr>
            <w:tcW w:w="960" w:type="dxa"/>
            <w:noWrap/>
            <w:vAlign w:val="center"/>
            <w:hideMark/>
          </w:tcPr>
          <w:p w14:paraId="48064FD2"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OR</w:t>
            </w:r>
          </w:p>
        </w:tc>
        <w:tc>
          <w:tcPr>
            <w:tcW w:w="1038" w:type="dxa"/>
            <w:noWrap/>
            <w:vAlign w:val="center"/>
            <w:hideMark/>
          </w:tcPr>
          <w:p w14:paraId="3531122B"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668</w:t>
            </w:r>
          </w:p>
        </w:tc>
        <w:tc>
          <w:tcPr>
            <w:tcW w:w="900" w:type="dxa"/>
            <w:noWrap/>
            <w:vAlign w:val="center"/>
            <w:hideMark/>
          </w:tcPr>
          <w:p w14:paraId="3692BE29"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5</w:t>
            </w:r>
          </w:p>
        </w:tc>
        <w:tc>
          <w:tcPr>
            <w:tcW w:w="1147" w:type="dxa"/>
            <w:noWrap/>
            <w:vAlign w:val="center"/>
            <w:hideMark/>
          </w:tcPr>
          <w:p w14:paraId="3695E9C3"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3035A087"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145C27D9" w14:textId="77777777" w:rsidR="00DC19AD" w:rsidRPr="00AC3B29" w:rsidRDefault="00DC19AD" w:rsidP="00DC19AD">
            <w:pPr>
              <w:widowControl/>
              <w:jc w:val="center"/>
              <w:rPr>
                <w:rFonts w:ascii="Times New Roman" w:hAnsi="Times New Roman" w:cs="Times New Roman"/>
                <w:kern w:val="0"/>
              </w:rPr>
            </w:pPr>
          </w:p>
        </w:tc>
      </w:tr>
      <w:tr w:rsidR="00DC19AD" w:rsidRPr="00AC3B29" w14:paraId="3A1485E3" w14:textId="77777777" w:rsidTr="00521116">
        <w:trPr>
          <w:trHeight w:val="300"/>
          <w:jc w:val="center"/>
        </w:trPr>
        <w:tc>
          <w:tcPr>
            <w:tcW w:w="960" w:type="dxa"/>
            <w:noWrap/>
            <w:vAlign w:val="center"/>
            <w:hideMark/>
          </w:tcPr>
          <w:p w14:paraId="5006F358"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PA</w:t>
            </w:r>
          </w:p>
        </w:tc>
        <w:tc>
          <w:tcPr>
            <w:tcW w:w="1038" w:type="dxa"/>
            <w:noWrap/>
            <w:vAlign w:val="center"/>
            <w:hideMark/>
          </w:tcPr>
          <w:p w14:paraId="35B250BC"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2,138</w:t>
            </w:r>
          </w:p>
        </w:tc>
        <w:tc>
          <w:tcPr>
            <w:tcW w:w="900" w:type="dxa"/>
            <w:noWrap/>
            <w:vAlign w:val="center"/>
            <w:hideMark/>
          </w:tcPr>
          <w:p w14:paraId="14D00701"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347</w:t>
            </w:r>
          </w:p>
        </w:tc>
        <w:tc>
          <w:tcPr>
            <w:tcW w:w="1147" w:type="dxa"/>
            <w:noWrap/>
            <w:vAlign w:val="center"/>
            <w:hideMark/>
          </w:tcPr>
          <w:p w14:paraId="0BA96884"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7D1B3770"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182AB954" w14:textId="77777777" w:rsidR="00DC19AD" w:rsidRPr="00AC3B29" w:rsidRDefault="00DC19AD" w:rsidP="00DC19AD">
            <w:pPr>
              <w:widowControl/>
              <w:jc w:val="center"/>
              <w:rPr>
                <w:rFonts w:ascii="Times New Roman" w:hAnsi="Times New Roman" w:cs="Times New Roman"/>
                <w:kern w:val="0"/>
              </w:rPr>
            </w:pPr>
          </w:p>
        </w:tc>
      </w:tr>
      <w:tr w:rsidR="00DC19AD" w:rsidRPr="00AC3B29" w14:paraId="17711F2C" w14:textId="77777777" w:rsidTr="00521116">
        <w:trPr>
          <w:trHeight w:val="300"/>
          <w:jc w:val="center"/>
        </w:trPr>
        <w:tc>
          <w:tcPr>
            <w:tcW w:w="960" w:type="dxa"/>
            <w:noWrap/>
            <w:vAlign w:val="center"/>
            <w:hideMark/>
          </w:tcPr>
          <w:p w14:paraId="40611C0C"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RI</w:t>
            </w:r>
          </w:p>
        </w:tc>
        <w:tc>
          <w:tcPr>
            <w:tcW w:w="1038" w:type="dxa"/>
            <w:noWrap/>
            <w:vAlign w:val="center"/>
            <w:hideMark/>
          </w:tcPr>
          <w:p w14:paraId="687DD63E"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40</w:t>
            </w:r>
          </w:p>
        </w:tc>
        <w:tc>
          <w:tcPr>
            <w:tcW w:w="900" w:type="dxa"/>
            <w:noWrap/>
            <w:vAlign w:val="center"/>
            <w:hideMark/>
          </w:tcPr>
          <w:p w14:paraId="3E90F937"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5AB59403"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02FC198D"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1C6CDD43" w14:textId="77777777" w:rsidR="00DC19AD" w:rsidRPr="00AC3B29" w:rsidRDefault="00DC19AD" w:rsidP="00DC19AD">
            <w:pPr>
              <w:widowControl/>
              <w:jc w:val="center"/>
              <w:rPr>
                <w:rFonts w:ascii="Times New Roman" w:hAnsi="Times New Roman" w:cs="Times New Roman"/>
                <w:kern w:val="0"/>
              </w:rPr>
            </w:pPr>
          </w:p>
        </w:tc>
      </w:tr>
      <w:tr w:rsidR="00DC19AD" w:rsidRPr="00AC3B29" w14:paraId="5BE27CBD" w14:textId="77777777" w:rsidTr="00521116">
        <w:trPr>
          <w:trHeight w:val="300"/>
          <w:jc w:val="center"/>
        </w:trPr>
        <w:tc>
          <w:tcPr>
            <w:tcW w:w="960" w:type="dxa"/>
            <w:noWrap/>
            <w:vAlign w:val="center"/>
            <w:hideMark/>
          </w:tcPr>
          <w:p w14:paraId="69C59E91"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SC</w:t>
            </w:r>
          </w:p>
        </w:tc>
        <w:tc>
          <w:tcPr>
            <w:tcW w:w="1038" w:type="dxa"/>
            <w:noWrap/>
            <w:vAlign w:val="center"/>
          </w:tcPr>
          <w:p w14:paraId="5D611ABC"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tcPr>
          <w:p w14:paraId="714B7403"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76AE8F7F"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21C3F772" w14:textId="55CD472A" w:rsidR="00DC19AD"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c>
          <w:tcPr>
            <w:tcW w:w="900" w:type="dxa"/>
            <w:noWrap/>
            <w:vAlign w:val="center"/>
            <w:hideMark/>
          </w:tcPr>
          <w:p w14:paraId="75F89113" w14:textId="77777777" w:rsidR="00DC19AD" w:rsidRPr="00AC3B29" w:rsidRDefault="00DC19AD" w:rsidP="00DC19AD">
            <w:pPr>
              <w:widowControl/>
              <w:jc w:val="center"/>
              <w:rPr>
                <w:rFonts w:ascii="Times New Roman" w:hAnsi="Times New Roman" w:cs="Times New Roman"/>
                <w:kern w:val="0"/>
              </w:rPr>
            </w:pPr>
          </w:p>
        </w:tc>
      </w:tr>
      <w:tr w:rsidR="00DC19AD" w:rsidRPr="00AC3B29" w14:paraId="7E35E3D1" w14:textId="77777777" w:rsidTr="00521116">
        <w:trPr>
          <w:trHeight w:val="300"/>
          <w:jc w:val="center"/>
        </w:trPr>
        <w:tc>
          <w:tcPr>
            <w:tcW w:w="960" w:type="dxa"/>
            <w:noWrap/>
            <w:vAlign w:val="center"/>
            <w:hideMark/>
          </w:tcPr>
          <w:p w14:paraId="1AD83BCC"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SD</w:t>
            </w:r>
          </w:p>
        </w:tc>
        <w:tc>
          <w:tcPr>
            <w:tcW w:w="1038" w:type="dxa"/>
            <w:noWrap/>
            <w:vAlign w:val="center"/>
            <w:hideMark/>
          </w:tcPr>
          <w:p w14:paraId="747AD27B"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205</w:t>
            </w:r>
          </w:p>
        </w:tc>
        <w:tc>
          <w:tcPr>
            <w:tcW w:w="900" w:type="dxa"/>
            <w:noWrap/>
            <w:vAlign w:val="center"/>
            <w:hideMark/>
          </w:tcPr>
          <w:p w14:paraId="26E99C91"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32</w:t>
            </w:r>
          </w:p>
        </w:tc>
        <w:tc>
          <w:tcPr>
            <w:tcW w:w="1147" w:type="dxa"/>
            <w:noWrap/>
            <w:vAlign w:val="center"/>
            <w:hideMark/>
          </w:tcPr>
          <w:p w14:paraId="6B281F18"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7D3DD34D"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47E02D47" w14:textId="77777777" w:rsidR="00DC19AD" w:rsidRPr="00AC3B29" w:rsidRDefault="00DC19AD" w:rsidP="00DC19AD">
            <w:pPr>
              <w:widowControl/>
              <w:jc w:val="center"/>
              <w:rPr>
                <w:rFonts w:ascii="Times New Roman" w:hAnsi="Times New Roman" w:cs="Times New Roman"/>
                <w:kern w:val="0"/>
              </w:rPr>
            </w:pPr>
          </w:p>
        </w:tc>
      </w:tr>
      <w:tr w:rsidR="00DC19AD" w:rsidRPr="00AC3B29" w14:paraId="46CB0658" w14:textId="77777777" w:rsidTr="00521116">
        <w:trPr>
          <w:trHeight w:val="300"/>
          <w:jc w:val="center"/>
        </w:trPr>
        <w:tc>
          <w:tcPr>
            <w:tcW w:w="960" w:type="dxa"/>
            <w:noWrap/>
            <w:vAlign w:val="center"/>
            <w:hideMark/>
          </w:tcPr>
          <w:p w14:paraId="7471BFC2"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TN</w:t>
            </w:r>
          </w:p>
        </w:tc>
        <w:tc>
          <w:tcPr>
            <w:tcW w:w="1038" w:type="dxa"/>
            <w:noWrap/>
            <w:vAlign w:val="center"/>
            <w:hideMark/>
          </w:tcPr>
          <w:p w14:paraId="4AD678FA"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20EBE045"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14077B8E"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7E1BAACF"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0674B832" w14:textId="3F300A2C" w:rsidR="00DC19AD"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r>
      <w:tr w:rsidR="00DC19AD" w:rsidRPr="00AC3B29" w14:paraId="0680B29E" w14:textId="77777777" w:rsidTr="00521116">
        <w:trPr>
          <w:trHeight w:val="300"/>
          <w:jc w:val="center"/>
        </w:trPr>
        <w:tc>
          <w:tcPr>
            <w:tcW w:w="960" w:type="dxa"/>
            <w:noWrap/>
            <w:vAlign w:val="center"/>
            <w:hideMark/>
          </w:tcPr>
          <w:p w14:paraId="75BF2FF0"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TX</w:t>
            </w:r>
          </w:p>
        </w:tc>
        <w:tc>
          <w:tcPr>
            <w:tcW w:w="1038" w:type="dxa"/>
            <w:noWrap/>
            <w:vAlign w:val="center"/>
            <w:hideMark/>
          </w:tcPr>
          <w:p w14:paraId="429EFF73"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513</w:t>
            </w:r>
          </w:p>
        </w:tc>
        <w:tc>
          <w:tcPr>
            <w:tcW w:w="900" w:type="dxa"/>
            <w:noWrap/>
            <w:vAlign w:val="center"/>
            <w:hideMark/>
          </w:tcPr>
          <w:p w14:paraId="68BAC2F4"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13</w:t>
            </w:r>
          </w:p>
        </w:tc>
        <w:tc>
          <w:tcPr>
            <w:tcW w:w="1147" w:type="dxa"/>
            <w:noWrap/>
            <w:vAlign w:val="center"/>
            <w:hideMark/>
          </w:tcPr>
          <w:p w14:paraId="5FD60539"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30933BD7"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1B6B82AC" w14:textId="77777777" w:rsidR="00DC19AD" w:rsidRPr="00AC3B29" w:rsidRDefault="00DC19AD" w:rsidP="00DC19AD">
            <w:pPr>
              <w:widowControl/>
              <w:jc w:val="center"/>
              <w:rPr>
                <w:rFonts w:ascii="Times New Roman" w:hAnsi="Times New Roman" w:cs="Times New Roman"/>
                <w:kern w:val="0"/>
              </w:rPr>
            </w:pPr>
          </w:p>
        </w:tc>
      </w:tr>
      <w:tr w:rsidR="00DC19AD" w:rsidRPr="00AC3B29" w14:paraId="33EDB1F9" w14:textId="77777777" w:rsidTr="00521116">
        <w:trPr>
          <w:trHeight w:val="300"/>
          <w:jc w:val="center"/>
        </w:trPr>
        <w:tc>
          <w:tcPr>
            <w:tcW w:w="960" w:type="dxa"/>
            <w:noWrap/>
            <w:vAlign w:val="center"/>
            <w:hideMark/>
          </w:tcPr>
          <w:p w14:paraId="1250F85F"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UT</w:t>
            </w:r>
          </w:p>
        </w:tc>
        <w:tc>
          <w:tcPr>
            <w:tcW w:w="1038" w:type="dxa"/>
            <w:noWrap/>
            <w:vAlign w:val="center"/>
            <w:hideMark/>
          </w:tcPr>
          <w:p w14:paraId="475504FD"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382</w:t>
            </w:r>
          </w:p>
        </w:tc>
        <w:tc>
          <w:tcPr>
            <w:tcW w:w="900" w:type="dxa"/>
            <w:noWrap/>
            <w:vAlign w:val="center"/>
            <w:hideMark/>
          </w:tcPr>
          <w:p w14:paraId="23AD4BC2"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20</w:t>
            </w:r>
          </w:p>
        </w:tc>
        <w:tc>
          <w:tcPr>
            <w:tcW w:w="1147" w:type="dxa"/>
            <w:noWrap/>
            <w:vAlign w:val="center"/>
            <w:hideMark/>
          </w:tcPr>
          <w:p w14:paraId="4A400FE4"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16AE836F"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3FF4F87D" w14:textId="77777777" w:rsidR="00DC19AD" w:rsidRPr="00AC3B29" w:rsidRDefault="00DC19AD" w:rsidP="00DC19AD">
            <w:pPr>
              <w:widowControl/>
              <w:jc w:val="center"/>
              <w:rPr>
                <w:rFonts w:ascii="Times New Roman" w:hAnsi="Times New Roman" w:cs="Times New Roman"/>
                <w:kern w:val="0"/>
              </w:rPr>
            </w:pPr>
          </w:p>
        </w:tc>
      </w:tr>
      <w:tr w:rsidR="00DC19AD" w:rsidRPr="00AC3B29" w14:paraId="4DC1B1D0" w14:textId="77777777" w:rsidTr="00521116">
        <w:trPr>
          <w:trHeight w:val="300"/>
          <w:jc w:val="center"/>
        </w:trPr>
        <w:tc>
          <w:tcPr>
            <w:tcW w:w="960" w:type="dxa"/>
            <w:noWrap/>
            <w:vAlign w:val="center"/>
            <w:hideMark/>
          </w:tcPr>
          <w:p w14:paraId="40D159C6"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VA</w:t>
            </w:r>
          </w:p>
        </w:tc>
        <w:tc>
          <w:tcPr>
            <w:tcW w:w="1038" w:type="dxa"/>
            <w:noWrap/>
            <w:vAlign w:val="center"/>
            <w:hideMark/>
          </w:tcPr>
          <w:p w14:paraId="3A6DE33C"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1,043</w:t>
            </w:r>
          </w:p>
        </w:tc>
        <w:tc>
          <w:tcPr>
            <w:tcW w:w="900" w:type="dxa"/>
            <w:noWrap/>
            <w:vAlign w:val="center"/>
            <w:hideMark/>
          </w:tcPr>
          <w:p w14:paraId="24B35AA0"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0FA88033"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4E4AD05C"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27283D3A" w14:textId="77777777" w:rsidR="00DC19AD" w:rsidRPr="00AC3B29" w:rsidRDefault="00DC19AD" w:rsidP="00DC19AD">
            <w:pPr>
              <w:widowControl/>
              <w:jc w:val="center"/>
              <w:rPr>
                <w:rFonts w:ascii="Times New Roman" w:hAnsi="Times New Roman" w:cs="Times New Roman"/>
                <w:kern w:val="0"/>
              </w:rPr>
            </w:pPr>
          </w:p>
        </w:tc>
      </w:tr>
      <w:tr w:rsidR="00DC19AD" w:rsidRPr="00AC3B29" w14:paraId="1121ECAD" w14:textId="77777777" w:rsidTr="00521116">
        <w:trPr>
          <w:trHeight w:val="300"/>
          <w:jc w:val="center"/>
        </w:trPr>
        <w:tc>
          <w:tcPr>
            <w:tcW w:w="960" w:type="dxa"/>
            <w:noWrap/>
            <w:vAlign w:val="center"/>
            <w:hideMark/>
          </w:tcPr>
          <w:p w14:paraId="1ACF46F1"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VT</w:t>
            </w:r>
          </w:p>
        </w:tc>
        <w:tc>
          <w:tcPr>
            <w:tcW w:w="1038" w:type="dxa"/>
            <w:noWrap/>
            <w:vAlign w:val="center"/>
            <w:hideMark/>
          </w:tcPr>
          <w:p w14:paraId="1CE13EE1"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99</w:t>
            </w:r>
          </w:p>
        </w:tc>
        <w:tc>
          <w:tcPr>
            <w:tcW w:w="900" w:type="dxa"/>
            <w:noWrap/>
            <w:vAlign w:val="center"/>
            <w:hideMark/>
          </w:tcPr>
          <w:p w14:paraId="0836017A"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39</w:t>
            </w:r>
          </w:p>
        </w:tc>
        <w:tc>
          <w:tcPr>
            <w:tcW w:w="1147" w:type="dxa"/>
            <w:noWrap/>
            <w:vAlign w:val="center"/>
            <w:hideMark/>
          </w:tcPr>
          <w:p w14:paraId="1AE36097"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1FFD4E55"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53B2E5AC" w14:textId="77777777" w:rsidR="00DC19AD" w:rsidRPr="00AC3B29" w:rsidRDefault="00DC19AD" w:rsidP="00DC19AD">
            <w:pPr>
              <w:widowControl/>
              <w:jc w:val="center"/>
              <w:rPr>
                <w:rFonts w:ascii="Times New Roman" w:hAnsi="Times New Roman" w:cs="Times New Roman"/>
                <w:kern w:val="0"/>
              </w:rPr>
            </w:pPr>
          </w:p>
        </w:tc>
      </w:tr>
      <w:tr w:rsidR="00DC19AD" w:rsidRPr="00AC3B29" w14:paraId="2B288326" w14:textId="77777777" w:rsidTr="00521116">
        <w:trPr>
          <w:trHeight w:val="300"/>
          <w:jc w:val="center"/>
        </w:trPr>
        <w:tc>
          <w:tcPr>
            <w:tcW w:w="960" w:type="dxa"/>
            <w:noWrap/>
            <w:vAlign w:val="center"/>
            <w:hideMark/>
          </w:tcPr>
          <w:p w14:paraId="5D815F9E"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WA</w:t>
            </w:r>
          </w:p>
        </w:tc>
        <w:tc>
          <w:tcPr>
            <w:tcW w:w="1038" w:type="dxa"/>
            <w:noWrap/>
            <w:vAlign w:val="center"/>
            <w:hideMark/>
          </w:tcPr>
          <w:p w14:paraId="473E2822"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1,199</w:t>
            </w:r>
          </w:p>
        </w:tc>
        <w:tc>
          <w:tcPr>
            <w:tcW w:w="900" w:type="dxa"/>
            <w:noWrap/>
            <w:vAlign w:val="center"/>
            <w:hideMark/>
          </w:tcPr>
          <w:p w14:paraId="3696843B"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95</w:t>
            </w:r>
          </w:p>
        </w:tc>
        <w:tc>
          <w:tcPr>
            <w:tcW w:w="1147" w:type="dxa"/>
            <w:noWrap/>
            <w:vAlign w:val="center"/>
            <w:hideMark/>
          </w:tcPr>
          <w:p w14:paraId="475BAA25"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229B17B3"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32E8E1BB" w14:textId="77777777" w:rsidR="00DC19AD" w:rsidRPr="00AC3B29" w:rsidRDefault="00DC19AD" w:rsidP="00DC19AD">
            <w:pPr>
              <w:widowControl/>
              <w:jc w:val="center"/>
              <w:rPr>
                <w:rFonts w:ascii="Times New Roman" w:hAnsi="Times New Roman" w:cs="Times New Roman"/>
                <w:kern w:val="0"/>
              </w:rPr>
            </w:pPr>
          </w:p>
        </w:tc>
      </w:tr>
      <w:tr w:rsidR="00DC19AD" w:rsidRPr="00AC3B29" w14:paraId="2CFB89D7" w14:textId="77777777" w:rsidTr="00521116">
        <w:trPr>
          <w:trHeight w:val="300"/>
          <w:jc w:val="center"/>
        </w:trPr>
        <w:tc>
          <w:tcPr>
            <w:tcW w:w="960" w:type="dxa"/>
            <w:noWrap/>
            <w:vAlign w:val="center"/>
            <w:hideMark/>
          </w:tcPr>
          <w:p w14:paraId="4C3C15D5"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WI</w:t>
            </w:r>
          </w:p>
        </w:tc>
        <w:tc>
          <w:tcPr>
            <w:tcW w:w="1038" w:type="dxa"/>
            <w:noWrap/>
            <w:vAlign w:val="center"/>
            <w:hideMark/>
          </w:tcPr>
          <w:p w14:paraId="381E5BBB"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7FB1D61E"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64703E26"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410D1E62"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2F5362A1" w14:textId="310313C0" w:rsidR="00DC19AD"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r>
      <w:tr w:rsidR="00DC19AD" w:rsidRPr="00AC3B29" w14:paraId="3EC6B310" w14:textId="77777777" w:rsidTr="00521116">
        <w:trPr>
          <w:trHeight w:val="300"/>
          <w:jc w:val="center"/>
        </w:trPr>
        <w:tc>
          <w:tcPr>
            <w:tcW w:w="960" w:type="dxa"/>
            <w:noWrap/>
            <w:vAlign w:val="center"/>
            <w:hideMark/>
          </w:tcPr>
          <w:p w14:paraId="48E3BE4B"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WV</w:t>
            </w:r>
          </w:p>
        </w:tc>
        <w:tc>
          <w:tcPr>
            <w:tcW w:w="1038" w:type="dxa"/>
            <w:noWrap/>
            <w:vAlign w:val="center"/>
            <w:hideMark/>
          </w:tcPr>
          <w:p w14:paraId="64081E22"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622</w:t>
            </w:r>
          </w:p>
        </w:tc>
        <w:tc>
          <w:tcPr>
            <w:tcW w:w="900" w:type="dxa"/>
            <w:noWrap/>
            <w:vAlign w:val="center"/>
            <w:hideMark/>
          </w:tcPr>
          <w:p w14:paraId="2678E4DB"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110</w:t>
            </w:r>
          </w:p>
        </w:tc>
        <w:tc>
          <w:tcPr>
            <w:tcW w:w="1147" w:type="dxa"/>
            <w:noWrap/>
            <w:vAlign w:val="center"/>
            <w:hideMark/>
          </w:tcPr>
          <w:p w14:paraId="06F06B9F"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505D5FDE"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2933AED4" w14:textId="77777777" w:rsidR="00DC19AD" w:rsidRPr="00AC3B29" w:rsidRDefault="00DC19AD" w:rsidP="00DC19AD">
            <w:pPr>
              <w:widowControl/>
              <w:jc w:val="center"/>
              <w:rPr>
                <w:rFonts w:ascii="Times New Roman" w:hAnsi="Times New Roman" w:cs="Times New Roman"/>
                <w:kern w:val="0"/>
              </w:rPr>
            </w:pPr>
          </w:p>
        </w:tc>
      </w:tr>
      <w:tr w:rsidR="00DC19AD" w:rsidRPr="00AC3B29" w14:paraId="1FD1940E" w14:textId="77777777" w:rsidTr="00521116">
        <w:trPr>
          <w:trHeight w:val="300"/>
          <w:jc w:val="center"/>
        </w:trPr>
        <w:tc>
          <w:tcPr>
            <w:tcW w:w="960" w:type="dxa"/>
            <w:noWrap/>
            <w:vAlign w:val="center"/>
            <w:hideMark/>
          </w:tcPr>
          <w:p w14:paraId="67D0418E"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WY</w:t>
            </w:r>
          </w:p>
        </w:tc>
        <w:tc>
          <w:tcPr>
            <w:tcW w:w="1038" w:type="dxa"/>
            <w:noWrap/>
            <w:vAlign w:val="center"/>
            <w:hideMark/>
          </w:tcPr>
          <w:p w14:paraId="3B6FCF22"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4B6A306E"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43D0C713"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3B71F8F2"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1E683BF9" w14:textId="5E197774" w:rsidR="00DC19AD"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r>
      <w:tr w:rsidR="00DC19AD" w:rsidRPr="00AC3B29" w14:paraId="44061133" w14:textId="77777777" w:rsidTr="00521116">
        <w:trPr>
          <w:trHeight w:val="300"/>
          <w:jc w:val="center"/>
        </w:trPr>
        <w:tc>
          <w:tcPr>
            <w:tcW w:w="5845" w:type="dxa"/>
            <w:gridSpan w:val="6"/>
            <w:shd w:val="clear" w:color="auto" w:fill="D9D9D9" w:themeFill="background1" w:themeFillShade="D9"/>
            <w:vAlign w:val="center"/>
            <w:hideMark/>
          </w:tcPr>
          <w:p w14:paraId="46299355" w14:textId="77777777" w:rsidR="00DC19AD" w:rsidRPr="00AC3B29" w:rsidRDefault="00DC19AD" w:rsidP="00DC19AD">
            <w:pPr>
              <w:widowControl/>
              <w:rPr>
                <w:rFonts w:ascii="Times New Roman" w:hAnsi="Times New Roman" w:cs="Times New Roman"/>
                <w:kern w:val="0"/>
              </w:rPr>
            </w:pPr>
            <w:r w:rsidRPr="00AC3B29">
              <w:rPr>
                <w:rFonts w:ascii="Times New Roman" w:hAnsi="Times New Roman" w:cs="Times New Roman"/>
                <w:b/>
                <w:bCs/>
                <w:kern w:val="0"/>
              </w:rPr>
              <w:t>Other Jurisdictions</w:t>
            </w:r>
          </w:p>
        </w:tc>
      </w:tr>
      <w:tr w:rsidR="00DC19AD" w:rsidRPr="00AC3B29" w14:paraId="45EBCF8C" w14:textId="77777777" w:rsidTr="00521116">
        <w:trPr>
          <w:trHeight w:val="300"/>
          <w:jc w:val="center"/>
        </w:trPr>
        <w:tc>
          <w:tcPr>
            <w:tcW w:w="960" w:type="dxa"/>
            <w:noWrap/>
            <w:vAlign w:val="center"/>
            <w:hideMark/>
          </w:tcPr>
          <w:p w14:paraId="37CEABE4"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AS</w:t>
            </w:r>
          </w:p>
        </w:tc>
        <w:tc>
          <w:tcPr>
            <w:tcW w:w="1038" w:type="dxa"/>
            <w:noWrap/>
            <w:vAlign w:val="center"/>
            <w:hideMark/>
          </w:tcPr>
          <w:p w14:paraId="0EA525EB"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70AC64E9"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20A835DC"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7026EC18" w14:textId="12087AA7" w:rsidR="00DC19AD"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c>
          <w:tcPr>
            <w:tcW w:w="900" w:type="dxa"/>
            <w:noWrap/>
            <w:vAlign w:val="center"/>
            <w:hideMark/>
          </w:tcPr>
          <w:p w14:paraId="203C573F" w14:textId="77777777" w:rsidR="00DC19AD" w:rsidRPr="00AC3B29" w:rsidRDefault="00DC19AD" w:rsidP="00DC19AD">
            <w:pPr>
              <w:widowControl/>
              <w:jc w:val="center"/>
              <w:rPr>
                <w:rFonts w:ascii="Times New Roman" w:hAnsi="Times New Roman" w:cs="Times New Roman"/>
                <w:kern w:val="0"/>
              </w:rPr>
            </w:pPr>
          </w:p>
        </w:tc>
      </w:tr>
      <w:tr w:rsidR="00DC19AD" w:rsidRPr="00AC3B29" w14:paraId="36E4B89F" w14:textId="77777777" w:rsidTr="00521116">
        <w:trPr>
          <w:trHeight w:val="300"/>
          <w:jc w:val="center"/>
        </w:trPr>
        <w:tc>
          <w:tcPr>
            <w:tcW w:w="960" w:type="dxa"/>
            <w:noWrap/>
            <w:vAlign w:val="center"/>
          </w:tcPr>
          <w:p w14:paraId="02860887"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DC</w:t>
            </w:r>
          </w:p>
        </w:tc>
        <w:tc>
          <w:tcPr>
            <w:tcW w:w="1038" w:type="dxa"/>
            <w:noWrap/>
            <w:vAlign w:val="center"/>
          </w:tcPr>
          <w:p w14:paraId="6B01CE46"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72</w:t>
            </w:r>
          </w:p>
        </w:tc>
        <w:tc>
          <w:tcPr>
            <w:tcW w:w="900" w:type="dxa"/>
            <w:noWrap/>
            <w:vAlign w:val="center"/>
          </w:tcPr>
          <w:p w14:paraId="3F534C38"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0</w:t>
            </w:r>
          </w:p>
        </w:tc>
        <w:tc>
          <w:tcPr>
            <w:tcW w:w="1147" w:type="dxa"/>
            <w:noWrap/>
            <w:vAlign w:val="center"/>
          </w:tcPr>
          <w:p w14:paraId="799FC367"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tcPr>
          <w:p w14:paraId="01183611"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tcPr>
          <w:p w14:paraId="18DED02B" w14:textId="77777777" w:rsidR="00DC19AD" w:rsidRPr="00AC3B29" w:rsidRDefault="00DC19AD" w:rsidP="00DC19AD">
            <w:pPr>
              <w:widowControl/>
              <w:jc w:val="center"/>
              <w:rPr>
                <w:rFonts w:ascii="Times New Roman" w:hAnsi="Times New Roman" w:cs="Times New Roman"/>
                <w:kern w:val="0"/>
              </w:rPr>
            </w:pPr>
          </w:p>
        </w:tc>
      </w:tr>
      <w:tr w:rsidR="00DC19AD" w:rsidRPr="00AC3B29" w14:paraId="351AD801" w14:textId="77777777" w:rsidTr="00521116">
        <w:trPr>
          <w:trHeight w:val="300"/>
          <w:jc w:val="center"/>
        </w:trPr>
        <w:tc>
          <w:tcPr>
            <w:tcW w:w="960" w:type="dxa"/>
            <w:noWrap/>
            <w:vAlign w:val="center"/>
            <w:hideMark/>
          </w:tcPr>
          <w:p w14:paraId="7F8B772C" w14:textId="77777777" w:rsidR="00DC19AD" w:rsidRPr="00AC3B29" w:rsidRDefault="00DC19AD" w:rsidP="00DC19AD">
            <w:pPr>
              <w:widowControl/>
              <w:jc w:val="center"/>
              <w:rPr>
                <w:rFonts w:ascii="Times New Roman" w:hAnsi="Times New Roman" w:cs="Times New Roman"/>
                <w:kern w:val="0"/>
              </w:rPr>
            </w:pPr>
            <w:r w:rsidRPr="00AC3B29">
              <w:rPr>
                <w:rFonts w:ascii="Times New Roman" w:hAnsi="Times New Roman" w:cs="Times New Roman"/>
                <w:kern w:val="0"/>
              </w:rPr>
              <w:t>NN</w:t>
            </w:r>
          </w:p>
        </w:tc>
        <w:tc>
          <w:tcPr>
            <w:tcW w:w="1038" w:type="dxa"/>
            <w:noWrap/>
            <w:vAlign w:val="center"/>
          </w:tcPr>
          <w:p w14:paraId="2467DF8D"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tcPr>
          <w:p w14:paraId="3FF7F4C5" w14:textId="77777777" w:rsidR="00DC19AD" w:rsidRPr="00AC3B29" w:rsidRDefault="00DC19AD" w:rsidP="00DC19AD">
            <w:pPr>
              <w:widowControl/>
              <w:jc w:val="center"/>
              <w:rPr>
                <w:rFonts w:ascii="Times New Roman" w:hAnsi="Times New Roman" w:cs="Times New Roman"/>
                <w:kern w:val="0"/>
              </w:rPr>
            </w:pPr>
          </w:p>
        </w:tc>
        <w:tc>
          <w:tcPr>
            <w:tcW w:w="1147" w:type="dxa"/>
            <w:noWrap/>
            <w:vAlign w:val="center"/>
            <w:hideMark/>
          </w:tcPr>
          <w:p w14:paraId="26760D86" w14:textId="77777777" w:rsidR="00DC19AD" w:rsidRPr="00AC3B29" w:rsidRDefault="00DC19AD" w:rsidP="00DC19AD">
            <w:pPr>
              <w:widowControl/>
              <w:jc w:val="center"/>
              <w:rPr>
                <w:rFonts w:ascii="Times New Roman" w:hAnsi="Times New Roman" w:cs="Times New Roman"/>
                <w:kern w:val="0"/>
              </w:rPr>
            </w:pPr>
          </w:p>
        </w:tc>
        <w:tc>
          <w:tcPr>
            <w:tcW w:w="900" w:type="dxa"/>
            <w:noWrap/>
            <w:vAlign w:val="center"/>
            <w:hideMark/>
          </w:tcPr>
          <w:p w14:paraId="19F18CFF" w14:textId="6A562684" w:rsidR="00DC19AD" w:rsidRPr="00AC3B29" w:rsidRDefault="00E60233" w:rsidP="00DC19AD">
            <w:pPr>
              <w:widowControl/>
              <w:jc w:val="center"/>
              <w:rPr>
                <w:rFonts w:ascii="Times New Roman" w:hAnsi="Times New Roman" w:cs="Times New Roman"/>
                <w:kern w:val="0"/>
              </w:rPr>
            </w:pPr>
            <w:r w:rsidRPr="00AC3B29">
              <w:rPr>
                <w:rFonts w:ascii="Times New Roman" w:hAnsi="Times New Roman" w:cs="Times New Roman"/>
                <w:kern w:val="0"/>
              </w:rPr>
              <w:t>X</w:t>
            </w:r>
          </w:p>
        </w:tc>
        <w:tc>
          <w:tcPr>
            <w:tcW w:w="900" w:type="dxa"/>
            <w:noWrap/>
            <w:vAlign w:val="center"/>
            <w:hideMark/>
          </w:tcPr>
          <w:p w14:paraId="62BAD8C5" w14:textId="77777777" w:rsidR="00DC19AD" w:rsidRPr="00AC3B29" w:rsidRDefault="00DC19AD" w:rsidP="00DC19AD">
            <w:pPr>
              <w:widowControl/>
              <w:jc w:val="center"/>
              <w:rPr>
                <w:rFonts w:ascii="Times New Roman" w:hAnsi="Times New Roman" w:cs="Times New Roman"/>
                <w:kern w:val="0"/>
              </w:rPr>
            </w:pPr>
          </w:p>
        </w:tc>
      </w:tr>
      <w:tr w:rsidR="00DC19AD" w:rsidRPr="00AC3B29" w14:paraId="321A5853" w14:textId="77777777" w:rsidTr="00521116">
        <w:trPr>
          <w:trHeight w:val="300"/>
          <w:jc w:val="center"/>
        </w:trPr>
        <w:tc>
          <w:tcPr>
            <w:tcW w:w="960" w:type="dxa"/>
            <w:shd w:val="clear" w:color="auto" w:fill="D9D9D9" w:themeFill="background1" w:themeFillShade="D9"/>
            <w:noWrap/>
            <w:vAlign w:val="center"/>
            <w:hideMark/>
          </w:tcPr>
          <w:p w14:paraId="61DD816B" w14:textId="77777777" w:rsidR="00DC19AD" w:rsidRPr="00AC3B29" w:rsidRDefault="00DC19AD" w:rsidP="00DC19AD">
            <w:pPr>
              <w:widowControl/>
              <w:jc w:val="center"/>
              <w:rPr>
                <w:rFonts w:ascii="Times New Roman" w:hAnsi="Times New Roman" w:cs="Times New Roman"/>
                <w:kern w:val="0"/>
              </w:rPr>
            </w:pPr>
          </w:p>
        </w:tc>
        <w:tc>
          <w:tcPr>
            <w:tcW w:w="1038" w:type="dxa"/>
            <w:shd w:val="clear" w:color="auto" w:fill="D9D9D9" w:themeFill="background1" w:themeFillShade="D9"/>
            <w:noWrap/>
            <w:vAlign w:val="center"/>
            <w:hideMark/>
          </w:tcPr>
          <w:p w14:paraId="09BAC4A9" w14:textId="77777777" w:rsidR="00DC19AD" w:rsidRPr="00AC3B29" w:rsidRDefault="00DC19AD" w:rsidP="00DC19AD">
            <w:pPr>
              <w:widowControl/>
              <w:jc w:val="center"/>
              <w:rPr>
                <w:rFonts w:ascii="Times New Roman" w:hAnsi="Times New Roman" w:cs="Times New Roman"/>
                <w:b/>
                <w:kern w:val="0"/>
              </w:rPr>
            </w:pPr>
            <w:r w:rsidRPr="00AC3B29">
              <w:rPr>
                <w:rFonts w:ascii="Times New Roman" w:hAnsi="Times New Roman" w:cs="Times New Roman"/>
                <w:b/>
                <w:kern w:val="0"/>
              </w:rPr>
              <w:t>23,360</w:t>
            </w:r>
          </w:p>
        </w:tc>
        <w:tc>
          <w:tcPr>
            <w:tcW w:w="900" w:type="dxa"/>
            <w:shd w:val="clear" w:color="auto" w:fill="D9D9D9" w:themeFill="background1" w:themeFillShade="D9"/>
            <w:noWrap/>
            <w:vAlign w:val="center"/>
            <w:hideMark/>
          </w:tcPr>
          <w:p w14:paraId="5D173241" w14:textId="77777777" w:rsidR="00DC19AD" w:rsidRPr="00AC3B29" w:rsidRDefault="00DC19AD" w:rsidP="00DC19AD">
            <w:pPr>
              <w:widowControl/>
              <w:jc w:val="center"/>
              <w:rPr>
                <w:rFonts w:ascii="Times New Roman" w:hAnsi="Times New Roman" w:cs="Times New Roman"/>
                <w:b/>
                <w:kern w:val="0"/>
              </w:rPr>
            </w:pPr>
            <w:r w:rsidRPr="00AC3B29">
              <w:rPr>
                <w:rFonts w:ascii="Times New Roman" w:hAnsi="Times New Roman" w:cs="Times New Roman"/>
                <w:b/>
                <w:kern w:val="0"/>
              </w:rPr>
              <w:t>1,911</w:t>
            </w:r>
          </w:p>
        </w:tc>
        <w:tc>
          <w:tcPr>
            <w:tcW w:w="1147" w:type="dxa"/>
            <w:shd w:val="clear" w:color="auto" w:fill="D9D9D9" w:themeFill="background1" w:themeFillShade="D9"/>
            <w:noWrap/>
            <w:vAlign w:val="center"/>
            <w:hideMark/>
          </w:tcPr>
          <w:p w14:paraId="5DEFBD8E" w14:textId="7883689C" w:rsidR="00DC19AD" w:rsidRPr="00AC3B29" w:rsidRDefault="006D7FC3" w:rsidP="00DC19AD">
            <w:pPr>
              <w:widowControl/>
              <w:jc w:val="center"/>
              <w:rPr>
                <w:rFonts w:ascii="Times New Roman" w:hAnsi="Times New Roman" w:cs="Times New Roman"/>
                <w:b/>
                <w:kern w:val="0"/>
              </w:rPr>
            </w:pPr>
            <w:r w:rsidRPr="00AC3B29">
              <w:rPr>
                <w:rFonts w:ascii="Times New Roman" w:hAnsi="Times New Roman" w:cs="Times New Roman"/>
                <w:b/>
                <w:kern w:val="0"/>
              </w:rPr>
              <w:t>9</w:t>
            </w:r>
          </w:p>
        </w:tc>
        <w:tc>
          <w:tcPr>
            <w:tcW w:w="900" w:type="dxa"/>
            <w:shd w:val="clear" w:color="auto" w:fill="D9D9D9" w:themeFill="background1" w:themeFillShade="D9"/>
            <w:noWrap/>
            <w:vAlign w:val="center"/>
            <w:hideMark/>
          </w:tcPr>
          <w:p w14:paraId="5147D789" w14:textId="16B9F7BA" w:rsidR="00DC19AD" w:rsidRPr="00AC3B29" w:rsidRDefault="006D7FC3" w:rsidP="00DC19AD">
            <w:pPr>
              <w:widowControl/>
              <w:jc w:val="center"/>
              <w:rPr>
                <w:rFonts w:ascii="Times New Roman" w:hAnsi="Times New Roman" w:cs="Times New Roman"/>
                <w:b/>
                <w:kern w:val="0"/>
              </w:rPr>
            </w:pPr>
            <w:r w:rsidRPr="00AC3B29">
              <w:rPr>
                <w:rFonts w:ascii="Times New Roman" w:hAnsi="Times New Roman" w:cs="Times New Roman"/>
                <w:b/>
                <w:kern w:val="0"/>
              </w:rPr>
              <w:t>11</w:t>
            </w:r>
          </w:p>
        </w:tc>
        <w:tc>
          <w:tcPr>
            <w:tcW w:w="900" w:type="dxa"/>
            <w:shd w:val="clear" w:color="auto" w:fill="D9D9D9" w:themeFill="background1" w:themeFillShade="D9"/>
            <w:noWrap/>
            <w:vAlign w:val="center"/>
            <w:hideMark/>
          </w:tcPr>
          <w:p w14:paraId="4C2492A3" w14:textId="77777777" w:rsidR="00DC19AD" w:rsidRPr="00AC3B29" w:rsidRDefault="00DC19AD" w:rsidP="00DC19AD">
            <w:pPr>
              <w:widowControl/>
              <w:jc w:val="center"/>
              <w:rPr>
                <w:rFonts w:ascii="Times New Roman" w:hAnsi="Times New Roman" w:cs="Times New Roman"/>
                <w:b/>
                <w:kern w:val="0"/>
              </w:rPr>
            </w:pPr>
            <w:r w:rsidRPr="00AC3B29">
              <w:rPr>
                <w:rFonts w:ascii="Times New Roman" w:hAnsi="Times New Roman" w:cs="Times New Roman"/>
                <w:b/>
                <w:kern w:val="0"/>
              </w:rPr>
              <w:t>5</w:t>
            </w:r>
          </w:p>
        </w:tc>
      </w:tr>
    </w:tbl>
    <w:p w14:paraId="39CB5304" w14:textId="5B1B0B26" w:rsidR="00BE6CF0" w:rsidRDefault="00BE6CF0" w:rsidP="00A34993">
      <w:pPr>
        <w:pStyle w:val="ParaNum"/>
        <w:spacing w:after="0"/>
        <w:ind w:left="990"/>
        <w:jc w:val="center"/>
      </w:pPr>
    </w:p>
    <w:p w14:paraId="2466FBB3" w14:textId="77777777" w:rsidR="00A34993" w:rsidRDefault="00A34993" w:rsidP="00A34993">
      <w:pPr>
        <w:pStyle w:val="ParaNum"/>
        <w:spacing w:after="0"/>
        <w:ind w:left="990"/>
        <w:jc w:val="center"/>
      </w:pPr>
    </w:p>
    <w:p w14:paraId="1DD2D4D3" w14:textId="578AE348" w:rsidR="00A34993" w:rsidRDefault="00A34993" w:rsidP="00B60198">
      <w:pPr>
        <w:pStyle w:val="ParaNum"/>
        <w:numPr>
          <w:ilvl w:val="0"/>
          <w:numId w:val="23"/>
        </w:numPr>
        <w:tabs>
          <w:tab w:val="clear" w:pos="720"/>
        </w:tabs>
        <w:spacing w:after="0"/>
        <w:ind w:left="180" w:firstLine="810"/>
      </w:pPr>
      <w:r w:rsidRPr="00276299">
        <w:rPr>
          <w:b/>
        </w:rPr>
        <w:t>Number of 911/E911 Calls</w:t>
      </w:r>
      <w:r w:rsidR="00276299">
        <w:t xml:space="preserve">.  The questionnaire asked respondents, for the annual period ending December 31, 2014, to provide an estimate of the total number of 911 calls the state or jurisdiction received.  Thirty-eight states, the District of Columbia, American Samoa, and Navajo Nation reported a cumulative total of 196,150,195 calls of all types during 2014.  </w:t>
      </w:r>
      <w:r w:rsidR="00397D07">
        <w:t xml:space="preserve">Of this total, 135,788,462 calls came from wireless phones, representing approximately 69 percent of the total reported call volume.  </w:t>
      </w:r>
      <w:r w:rsidR="00276299">
        <w:t xml:space="preserve">Table 3 provides specific information </w:t>
      </w:r>
      <w:r w:rsidR="004438EF">
        <w:t xml:space="preserve">provided by </w:t>
      </w:r>
      <w:r w:rsidR="00276299">
        <w:t xml:space="preserve">each </w:t>
      </w:r>
      <w:r w:rsidR="004438EF">
        <w:t xml:space="preserve">state or other </w:t>
      </w:r>
      <w:r w:rsidR="00276299">
        <w:t xml:space="preserve">jurisdiction for each service type.  </w:t>
      </w:r>
      <w:r w:rsidR="00F031C4">
        <w:t>Ten</w:t>
      </w:r>
      <w:r w:rsidR="00276299">
        <w:t xml:space="preserve"> states did not respond to the question.</w:t>
      </w:r>
    </w:p>
    <w:p w14:paraId="2DF59269" w14:textId="77777777" w:rsidR="00276299" w:rsidRDefault="00276299" w:rsidP="00276299">
      <w:pPr>
        <w:pStyle w:val="ParaNum"/>
        <w:spacing w:after="0"/>
      </w:pPr>
    </w:p>
    <w:p w14:paraId="40FE95F2" w14:textId="62D2AE64" w:rsidR="00276299" w:rsidRPr="00276299" w:rsidRDefault="00276299" w:rsidP="0027629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sidRPr="00276299">
        <w:rPr>
          <w:b/>
          <w:u w:val="single"/>
        </w:rPr>
        <w:t>Table 3 – Total 911 Calls by Service Type</w:t>
      </w:r>
    </w:p>
    <w:p w14:paraId="338A7C63" w14:textId="77777777" w:rsidR="00276299" w:rsidRDefault="00276299" w:rsidP="0027629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218"/>
        <w:gridCol w:w="1329"/>
        <w:gridCol w:w="1107"/>
        <w:gridCol w:w="940"/>
        <w:gridCol w:w="1329"/>
        <w:gridCol w:w="1094"/>
        <w:gridCol w:w="1867"/>
      </w:tblGrid>
      <w:tr w:rsidR="00276299" w:rsidRPr="00E60233" w14:paraId="7BDE042F" w14:textId="77777777" w:rsidTr="00DC19AD">
        <w:trPr>
          <w:trHeight w:val="300"/>
          <w:tblHeader/>
        </w:trPr>
        <w:tc>
          <w:tcPr>
            <w:tcW w:w="361" w:type="pct"/>
            <w:shd w:val="clear" w:color="000000" w:fill="D9D9D9"/>
            <w:noWrap/>
            <w:vAlign w:val="center"/>
            <w:hideMark/>
          </w:tcPr>
          <w:p w14:paraId="77837ECE" w14:textId="77777777" w:rsidR="00276299" w:rsidRPr="00AC3B29" w:rsidRDefault="00276299" w:rsidP="00276299">
            <w:pPr>
              <w:widowControl/>
              <w:jc w:val="center"/>
              <w:rPr>
                <w:b/>
                <w:bCs/>
                <w:snapToGrid/>
                <w:color w:val="000000"/>
                <w:kern w:val="0"/>
                <w:sz w:val="20"/>
              </w:rPr>
            </w:pPr>
          </w:p>
        </w:tc>
        <w:tc>
          <w:tcPr>
            <w:tcW w:w="3664" w:type="pct"/>
            <w:gridSpan w:val="6"/>
            <w:shd w:val="clear" w:color="000000" w:fill="D9D9D9"/>
            <w:noWrap/>
            <w:vAlign w:val="center"/>
            <w:hideMark/>
          </w:tcPr>
          <w:p w14:paraId="0AA4A1E5" w14:textId="446C1F39" w:rsidR="00276299" w:rsidRPr="00AC3B29" w:rsidRDefault="00276299" w:rsidP="00276299">
            <w:pPr>
              <w:widowControl/>
              <w:jc w:val="center"/>
              <w:rPr>
                <w:b/>
                <w:bCs/>
                <w:snapToGrid/>
                <w:color w:val="000000"/>
                <w:kern w:val="0"/>
                <w:sz w:val="20"/>
              </w:rPr>
            </w:pPr>
          </w:p>
        </w:tc>
        <w:tc>
          <w:tcPr>
            <w:tcW w:w="975" w:type="pct"/>
            <w:shd w:val="clear" w:color="000000" w:fill="D9D9D9"/>
            <w:vAlign w:val="center"/>
            <w:hideMark/>
          </w:tcPr>
          <w:p w14:paraId="68E387CF" w14:textId="77777777" w:rsidR="00276299" w:rsidRPr="00AC3B29" w:rsidRDefault="00276299" w:rsidP="00276299">
            <w:pPr>
              <w:widowControl/>
              <w:jc w:val="center"/>
              <w:rPr>
                <w:b/>
                <w:bCs/>
                <w:snapToGrid/>
                <w:color w:val="000000"/>
                <w:kern w:val="0"/>
                <w:sz w:val="20"/>
              </w:rPr>
            </w:pPr>
          </w:p>
        </w:tc>
      </w:tr>
      <w:tr w:rsidR="00276299" w:rsidRPr="00E60233" w14:paraId="70B6B1A3" w14:textId="77777777" w:rsidTr="00DC19AD">
        <w:trPr>
          <w:trHeight w:val="600"/>
          <w:tblHeader/>
        </w:trPr>
        <w:tc>
          <w:tcPr>
            <w:tcW w:w="361" w:type="pct"/>
            <w:shd w:val="clear" w:color="000000" w:fill="D9D9D9"/>
            <w:vAlign w:val="center"/>
            <w:hideMark/>
          </w:tcPr>
          <w:p w14:paraId="0F53862C" w14:textId="02F6B590" w:rsidR="00276299" w:rsidRPr="00AC3B29" w:rsidRDefault="00276299" w:rsidP="00276299">
            <w:pPr>
              <w:widowControl/>
              <w:rPr>
                <w:b/>
                <w:bCs/>
                <w:snapToGrid/>
                <w:color w:val="000000"/>
                <w:kern w:val="0"/>
                <w:sz w:val="20"/>
              </w:rPr>
            </w:pPr>
          </w:p>
        </w:tc>
        <w:tc>
          <w:tcPr>
            <w:tcW w:w="636" w:type="pct"/>
            <w:shd w:val="clear" w:color="000000" w:fill="D9D9D9"/>
            <w:noWrap/>
            <w:vAlign w:val="center"/>
            <w:hideMark/>
          </w:tcPr>
          <w:p w14:paraId="124F0CA5" w14:textId="4D9FFF59" w:rsidR="00276299" w:rsidRPr="00AC3B29" w:rsidRDefault="00276299" w:rsidP="00276299">
            <w:pPr>
              <w:widowControl/>
              <w:jc w:val="center"/>
              <w:rPr>
                <w:b/>
                <w:bCs/>
                <w:snapToGrid/>
                <w:color w:val="000000"/>
                <w:kern w:val="0"/>
                <w:sz w:val="20"/>
              </w:rPr>
            </w:pPr>
          </w:p>
        </w:tc>
        <w:tc>
          <w:tcPr>
            <w:tcW w:w="694" w:type="pct"/>
            <w:shd w:val="clear" w:color="000000" w:fill="D9D9D9"/>
            <w:noWrap/>
            <w:vAlign w:val="center"/>
            <w:hideMark/>
          </w:tcPr>
          <w:p w14:paraId="7DA4D46E" w14:textId="0E13CF5B" w:rsidR="00276299" w:rsidRPr="00AC3B29" w:rsidRDefault="00276299" w:rsidP="00276299">
            <w:pPr>
              <w:widowControl/>
              <w:jc w:val="center"/>
              <w:rPr>
                <w:b/>
                <w:bCs/>
                <w:snapToGrid/>
                <w:color w:val="000000"/>
                <w:kern w:val="0"/>
                <w:sz w:val="20"/>
              </w:rPr>
            </w:pPr>
          </w:p>
        </w:tc>
        <w:tc>
          <w:tcPr>
            <w:tcW w:w="578" w:type="pct"/>
            <w:shd w:val="clear" w:color="000000" w:fill="D9D9D9"/>
            <w:noWrap/>
            <w:vAlign w:val="center"/>
            <w:hideMark/>
          </w:tcPr>
          <w:p w14:paraId="37766C88" w14:textId="29068E42" w:rsidR="00276299" w:rsidRPr="00AC3B29" w:rsidRDefault="00276299" w:rsidP="00276299">
            <w:pPr>
              <w:widowControl/>
              <w:jc w:val="center"/>
              <w:rPr>
                <w:b/>
                <w:bCs/>
                <w:snapToGrid/>
                <w:color w:val="000000"/>
                <w:kern w:val="0"/>
                <w:sz w:val="20"/>
              </w:rPr>
            </w:pPr>
          </w:p>
        </w:tc>
        <w:tc>
          <w:tcPr>
            <w:tcW w:w="491" w:type="pct"/>
            <w:shd w:val="clear" w:color="000000" w:fill="D9D9D9"/>
            <w:noWrap/>
            <w:vAlign w:val="center"/>
            <w:hideMark/>
          </w:tcPr>
          <w:p w14:paraId="552E7EE3" w14:textId="7B8C364A" w:rsidR="00276299" w:rsidRPr="00AC3B29" w:rsidRDefault="00276299" w:rsidP="00276299">
            <w:pPr>
              <w:widowControl/>
              <w:jc w:val="center"/>
              <w:rPr>
                <w:b/>
                <w:bCs/>
                <w:snapToGrid/>
                <w:color w:val="000000"/>
                <w:kern w:val="0"/>
                <w:sz w:val="20"/>
              </w:rPr>
            </w:pPr>
          </w:p>
        </w:tc>
        <w:tc>
          <w:tcPr>
            <w:tcW w:w="694" w:type="pct"/>
            <w:shd w:val="clear" w:color="000000" w:fill="D9D9D9"/>
            <w:noWrap/>
            <w:vAlign w:val="center"/>
            <w:hideMark/>
          </w:tcPr>
          <w:p w14:paraId="73C6B05D" w14:textId="4D0BBD8D" w:rsidR="00276299" w:rsidRPr="00AC3B29" w:rsidRDefault="00276299" w:rsidP="00276299">
            <w:pPr>
              <w:widowControl/>
              <w:jc w:val="center"/>
              <w:rPr>
                <w:b/>
                <w:bCs/>
                <w:snapToGrid/>
                <w:color w:val="000000"/>
                <w:kern w:val="0"/>
                <w:sz w:val="20"/>
              </w:rPr>
            </w:pPr>
          </w:p>
        </w:tc>
        <w:tc>
          <w:tcPr>
            <w:tcW w:w="571" w:type="pct"/>
            <w:shd w:val="clear" w:color="000000" w:fill="D9D9D9"/>
            <w:vAlign w:val="center"/>
            <w:hideMark/>
          </w:tcPr>
          <w:p w14:paraId="2868E130" w14:textId="5673B00D" w:rsidR="00276299" w:rsidRPr="00AC3B29" w:rsidRDefault="00276299" w:rsidP="00276299">
            <w:pPr>
              <w:widowControl/>
              <w:jc w:val="center"/>
              <w:rPr>
                <w:b/>
                <w:bCs/>
                <w:snapToGrid/>
                <w:color w:val="000000"/>
                <w:kern w:val="0"/>
                <w:sz w:val="20"/>
              </w:rPr>
            </w:pPr>
          </w:p>
        </w:tc>
        <w:tc>
          <w:tcPr>
            <w:tcW w:w="975" w:type="pct"/>
            <w:shd w:val="clear" w:color="000000" w:fill="D9D9D9"/>
            <w:vAlign w:val="center"/>
            <w:hideMark/>
          </w:tcPr>
          <w:p w14:paraId="5A93BC96" w14:textId="2F35B6CB" w:rsidR="00276299" w:rsidRPr="00AC3B29" w:rsidRDefault="00276299" w:rsidP="00276299">
            <w:pPr>
              <w:widowControl/>
              <w:jc w:val="center"/>
              <w:rPr>
                <w:b/>
                <w:bCs/>
                <w:snapToGrid/>
                <w:color w:val="000000"/>
                <w:kern w:val="0"/>
                <w:sz w:val="20"/>
              </w:rPr>
            </w:pPr>
          </w:p>
        </w:tc>
      </w:tr>
      <w:tr w:rsidR="00DC19AD" w:rsidRPr="00E60233" w14:paraId="64C79B79" w14:textId="77777777" w:rsidTr="00DC19AD">
        <w:trPr>
          <w:trHeight w:val="300"/>
        </w:trPr>
        <w:tc>
          <w:tcPr>
            <w:tcW w:w="361" w:type="pct"/>
            <w:shd w:val="clear" w:color="auto" w:fill="auto"/>
            <w:noWrap/>
            <w:vAlign w:val="center"/>
            <w:hideMark/>
          </w:tcPr>
          <w:p w14:paraId="1AF2F4CF" w14:textId="77777777" w:rsidR="00DC19AD" w:rsidRPr="00AC3B29" w:rsidRDefault="00DC19AD" w:rsidP="00DC19AD">
            <w:pPr>
              <w:widowControl/>
              <w:jc w:val="center"/>
              <w:rPr>
                <w:snapToGrid/>
                <w:color w:val="000000"/>
                <w:kern w:val="0"/>
                <w:sz w:val="20"/>
              </w:rPr>
            </w:pPr>
            <w:r w:rsidRPr="00AC3B29">
              <w:rPr>
                <w:snapToGrid/>
                <w:color w:val="000000"/>
                <w:kern w:val="0"/>
                <w:sz w:val="20"/>
              </w:rPr>
              <w:t>AK</w:t>
            </w:r>
          </w:p>
        </w:tc>
        <w:tc>
          <w:tcPr>
            <w:tcW w:w="636" w:type="pct"/>
            <w:shd w:val="clear" w:color="auto" w:fill="auto"/>
            <w:noWrap/>
            <w:vAlign w:val="center"/>
            <w:hideMark/>
          </w:tcPr>
          <w:p w14:paraId="75A65D7F" w14:textId="77777777" w:rsidR="00DC19AD" w:rsidRPr="00AC3B29" w:rsidRDefault="00DC19AD" w:rsidP="00DC19AD">
            <w:pPr>
              <w:widowControl/>
              <w:jc w:val="center"/>
              <w:rPr>
                <w:snapToGrid/>
                <w:color w:val="000000"/>
                <w:kern w:val="0"/>
                <w:sz w:val="20"/>
              </w:rPr>
            </w:pPr>
            <w:r w:rsidRPr="00AC3B29">
              <w:rPr>
                <w:snapToGrid/>
                <w:color w:val="000000"/>
                <w:kern w:val="0"/>
                <w:sz w:val="20"/>
              </w:rPr>
              <w:t>26,538</w:t>
            </w:r>
          </w:p>
        </w:tc>
        <w:tc>
          <w:tcPr>
            <w:tcW w:w="694" w:type="pct"/>
            <w:shd w:val="clear" w:color="auto" w:fill="auto"/>
            <w:noWrap/>
            <w:vAlign w:val="center"/>
            <w:hideMark/>
          </w:tcPr>
          <w:p w14:paraId="0A5DC91A" w14:textId="77777777" w:rsidR="00DC19AD" w:rsidRPr="00AC3B29" w:rsidRDefault="00DC19AD" w:rsidP="00DC19AD">
            <w:pPr>
              <w:widowControl/>
              <w:jc w:val="center"/>
              <w:rPr>
                <w:snapToGrid/>
                <w:color w:val="000000"/>
                <w:kern w:val="0"/>
                <w:sz w:val="20"/>
              </w:rPr>
            </w:pPr>
            <w:r w:rsidRPr="00AC3B29">
              <w:rPr>
                <w:snapToGrid/>
                <w:color w:val="000000"/>
                <w:kern w:val="0"/>
                <w:sz w:val="20"/>
              </w:rPr>
              <w:t>209,846</w:t>
            </w:r>
          </w:p>
        </w:tc>
        <w:tc>
          <w:tcPr>
            <w:tcW w:w="578" w:type="pct"/>
            <w:shd w:val="clear" w:color="auto" w:fill="auto"/>
            <w:noWrap/>
            <w:vAlign w:val="center"/>
            <w:hideMark/>
          </w:tcPr>
          <w:p w14:paraId="4AF89694" w14:textId="77777777" w:rsidR="00DC19AD" w:rsidRPr="00AC3B29" w:rsidRDefault="00DC19AD" w:rsidP="00DC19AD">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3DB58515" w14:textId="77777777" w:rsidR="00DC19AD" w:rsidRPr="00AC3B29" w:rsidRDefault="00DC19AD" w:rsidP="00DC19AD">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77BF3DE2" w14:textId="77777777" w:rsidR="00DC19AD" w:rsidRPr="00AC3B29" w:rsidRDefault="00DC19AD" w:rsidP="00DC19AD">
            <w:pPr>
              <w:widowControl/>
              <w:jc w:val="center"/>
              <w:rPr>
                <w:snapToGrid/>
                <w:color w:val="000000"/>
                <w:kern w:val="0"/>
                <w:sz w:val="20"/>
              </w:rPr>
            </w:pPr>
            <w:r w:rsidRPr="00AC3B29">
              <w:rPr>
                <w:snapToGrid/>
                <w:color w:val="000000"/>
                <w:kern w:val="0"/>
                <w:sz w:val="20"/>
              </w:rPr>
              <w:t>236,384</w:t>
            </w:r>
          </w:p>
        </w:tc>
        <w:tc>
          <w:tcPr>
            <w:tcW w:w="571" w:type="pct"/>
            <w:shd w:val="clear" w:color="auto" w:fill="auto"/>
            <w:vAlign w:val="center"/>
            <w:hideMark/>
          </w:tcPr>
          <w:p w14:paraId="7EB5FD56" w14:textId="77777777" w:rsidR="00DC19AD" w:rsidRPr="00AC3B29" w:rsidRDefault="00DC19AD" w:rsidP="00DC19AD">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26C4BE5C" w14:textId="77777777" w:rsidR="00DC19AD" w:rsidRPr="00AC3B29" w:rsidRDefault="00DC19AD" w:rsidP="00DC19AD">
            <w:pPr>
              <w:widowControl/>
              <w:rPr>
                <w:snapToGrid/>
                <w:color w:val="000000"/>
                <w:kern w:val="0"/>
                <w:sz w:val="20"/>
              </w:rPr>
            </w:pPr>
            <w:r w:rsidRPr="00AC3B29">
              <w:rPr>
                <w:snapToGrid/>
                <w:color w:val="000000"/>
                <w:kern w:val="0"/>
                <w:sz w:val="20"/>
              </w:rPr>
              <w:t> </w:t>
            </w:r>
          </w:p>
        </w:tc>
      </w:tr>
      <w:tr w:rsidR="00276299" w:rsidRPr="00E60233" w14:paraId="5D4944EC" w14:textId="77777777" w:rsidTr="00DC19AD">
        <w:trPr>
          <w:trHeight w:val="1862"/>
        </w:trPr>
        <w:tc>
          <w:tcPr>
            <w:tcW w:w="361" w:type="pct"/>
            <w:shd w:val="clear" w:color="auto" w:fill="auto"/>
            <w:noWrap/>
            <w:vAlign w:val="center"/>
            <w:hideMark/>
          </w:tcPr>
          <w:p w14:paraId="2BC9B0AE" w14:textId="77777777" w:rsidR="00276299" w:rsidRPr="00AC3B29" w:rsidRDefault="00276299" w:rsidP="00276299">
            <w:pPr>
              <w:widowControl/>
              <w:jc w:val="center"/>
              <w:rPr>
                <w:snapToGrid/>
                <w:color w:val="000000"/>
                <w:kern w:val="0"/>
                <w:sz w:val="20"/>
              </w:rPr>
            </w:pPr>
            <w:r w:rsidRPr="00AC3B29">
              <w:rPr>
                <w:snapToGrid/>
                <w:color w:val="000000"/>
                <w:kern w:val="0"/>
                <w:sz w:val="20"/>
              </w:rPr>
              <w:t>AL</w:t>
            </w:r>
          </w:p>
        </w:tc>
        <w:tc>
          <w:tcPr>
            <w:tcW w:w="636" w:type="pct"/>
            <w:shd w:val="clear" w:color="auto" w:fill="auto"/>
            <w:noWrap/>
            <w:vAlign w:val="center"/>
            <w:hideMark/>
          </w:tcPr>
          <w:p w14:paraId="738BBD6D"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52EF03F8"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578" w:type="pct"/>
            <w:shd w:val="clear" w:color="auto" w:fill="auto"/>
            <w:noWrap/>
            <w:vAlign w:val="center"/>
            <w:hideMark/>
          </w:tcPr>
          <w:p w14:paraId="36782739"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3A857F4A"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2E70FB99"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571" w:type="pct"/>
            <w:shd w:val="clear" w:color="auto" w:fill="auto"/>
            <w:vAlign w:val="center"/>
            <w:hideMark/>
          </w:tcPr>
          <w:p w14:paraId="3F70DB86" w14:textId="43C80070" w:rsidR="00276299" w:rsidRPr="00AC3B29" w:rsidRDefault="00E60233" w:rsidP="00276299">
            <w:pPr>
              <w:widowControl/>
              <w:jc w:val="center"/>
              <w:rPr>
                <w:snapToGrid/>
                <w:color w:val="000000"/>
                <w:kern w:val="0"/>
                <w:sz w:val="20"/>
              </w:rPr>
            </w:pPr>
            <w:r>
              <w:rPr>
                <w:snapToGrid/>
                <w:color w:val="000000"/>
                <w:kern w:val="0"/>
                <w:sz w:val="20"/>
              </w:rPr>
              <w:t>X</w:t>
            </w:r>
          </w:p>
        </w:tc>
        <w:tc>
          <w:tcPr>
            <w:tcW w:w="975" w:type="pct"/>
            <w:shd w:val="clear" w:color="auto" w:fill="auto"/>
            <w:hideMark/>
          </w:tcPr>
          <w:p w14:paraId="67A26D55" w14:textId="77777777" w:rsidR="00276299" w:rsidRPr="00AC3B29" w:rsidRDefault="00276299" w:rsidP="00276299">
            <w:pPr>
              <w:widowControl/>
              <w:rPr>
                <w:snapToGrid/>
                <w:color w:val="000000"/>
                <w:kern w:val="0"/>
                <w:sz w:val="20"/>
              </w:rPr>
            </w:pPr>
            <w:r w:rsidRPr="00AC3B29">
              <w:rPr>
                <w:snapToGrid/>
                <w:color w:val="000000"/>
                <w:kern w:val="0"/>
                <w:sz w:val="20"/>
              </w:rPr>
              <w:t>"These statistics are maintained at the local emergency communications districts and are not readily available to the state office.  However, Alabama completed their wireless aggregation project in December of 2014, which allows for all wireless calls in the state to be routed through the Alabama Next Generation Emergency Network (ANGEN), so we will be able to provide wireless statistics for the state for calendar year 2015."</w:t>
            </w:r>
          </w:p>
        </w:tc>
      </w:tr>
      <w:tr w:rsidR="00276299" w:rsidRPr="00E60233" w14:paraId="50636BEE" w14:textId="77777777" w:rsidTr="00DC19AD">
        <w:trPr>
          <w:trHeight w:val="2400"/>
        </w:trPr>
        <w:tc>
          <w:tcPr>
            <w:tcW w:w="361" w:type="pct"/>
            <w:shd w:val="clear" w:color="auto" w:fill="auto"/>
            <w:noWrap/>
            <w:vAlign w:val="center"/>
            <w:hideMark/>
          </w:tcPr>
          <w:p w14:paraId="5BC36FDB" w14:textId="77777777" w:rsidR="00276299" w:rsidRPr="00AC3B29" w:rsidRDefault="00276299" w:rsidP="00276299">
            <w:pPr>
              <w:widowControl/>
              <w:jc w:val="center"/>
              <w:rPr>
                <w:snapToGrid/>
                <w:color w:val="000000"/>
                <w:kern w:val="0"/>
                <w:sz w:val="20"/>
              </w:rPr>
            </w:pPr>
            <w:r w:rsidRPr="00AC3B29">
              <w:rPr>
                <w:snapToGrid/>
                <w:color w:val="000000"/>
                <w:kern w:val="0"/>
                <w:sz w:val="20"/>
              </w:rPr>
              <w:t>AR</w:t>
            </w:r>
          </w:p>
        </w:tc>
        <w:tc>
          <w:tcPr>
            <w:tcW w:w="636" w:type="pct"/>
            <w:shd w:val="clear" w:color="auto" w:fill="auto"/>
            <w:noWrap/>
            <w:vAlign w:val="center"/>
            <w:hideMark/>
          </w:tcPr>
          <w:p w14:paraId="73A7060A" w14:textId="77777777" w:rsidR="00276299" w:rsidRPr="00AC3B29" w:rsidRDefault="00276299" w:rsidP="00276299">
            <w:pPr>
              <w:widowControl/>
              <w:jc w:val="center"/>
              <w:rPr>
                <w:snapToGrid/>
                <w:color w:val="000000"/>
                <w:kern w:val="0"/>
                <w:sz w:val="20"/>
              </w:rPr>
            </w:pPr>
            <w:r w:rsidRPr="00AC3B29">
              <w:rPr>
                <w:snapToGrid/>
                <w:color w:val="000000"/>
                <w:kern w:val="0"/>
                <w:sz w:val="20"/>
              </w:rPr>
              <w:t>279,348</w:t>
            </w:r>
          </w:p>
        </w:tc>
        <w:tc>
          <w:tcPr>
            <w:tcW w:w="694" w:type="pct"/>
            <w:shd w:val="clear" w:color="auto" w:fill="auto"/>
            <w:noWrap/>
            <w:vAlign w:val="center"/>
            <w:hideMark/>
          </w:tcPr>
          <w:p w14:paraId="699F9388" w14:textId="77777777" w:rsidR="00276299" w:rsidRPr="00AC3B29" w:rsidRDefault="00276299" w:rsidP="00276299">
            <w:pPr>
              <w:widowControl/>
              <w:jc w:val="center"/>
              <w:rPr>
                <w:snapToGrid/>
                <w:color w:val="000000"/>
                <w:kern w:val="0"/>
                <w:sz w:val="20"/>
              </w:rPr>
            </w:pPr>
            <w:r w:rsidRPr="00AC3B29">
              <w:rPr>
                <w:snapToGrid/>
                <w:color w:val="000000"/>
                <w:kern w:val="0"/>
                <w:sz w:val="20"/>
              </w:rPr>
              <w:t>2,352,284</w:t>
            </w:r>
          </w:p>
        </w:tc>
        <w:tc>
          <w:tcPr>
            <w:tcW w:w="578" w:type="pct"/>
            <w:shd w:val="clear" w:color="auto" w:fill="auto"/>
            <w:noWrap/>
            <w:vAlign w:val="center"/>
            <w:hideMark/>
          </w:tcPr>
          <w:p w14:paraId="29EBC9CF"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55A9D846" w14:textId="77777777" w:rsidR="00276299" w:rsidRPr="00AC3B29" w:rsidRDefault="00276299" w:rsidP="00276299">
            <w:pPr>
              <w:widowControl/>
              <w:jc w:val="center"/>
              <w:rPr>
                <w:snapToGrid/>
                <w:color w:val="000000"/>
                <w:kern w:val="0"/>
                <w:sz w:val="20"/>
              </w:rPr>
            </w:pPr>
            <w:r w:rsidRPr="00AC3B29">
              <w:rPr>
                <w:snapToGrid/>
                <w:color w:val="000000"/>
                <w:kern w:val="0"/>
                <w:sz w:val="20"/>
              </w:rPr>
              <w:t>54</w:t>
            </w:r>
          </w:p>
        </w:tc>
        <w:tc>
          <w:tcPr>
            <w:tcW w:w="694" w:type="pct"/>
            <w:shd w:val="clear" w:color="auto" w:fill="auto"/>
            <w:noWrap/>
            <w:vAlign w:val="center"/>
            <w:hideMark/>
          </w:tcPr>
          <w:p w14:paraId="6FDAD99B" w14:textId="77777777" w:rsidR="00276299" w:rsidRPr="00AC3B29" w:rsidRDefault="00276299" w:rsidP="00276299">
            <w:pPr>
              <w:widowControl/>
              <w:jc w:val="center"/>
              <w:rPr>
                <w:snapToGrid/>
                <w:color w:val="000000"/>
                <w:kern w:val="0"/>
                <w:sz w:val="20"/>
              </w:rPr>
            </w:pPr>
            <w:r w:rsidRPr="00AC3B29">
              <w:rPr>
                <w:snapToGrid/>
                <w:color w:val="000000"/>
                <w:kern w:val="0"/>
                <w:sz w:val="20"/>
              </w:rPr>
              <w:t>2,631,686</w:t>
            </w:r>
          </w:p>
        </w:tc>
        <w:tc>
          <w:tcPr>
            <w:tcW w:w="571" w:type="pct"/>
            <w:shd w:val="clear" w:color="auto" w:fill="auto"/>
            <w:vAlign w:val="center"/>
            <w:hideMark/>
          </w:tcPr>
          <w:p w14:paraId="39DB09E4"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23174FF7" w14:textId="77777777" w:rsidR="00276299" w:rsidRPr="00AC3B29" w:rsidRDefault="00276299" w:rsidP="00276299">
            <w:pPr>
              <w:widowControl/>
              <w:rPr>
                <w:snapToGrid/>
                <w:color w:val="000000"/>
                <w:kern w:val="0"/>
                <w:sz w:val="20"/>
              </w:rPr>
            </w:pPr>
            <w:r w:rsidRPr="00AC3B29">
              <w:rPr>
                <w:snapToGrid/>
                <w:color w:val="000000"/>
                <w:kern w:val="0"/>
                <w:sz w:val="20"/>
              </w:rPr>
              <w:t>"Data does not include data for the following counties/PSAPs that have not yet submitted the 2015 PSAP Certification:</w:t>
            </w:r>
            <w:r w:rsidRPr="00AC3B29">
              <w:rPr>
                <w:snapToGrid/>
                <w:color w:val="000000"/>
                <w:kern w:val="0"/>
                <w:sz w:val="20"/>
              </w:rPr>
              <w:br/>
              <w:t>Chicot, Cross, Dallas, Lafayette, Lincoln, Miller County-SO, Ouachita, &amp; Prairie"</w:t>
            </w:r>
          </w:p>
        </w:tc>
      </w:tr>
      <w:tr w:rsidR="00276299" w:rsidRPr="00E60233" w14:paraId="337F07A4" w14:textId="77777777" w:rsidTr="00DC19AD">
        <w:trPr>
          <w:trHeight w:val="600"/>
        </w:trPr>
        <w:tc>
          <w:tcPr>
            <w:tcW w:w="361" w:type="pct"/>
            <w:shd w:val="clear" w:color="auto" w:fill="auto"/>
            <w:noWrap/>
            <w:vAlign w:val="center"/>
            <w:hideMark/>
          </w:tcPr>
          <w:p w14:paraId="113061F4" w14:textId="77777777" w:rsidR="00276299" w:rsidRPr="00AC3B29" w:rsidRDefault="00276299" w:rsidP="00276299">
            <w:pPr>
              <w:widowControl/>
              <w:jc w:val="center"/>
              <w:rPr>
                <w:snapToGrid/>
                <w:color w:val="000000"/>
                <w:kern w:val="0"/>
                <w:sz w:val="20"/>
              </w:rPr>
            </w:pPr>
            <w:r w:rsidRPr="00AC3B29">
              <w:rPr>
                <w:snapToGrid/>
                <w:color w:val="000000"/>
                <w:kern w:val="0"/>
                <w:sz w:val="20"/>
              </w:rPr>
              <w:t>AZ</w:t>
            </w:r>
          </w:p>
        </w:tc>
        <w:tc>
          <w:tcPr>
            <w:tcW w:w="636" w:type="pct"/>
            <w:shd w:val="clear" w:color="auto" w:fill="auto"/>
            <w:noWrap/>
            <w:vAlign w:val="center"/>
            <w:hideMark/>
          </w:tcPr>
          <w:p w14:paraId="082A94FA" w14:textId="77777777" w:rsidR="00276299" w:rsidRPr="00AC3B29" w:rsidRDefault="00276299" w:rsidP="00276299">
            <w:pPr>
              <w:widowControl/>
              <w:jc w:val="center"/>
              <w:rPr>
                <w:snapToGrid/>
                <w:color w:val="000000"/>
                <w:kern w:val="0"/>
                <w:sz w:val="20"/>
              </w:rPr>
            </w:pPr>
            <w:r w:rsidRPr="00AC3B29">
              <w:rPr>
                <w:snapToGrid/>
                <w:color w:val="000000"/>
                <w:kern w:val="0"/>
                <w:sz w:val="20"/>
              </w:rPr>
              <w:t>1,037,636</w:t>
            </w:r>
          </w:p>
        </w:tc>
        <w:tc>
          <w:tcPr>
            <w:tcW w:w="694" w:type="pct"/>
            <w:shd w:val="clear" w:color="auto" w:fill="auto"/>
            <w:noWrap/>
            <w:vAlign w:val="center"/>
            <w:hideMark/>
          </w:tcPr>
          <w:p w14:paraId="64A1EB4C" w14:textId="77777777" w:rsidR="00276299" w:rsidRPr="00AC3B29" w:rsidRDefault="00276299" w:rsidP="00276299">
            <w:pPr>
              <w:widowControl/>
              <w:jc w:val="center"/>
              <w:rPr>
                <w:snapToGrid/>
                <w:color w:val="000000"/>
                <w:kern w:val="0"/>
                <w:sz w:val="20"/>
              </w:rPr>
            </w:pPr>
            <w:r w:rsidRPr="00AC3B29">
              <w:rPr>
                <w:snapToGrid/>
                <w:color w:val="000000"/>
                <w:kern w:val="0"/>
                <w:sz w:val="20"/>
              </w:rPr>
              <w:t>3,743,175</w:t>
            </w:r>
          </w:p>
        </w:tc>
        <w:tc>
          <w:tcPr>
            <w:tcW w:w="578" w:type="pct"/>
            <w:shd w:val="clear" w:color="auto" w:fill="auto"/>
            <w:noWrap/>
            <w:vAlign w:val="center"/>
            <w:hideMark/>
          </w:tcPr>
          <w:p w14:paraId="32CCB075"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719A36EB"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4439BAF9" w14:textId="77777777" w:rsidR="00276299" w:rsidRPr="00AC3B29" w:rsidRDefault="00276299" w:rsidP="00276299">
            <w:pPr>
              <w:widowControl/>
              <w:jc w:val="center"/>
              <w:rPr>
                <w:snapToGrid/>
                <w:color w:val="000000"/>
                <w:kern w:val="0"/>
                <w:sz w:val="20"/>
              </w:rPr>
            </w:pPr>
            <w:r w:rsidRPr="00AC3B29">
              <w:rPr>
                <w:snapToGrid/>
                <w:color w:val="000000"/>
                <w:kern w:val="0"/>
                <w:sz w:val="20"/>
              </w:rPr>
              <w:t>4,780,811</w:t>
            </w:r>
          </w:p>
        </w:tc>
        <w:tc>
          <w:tcPr>
            <w:tcW w:w="571" w:type="pct"/>
            <w:shd w:val="clear" w:color="auto" w:fill="auto"/>
            <w:vAlign w:val="center"/>
            <w:hideMark/>
          </w:tcPr>
          <w:p w14:paraId="75C6C7FB"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65F2ED1B" w14:textId="77777777" w:rsidR="00276299" w:rsidRPr="00AC3B29" w:rsidRDefault="00276299" w:rsidP="00276299">
            <w:pPr>
              <w:widowControl/>
              <w:rPr>
                <w:snapToGrid/>
                <w:color w:val="000000"/>
                <w:kern w:val="0"/>
                <w:sz w:val="20"/>
              </w:rPr>
            </w:pPr>
            <w:r w:rsidRPr="00AC3B29">
              <w:rPr>
                <w:snapToGrid/>
                <w:color w:val="000000"/>
                <w:kern w:val="0"/>
                <w:sz w:val="20"/>
              </w:rPr>
              <w:t>"Calls transferred to Secondary PSAPs for 2014- 1,258,883"</w:t>
            </w:r>
          </w:p>
        </w:tc>
      </w:tr>
      <w:tr w:rsidR="00276299" w:rsidRPr="00E60233" w14:paraId="5B437EAB" w14:textId="77777777" w:rsidTr="00DC19AD">
        <w:trPr>
          <w:trHeight w:val="300"/>
        </w:trPr>
        <w:tc>
          <w:tcPr>
            <w:tcW w:w="361" w:type="pct"/>
            <w:shd w:val="clear" w:color="auto" w:fill="auto"/>
            <w:noWrap/>
            <w:vAlign w:val="center"/>
            <w:hideMark/>
          </w:tcPr>
          <w:p w14:paraId="2B54E876" w14:textId="77777777" w:rsidR="00276299" w:rsidRPr="00AC3B29" w:rsidRDefault="00276299" w:rsidP="00276299">
            <w:pPr>
              <w:widowControl/>
              <w:jc w:val="center"/>
              <w:rPr>
                <w:snapToGrid/>
                <w:color w:val="000000"/>
                <w:kern w:val="0"/>
                <w:sz w:val="20"/>
              </w:rPr>
            </w:pPr>
            <w:r w:rsidRPr="00AC3B29">
              <w:rPr>
                <w:snapToGrid/>
                <w:color w:val="000000"/>
                <w:kern w:val="0"/>
                <w:sz w:val="20"/>
              </w:rPr>
              <w:t>CA</w:t>
            </w:r>
          </w:p>
        </w:tc>
        <w:tc>
          <w:tcPr>
            <w:tcW w:w="636" w:type="pct"/>
            <w:shd w:val="clear" w:color="auto" w:fill="auto"/>
            <w:noWrap/>
            <w:vAlign w:val="center"/>
            <w:hideMark/>
          </w:tcPr>
          <w:p w14:paraId="7366AE16" w14:textId="77777777" w:rsidR="00276299" w:rsidRPr="00AC3B29" w:rsidRDefault="00276299" w:rsidP="00276299">
            <w:pPr>
              <w:widowControl/>
              <w:jc w:val="center"/>
              <w:rPr>
                <w:snapToGrid/>
                <w:color w:val="000000"/>
                <w:kern w:val="0"/>
                <w:sz w:val="20"/>
              </w:rPr>
            </w:pPr>
            <w:r w:rsidRPr="00AC3B29">
              <w:rPr>
                <w:snapToGrid/>
                <w:color w:val="000000"/>
                <w:kern w:val="0"/>
                <w:sz w:val="20"/>
              </w:rPr>
              <w:t>5,982,152</w:t>
            </w:r>
          </w:p>
        </w:tc>
        <w:tc>
          <w:tcPr>
            <w:tcW w:w="694" w:type="pct"/>
            <w:shd w:val="clear" w:color="auto" w:fill="auto"/>
            <w:noWrap/>
            <w:vAlign w:val="center"/>
            <w:hideMark/>
          </w:tcPr>
          <w:p w14:paraId="45317D2D" w14:textId="77777777" w:rsidR="00276299" w:rsidRPr="00AC3B29" w:rsidRDefault="00276299" w:rsidP="00276299">
            <w:pPr>
              <w:widowControl/>
              <w:jc w:val="center"/>
              <w:rPr>
                <w:snapToGrid/>
                <w:color w:val="000000"/>
                <w:kern w:val="0"/>
                <w:sz w:val="20"/>
              </w:rPr>
            </w:pPr>
            <w:r w:rsidRPr="00AC3B29">
              <w:rPr>
                <w:snapToGrid/>
                <w:color w:val="000000"/>
                <w:kern w:val="0"/>
                <w:sz w:val="20"/>
              </w:rPr>
              <w:t>21,117,013</w:t>
            </w:r>
          </w:p>
        </w:tc>
        <w:tc>
          <w:tcPr>
            <w:tcW w:w="578" w:type="pct"/>
            <w:shd w:val="clear" w:color="auto" w:fill="auto"/>
            <w:noWrap/>
            <w:vAlign w:val="center"/>
            <w:hideMark/>
          </w:tcPr>
          <w:p w14:paraId="169BF281" w14:textId="77777777" w:rsidR="00276299" w:rsidRPr="00AC3B29" w:rsidRDefault="00276299" w:rsidP="00276299">
            <w:pPr>
              <w:widowControl/>
              <w:jc w:val="center"/>
              <w:rPr>
                <w:snapToGrid/>
                <w:color w:val="000000"/>
                <w:kern w:val="0"/>
                <w:sz w:val="20"/>
              </w:rPr>
            </w:pPr>
            <w:r w:rsidRPr="00AC3B29">
              <w:rPr>
                <w:snapToGrid/>
                <w:color w:val="000000"/>
                <w:kern w:val="0"/>
                <w:sz w:val="20"/>
              </w:rPr>
              <w:t>878,810</w:t>
            </w:r>
          </w:p>
        </w:tc>
        <w:tc>
          <w:tcPr>
            <w:tcW w:w="491" w:type="pct"/>
            <w:shd w:val="clear" w:color="auto" w:fill="auto"/>
            <w:noWrap/>
            <w:vAlign w:val="center"/>
            <w:hideMark/>
          </w:tcPr>
          <w:p w14:paraId="77B2F974" w14:textId="77777777" w:rsidR="00276299" w:rsidRPr="00AC3B29" w:rsidRDefault="00276299" w:rsidP="00276299">
            <w:pPr>
              <w:widowControl/>
              <w:jc w:val="center"/>
              <w:rPr>
                <w:snapToGrid/>
                <w:color w:val="000000"/>
                <w:kern w:val="0"/>
                <w:sz w:val="20"/>
              </w:rPr>
            </w:pPr>
            <w:r w:rsidRPr="00AC3B29">
              <w:rPr>
                <w:snapToGrid/>
                <w:color w:val="000000"/>
                <w:kern w:val="0"/>
                <w:sz w:val="20"/>
              </w:rPr>
              <w:t>23,834</w:t>
            </w:r>
          </w:p>
        </w:tc>
        <w:tc>
          <w:tcPr>
            <w:tcW w:w="694" w:type="pct"/>
            <w:shd w:val="clear" w:color="auto" w:fill="auto"/>
            <w:noWrap/>
            <w:vAlign w:val="center"/>
            <w:hideMark/>
          </w:tcPr>
          <w:p w14:paraId="2818D8FE" w14:textId="77777777" w:rsidR="00276299" w:rsidRPr="00AC3B29" w:rsidRDefault="00276299" w:rsidP="00276299">
            <w:pPr>
              <w:widowControl/>
              <w:jc w:val="center"/>
              <w:rPr>
                <w:snapToGrid/>
                <w:color w:val="000000"/>
                <w:kern w:val="0"/>
                <w:sz w:val="20"/>
              </w:rPr>
            </w:pPr>
            <w:r w:rsidRPr="00AC3B29">
              <w:rPr>
                <w:snapToGrid/>
                <w:color w:val="000000"/>
                <w:kern w:val="0"/>
                <w:sz w:val="20"/>
              </w:rPr>
              <w:t>28,001,809</w:t>
            </w:r>
          </w:p>
        </w:tc>
        <w:tc>
          <w:tcPr>
            <w:tcW w:w="571" w:type="pct"/>
            <w:shd w:val="clear" w:color="auto" w:fill="auto"/>
            <w:vAlign w:val="center"/>
            <w:hideMark/>
          </w:tcPr>
          <w:p w14:paraId="5C4959DE"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05099270"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29862D41" w14:textId="77777777" w:rsidTr="00DC19AD">
        <w:trPr>
          <w:trHeight w:val="300"/>
        </w:trPr>
        <w:tc>
          <w:tcPr>
            <w:tcW w:w="361" w:type="pct"/>
            <w:shd w:val="clear" w:color="auto" w:fill="auto"/>
            <w:noWrap/>
            <w:vAlign w:val="center"/>
            <w:hideMark/>
          </w:tcPr>
          <w:p w14:paraId="475F57DD" w14:textId="77777777" w:rsidR="00276299" w:rsidRPr="00AC3B29" w:rsidRDefault="00276299" w:rsidP="00276299">
            <w:pPr>
              <w:widowControl/>
              <w:jc w:val="center"/>
              <w:rPr>
                <w:snapToGrid/>
                <w:color w:val="000000"/>
                <w:kern w:val="0"/>
                <w:sz w:val="20"/>
              </w:rPr>
            </w:pPr>
            <w:r w:rsidRPr="00AC3B29">
              <w:rPr>
                <w:snapToGrid/>
                <w:color w:val="000000"/>
                <w:kern w:val="0"/>
                <w:sz w:val="20"/>
              </w:rPr>
              <w:t>CO</w:t>
            </w:r>
          </w:p>
        </w:tc>
        <w:tc>
          <w:tcPr>
            <w:tcW w:w="636" w:type="pct"/>
            <w:shd w:val="clear" w:color="auto" w:fill="auto"/>
            <w:noWrap/>
            <w:vAlign w:val="center"/>
            <w:hideMark/>
          </w:tcPr>
          <w:p w14:paraId="2FBA88C9" w14:textId="77777777" w:rsidR="00276299" w:rsidRPr="00AC3B29" w:rsidRDefault="00276299" w:rsidP="00276299">
            <w:pPr>
              <w:widowControl/>
              <w:jc w:val="center"/>
              <w:rPr>
                <w:snapToGrid/>
                <w:color w:val="000000"/>
                <w:kern w:val="0"/>
                <w:sz w:val="20"/>
              </w:rPr>
            </w:pPr>
            <w:r w:rsidRPr="00AC3B29">
              <w:rPr>
                <w:snapToGrid/>
                <w:color w:val="000000"/>
                <w:kern w:val="0"/>
                <w:sz w:val="20"/>
              </w:rPr>
              <w:t>489,201</w:t>
            </w:r>
          </w:p>
        </w:tc>
        <w:tc>
          <w:tcPr>
            <w:tcW w:w="694" w:type="pct"/>
            <w:shd w:val="clear" w:color="auto" w:fill="auto"/>
            <w:noWrap/>
            <w:vAlign w:val="center"/>
            <w:hideMark/>
          </w:tcPr>
          <w:p w14:paraId="221E5625" w14:textId="77777777" w:rsidR="00276299" w:rsidRPr="00AC3B29" w:rsidRDefault="00276299" w:rsidP="00276299">
            <w:pPr>
              <w:widowControl/>
              <w:jc w:val="center"/>
              <w:rPr>
                <w:snapToGrid/>
                <w:color w:val="000000"/>
                <w:kern w:val="0"/>
                <w:sz w:val="20"/>
              </w:rPr>
            </w:pPr>
            <w:r w:rsidRPr="00AC3B29">
              <w:rPr>
                <w:snapToGrid/>
                <w:color w:val="000000"/>
                <w:kern w:val="0"/>
                <w:sz w:val="20"/>
              </w:rPr>
              <w:t>5,639,954</w:t>
            </w:r>
          </w:p>
        </w:tc>
        <w:tc>
          <w:tcPr>
            <w:tcW w:w="578" w:type="pct"/>
            <w:shd w:val="clear" w:color="auto" w:fill="auto"/>
            <w:noWrap/>
            <w:vAlign w:val="center"/>
            <w:hideMark/>
          </w:tcPr>
          <w:p w14:paraId="00DB9C17" w14:textId="77777777" w:rsidR="00276299" w:rsidRPr="00AC3B29" w:rsidRDefault="00276299" w:rsidP="00276299">
            <w:pPr>
              <w:widowControl/>
              <w:jc w:val="center"/>
              <w:rPr>
                <w:snapToGrid/>
                <w:color w:val="000000"/>
                <w:kern w:val="0"/>
                <w:sz w:val="20"/>
              </w:rPr>
            </w:pPr>
            <w:r w:rsidRPr="00AC3B29">
              <w:rPr>
                <w:snapToGrid/>
                <w:color w:val="000000"/>
                <w:kern w:val="0"/>
                <w:sz w:val="20"/>
              </w:rPr>
              <w:t>166,712</w:t>
            </w:r>
          </w:p>
        </w:tc>
        <w:tc>
          <w:tcPr>
            <w:tcW w:w="491" w:type="pct"/>
            <w:shd w:val="clear" w:color="auto" w:fill="auto"/>
            <w:noWrap/>
            <w:vAlign w:val="center"/>
            <w:hideMark/>
          </w:tcPr>
          <w:p w14:paraId="03FFDF3F"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0A2432E8" w14:textId="77777777" w:rsidR="00276299" w:rsidRPr="00AC3B29" w:rsidRDefault="00276299" w:rsidP="00276299">
            <w:pPr>
              <w:widowControl/>
              <w:jc w:val="center"/>
              <w:rPr>
                <w:snapToGrid/>
                <w:color w:val="000000"/>
                <w:kern w:val="0"/>
                <w:sz w:val="20"/>
              </w:rPr>
            </w:pPr>
            <w:r w:rsidRPr="00AC3B29">
              <w:rPr>
                <w:snapToGrid/>
                <w:color w:val="000000"/>
                <w:kern w:val="0"/>
                <w:sz w:val="20"/>
              </w:rPr>
              <w:t>6,295,867</w:t>
            </w:r>
          </w:p>
        </w:tc>
        <w:tc>
          <w:tcPr>
            <w:tcW w:w="571" w:type="pct"/>
            <w:shd w:val="clear" w:color="auto" w:fill="auto"/>
            <w:vAlign w:val="center"/>
            <w:hideMark/>
          </w:tcPr>
          <w:p w14:paraId="29C1A40A"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04BEDF38"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10429A2B" w14:textId="77777777" w:rsidTr="00DC19AD">
        <w:trPr>
          <w:trHeight w:val="300"/>
        </w:trPr>
        <w:tc>
          <w:tcPr>
            <w:tcW w:w="361" w:type="pct"/>
            <w:shd w:val="clear" w:color="auto" w:fill="auto"/>
            <w:noWrap/>
            <w:vAlign w:val="center"/>
            <w:hideMark/>
          </w:tcPr>
          <w:p w14:paraId="1B82DC26" w14:textId="77777777" w:rsidR="00276299" w:rsidRPr="00AC3B29" w:rsidRDefault="00276299" w:rsidP="00276299">
            <w:pPr>
              <w:widowControl/>
              <w:jc w:val="center"/>
              <w:rPr>
                <w:snapToGrid/>
                <w:color w:val="000000"/>
                <w:kern w:val="0"/>
                <w:sz w:val="20"/>
              </w:rPr>
            </w:pPr>
            <w:r w:rsidRPr="00AC3B29">
              <w:rPr>
                <w:snapToGrid/>
                <w:color w:val="000000"/>
                <w:kern w:val="0"/>
                <w:sz w:val="20"/>
              </w:rPr>
              <w:t>CT</w:t>
            </w:r>
          </w:p>
        </w:tc>
        <w:tc>
          <w:tcPr>
            <w:tcW w:w="636" w:type="pct"/>
            <w:shd w:val="clear" w:color="auto" w:fill="auto"/>
            <w:noWrap/>
            <w:vAlign w:val="center"/>
            <w:hideMark/>
          </w:tcPr>
          <w:p w14:paraId="064466DD" w14:textId="77777777" w:rsidR="00276299" w:rsidRPr="00AC3B29" w:rsidRDefault="00276299" w:rsidP="00276299">
            <w:pPr>
              <w:widowControl/>
              <w:jc w:val="center"/>
              <w:rPr>
                <w:snapToGrid/>
                <w:color w:val="000000"/>
                <w:kern w:val="0"/>
                <w:sz w:val="20"/>
              </w:rPr>
            </w:pPr>
            <w:r w:rsidRPr="00AC3B29">
              <w:rPr>
                <w:snapToGrid/>
                <w:color w:val="000000"/>
                <w:kern w:val="0"/>
                <w:sz w:val="20"/>
              </w:rPr>
              <w:t>362,472</w:t>
            </w:r>
          </w:p>
        </w:tc>
        <w:tc>
          <w:tcPr>
            <w:tcW w:w="694" w:type="pct"/>
            <w:shd w:val="clear" w:color="auto" w:fill="auto"/>
            <w:noWrap/>
            <w:vAlign w:val="center"/>
            <w:hideMark/>
          </w:tcPr>
          <w:p w14:paraId="092AE396" w14:textId="77777777" w:rsidR="00276299" w:rsidRPr="00AC3B29" w:rsidRDefault="00276299" w:rsidP="00276299">
            <w:pPr>
              <w:widowControl/>
              <w:jc w:val="center"/>
              <w:rPr>
                <w:snapToGrid/>
                <w:color w:val="000000"/>
                <w:kern w:val="0"/>
                <w:sz w:val="20"/>
              </w:rPr>
            </w:pPr>
            <w:r w:rsidRPr="00AC3B29">
              <w:rPr>
                <w:snapToGrid/>
                <w:color w:val="000000"/>
                <w:kern w:val="0"/>
                <w:sz w:val="20"/>
              </w:rPr>
              <w:t>1,665,633</w:t>
            </w:r>
          </w:p>
        </w:tc>
        <w:tc>
          <w:tcPr>
            <w:tcW w:w="578" w:type="pct"/>
            <w:shd w:val="clear" w:color="auto" w:fill="auto"/>
            <w:noWrap/>
            <w:vAlign w:val="center"/>
            <w:hideMark/>
          </w:tcPr>
          <w:p w14:paraId="4D69A6EA" w14:textId="77777777" w:rsidR="00276299" w:rsidRPr="00AC3B29" w:rsidRDefault="00276299" w:rsidP="00276299">
            <w:pPr>
              <w:widowControl/>
              <w:jc w:val="center"/>
              <w:rPr>
                <w:snapToGrid/>
                <w:color w:val="000000"/>
                <w:kern w:val="0"/>
                <w:sz w:val="20"/>
              </w:rPr>
            </w:pPr>
            <w:r w:rsidRPr="00AC3B29">
              <w:rPr>
                <w:snapToGrid/>
                <w:color w:val="000000"/>
                <w:kern w:val="0"/>
                <w:sz w:val="20"/>
              </w:rPr>
              <w:t>124,189</w:t>
            </w:r>
          </w:p>
        </w:tc>
        <w:tc>
          <w:tcPr>
            <w:tcW w:w="491" w:type="pct"/>
            <w:shd w:val="clear" w:color="auto" w:fill="auto"/>
            <w:noWrap/>
            <w:vAlign w:val="center"/>
            <w:hideMark/>
          </w:tcPr>
          <w:p w14:paraId="69354C67"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3CC0ECC0" w14:textId="77777777" w:rsidR="00276299" w:rsidRPr="00AC3B29" w:rsidRDefault="00276299" w:rsidP="00276299">
            <w:pPr>
              <w:widowControl/>
              <w:jc w:val="center"/>
              <w:rPr>
                <w:snapToGrid/>
                <w:color w:val="000000"/>
                <w:kern w:val="0"/>
                <w:sz w:val="20"/>
              </w:rPr>
            </w:pPr>
            <w:r w:rsidRPr="00AC3B29">
              <w:rPr>
                <w:snapToGrid/>
                <w:color w:val="000000"/>
                <w:kern w:val="0"/>
                <w:sz w:val="20"/>
              </w:rPr>
              <w:t>2,152,294</w:t>
            </w:r>
          </w:p>
        </w:tc>
        <w:tc>
          <w:tcPr>
            <w:tcW w:w="571" w:type="pct"/>
            <w:shd w:val="clear" w:color="auto" w:fill="auto"/>
            <w:vAlign w:val="center"/>
            <w:hideMark/>
          </w:tcPr>
          <w:p w14:paraId="504759B7"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5C49A4C2"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31745F" w:rsidRPr="00E60233" w14:paraId="28C2258A" w14:textId="77777777" w:rsidTr="00DC19AD">
        <w:trPr>
          <w:trHeight w:val="300"/>
        </w:trPr>
        <w:tc>
          <w:tcPr>
            <w:tcW w:w="361" w:type="pct"/>
            <w:shd w:val="clear" w:color="auto" w:fill="auto"/>
            <w:noWrap/>
            <w:vAlign w:val="center"/>
          </w:tcPr>
          <w:p w14:paraId="49CD9EC0" w14:textId="3B26F959" w:rsidR="0031745F" w:rsidRPr="00AC3B29" w:rsidRDefault="0031745F" w:rsidP="00276299">
            <w:pPr>
              <w:widowControl/>
              <w:jc w:val="center"/>
              <w:rPr>
                <w:snapToGrid/>
                <w:color w:val="000000"/>
                <w:kern w:val="0"/>
                <w:sz w:val="20"/>
              </w:rPr>
            </w:pPr>
            <w:r w:rsidRPr="00AC3B29">
              <w:rPr>
                <w:snapToGrid/>
                <w:color w:val="000000"/>
                <w:kern w:val="0"/>
                <w:sz w:val="20"/>
              </w:rPr>
              <w:t>DE</w:t>
            </w:r>
          </w:p>
        </w:tc>
        <w:tc>
          <w:tcPr>
            <w:tcW w:w="636" w:type="pct"/>
            <w:shd w:val="clear" w:color="auto" w:fill="auto"/>
            <w:noWrap/>
            <w:vAlign w:val="center"/>
          </w:tcPr>
          <w:p w14:paraId="704FFA1F" w14:textId="77777777" w:rsidR="0031745F" w:rsidRPr="00AC3B29" w:rsidRDefault="0031745F" w:rsidP="00276299">
            <w:pPr>
              <w:widowControl/>
              <w:jc w:val="center"/>
              <w:rPr>
                <w:snapToGrid/>
                <w:color w:val="000000"/>
                <w:kern w:val="0"/>
                <w:sz w:val="20"/>
              </w:rPr>
            </w:pPr>
          </w:p>
        </w:tc>
        <w:tc>
          <w:tcPr>
            <w:tcW w:w="694" w:type="pct"/>
            <w:shd w:val="clear" w:color="auto" w:fill="auto"/>
            <w:noWrap/>
            <w:vAlign w:val="center"/>
          </w:tcPr>
          <w:p w14:paraId="473B7750" w14:textId="77777777" w:rsidR="0031745F" w:rsidRPr="00AC3B29" w:rsidRDefault="0031745F" w:rsidP="00276299">
            <w:pPr>
              <w:widowControl/>
              <w:jc w:val="center"/>
              <w:rPr>
                <w:snapToGrid/>
                <w:color w:val="000000"/>
                <w:kern w:val="0"/>
                <w:sz w:val="20"/>
              </w:rPr>
            </w:pPr>
          </w:p>
        </w:tc>
        <w:tc>
          <w:tcPr>
            <w:tcW w:w="578" w:type="pct"/>
            <w:shd w:val="clear" w:color="auto" w:fill="auto"/>
            <w:noWrap/>
            <w:vAlign w:val="center"/>
          </w:tcPr>
          <w:p w14:paraId="4F5D223C" w14:textId="77777777" w:rsidR="0031745F" w:rsidRPr="00AC3B29" w:rsidRDefault="0031745F" w:rsidP="00276299">
            <w:pPr>
              <w:widowControl/>
              <w:jc w:val="center"/>
              <w:rPr>
                <w:snapToGrid/>
                <w:color w:val="000000"/>
                <w:kern w:val="0"/>
                <w:sz w:val="20"/>
              </w:rPr>
            </w:pPr>
          </w:p>
        </w:tc>
        <w:tc>
          <w:tcPr>
            <w:tcW w:w="491" w:type="pct"/>
            <w:shd w:val="clear" w:color="auto" w:fill="auto"/>
            <w:noWrap/>
            <w:vAlign w:val="center"/>
          </w:tcPr>
          <w:p w14:paraId="42F74066" w14:textId="77777777" w:rsidR="0031745F" w:rsidRPr="00AC3B29" w:rsidRDefault="0031745F" w:rsidP="00276299">
            <w:pPr>
              <w:widowControl/>
              <w:jc w:val="center"/>
              <w:rPr>
                <w:snapToGrid/>
                <w:color w:val="000000"/>
                <w:kern w:val="0"/>
                <w:sz w:val="20"/>
              </w:rPr>
            </w:pPr>
          </w:p>
        </w:tc>
        <w:tc>
          <w:tcPr>
            <w:tcW w:w="694" w:type="pct"/>
            <w:shd w:val="clear" w:color="auto" w:fill="auto"/>
            <w:noWrap/>
            <w:vAlign w:val="center"/>
          </w:tcPr>
          <w:p w14:paraId="226E5269" w14:textId="77777777" w:rsidR="0031745F" w:rsidRPr="00AC3B29" w:rsidRDefault="0031745F" w:rsidP="00276299">
            <w:pPr>
              <w:widowControl/>
              <w:jc w:val="center"/>
              <w:rPr>
                <w:snapToGrid/>
                <w:color w:val="000000"/>
                <w:kern w:val="0"/>
                <w:sz w:val="20"/>
              </w:rPr>
            </w:pPr>
          </w:p>
        </w:tc>
        <w:tc>
          <w:tcPr>
            <w:tcW w:w="571" w:type="pct"/>
            <w:shd w:val="clear" w:color="auto" w:fill="auto"/>
            <w:vAlign w:val="center"/>
          </w:tcPr>
          <w:p w14:paraId="7D5C5950" w14:textId="6AC5A7B2" w:rsidR="0031745F" w:rsidRPr="00AC3B29" w:rsidRDefault="00E60233" w:rsidP="00276299">
            <w:pPr>
              <w:widowControl/>
              <w:jc w:val="center"/>
              <w:rPr>
                <w:snapToGrid/>
                <w:color w:val="000000"/>
                <w:kern w:val="0"/>
                <w:sz w:val="20"/>
              </w:rPr>
            </w:pPr>
            <w:r>
              <w:rPr>
                <w:snapToGrid/>
                <w:color w:val="000000"/>
                <w:kern w:val="0"/>
                <w:sz w:val="20"/>
              </w:rPr>
              <w:t>X</w:t>
            </w:r>
          </w:p>
        </w:tc>
        <w:tc>
          <w:tcPr>
            <w:tcW w:w="975" w:type="pct"/>
            <w:shd w:val="clear" w:color="auto" w:fill="auto"/>
          </w:tcPr>
          <w:p w14:paraId="5ADB43BA" w14:textId="77777777" w:rsidR="0031745F" w:rsidRPr="00AC3B29" w:rsidRDefault="0031745F" w:rsidP="00276299">
            <w:pPr>
              <w:widowControl/>
              <w:rPr>
                <w:snapToGrid/>
                <w:color w:val="000000"/>
                <w:kern w:val="0"/>
                <w:sz w:val="20"/>
              </w:rPr>
            </w:pPr>
          </w:p>
        </w:tc>
      </w:tr>
      <w:tr w:rsidR="00276299" w:rsidRPr="00E60233" w14:paraId="3738A43E" w14:textId="77777777" w:rsidTr="00DC19AD">
        <w:trPr>
          <w:trHeight w:val="300"/>
        </w:trPr>
        <w:tc>
          <w:tcPr>
            <w:tcW w:w="361" w:type="pct"/>
            <w:shd w:val="clear" w:color="auto" w:fill="auto"/>
            <w:noWrap/>
            <w:vAlign w:val="center"/>
            <w:hideMark/>
          </w:tcPr>
          <w:p w14:paraId="6621287A" w14:textId="77777777" w:rsidR="00276299" w:rsidRPr="00AC3B29" w:rsidRDefault="00276299" w:rsidP="00276299">
            <w:pPr>
              <w:widowControl/>
              <w:jc w:val="center"/>
              <w:rPr>
                <w:snapToGrid/>
                <w:color w:val="000000"/>
                <w:kern w:val="0"/>
                <w:sz w:val="20"/>
              </w:rPr>
            </w:pPr>
            <w:r w:rsidRPr="00AC3B29">
              <w:rPr>
                <w:snapToGrid/>
                <w:color w:val="000000"/>
                <w:kern w:val="0"/>
                <w:sz w:val="20"/>
              </w:rPr>
              <w:t>FL</w:t>
            </w:r>
          </w:p>
        </w:tc>
        <w:tc>
          <w:tcPr>
            <w:tcW w:w="636" w:type="pct"/>
            <w:shd w:val="clear" w:color="auto" w:fill="auto"/>
            <w:noWrap/>
            <w:vAlign w:val="center"/>
            <w:hideMark/>
          </w:tcPr>
          <w:p w14:paraId="211ACDC1" w14:textId="77777777" w:rsidR="00276299" w:rsidRPr="00AC3B29" w:rsidRDefault="00276299" w:rsidP="00276299">
            <w:pPr>
              <w:widowControl/>
              <w:jc w:val="center"/>
              <w:rPr>
                <w:snapToGrid/>
                <w:color w:val="000000"/>
                <w:kern w:val="0"/>
                <w:sz w:val="20"/>
              </w:rPr>
            </w:pPr>
            <w:r w:rsidRPr="00AC3B29">
              <w:rPr>
                <w:snapToGrid/>
                <w:color w:val="000000"/>
                <w:kern w:val="0"/>
                <w:sz w:val="20"/>
              </w:rPr>
              <w:t>2,713,611</w:t>
            </w:r>
          </w:p>
        </w:tc>
        <w:tc>
          <w:tcPr>
            <w:tcW w:w="694" w:type="pct"/>
            <w:shd w:val="clear" w:color="auto" w:fill="auto"/>
            <w:noWrap/>
            <w:vAlign w:val="center"/>
            <w:hideMark/>
          </w:tcPr>
          <w:p w14:paraId="1C541B24" w14:textId="77777777" w:rsidR="00276299" w:rsidRPr="00AC3B29" w:rsidRDefault="00276299" w:rsidP="00276299">
            <w:pPr>
              <w:widowControl/>
              <w:jc w:val="center"/>
              <w:rPr>
                <w:snapToGrid/>
                <w:color w:val="000000"/>
                <w:kern w:val="0"/>
                <w:sz w:val="20"/>
              </w:rPr>
            </w:pPr>
            <w:r w:rsidRPr="00AC3B29">
              <w:rPr>
                <w:snapToGrid/>
                <w:color w:val="000000"/>
                <w:kern w:val="0"/>
                <w:sz w:val="20"/>
              </w:rPr>
              <w:t>16,927,140</w:t>
            </w:r>
          </w:p>
        </w:tc>
        <w:tc>
          <w:tcPr>
            <w:tcW w:w="578" w:type="pct"/>
            <w:shd w:val="clear" w:color="auto" w:fill="auto"/>
            <w:noWrap/>
            <w:vAlign w:val="center"/>
            <w:hideMark/>
          </w:tcPr>
          <w:p w14:paraId="61A1E621" w14:textId="77777777" w:rsidR="00276299" w:rsidRPr="00AC3B29" w:rsidRDefault="00276299" w:rsidP="00276299">
            <w:pPr>
              <w:widowControl/>
              <w:jc w:val="center"/>
              <w:rPr>
                <w:snapToGrid/>
                <w:color w:val="000000"/>
                <w:kern w:val="0"/>
                <w:sz w:val="20"/>
              </w:rPr>
            </w:pPr>
            <w:r w:rsidRPr="00AC3B29">
              <w:rPr>
                <w:snapToGrid/>
                <w:color w:val="000000"/>
                <w:kern w:val="0"/>
                <w:sz w:val="20"/>
              </w:rPr>
              <w:t>442,533</w:t>
            </w:r>
          </w:p>
        </w:tc>
        <w:tc>
          <w:tcPr>
            <w:tcW w:w="491" w:type="pct"/>
            <w:shd w:val="clear" w:color="auto" w:fill="auto"/>
            <w:noWrap/>
            <w:vAlign w:val="center"/>
            <w:hideMark/>
          </w:tcPr>
          <w:p w14:paraId="1B0666B8" w14:textId="77777777" w:rsidR="00276299" w:rsidRPr="00AC3B29" w:rsidRDefault="00276299" w:rsidP="00276299">
            <w:pPr>
              <w:widowControl/>
              <w:jc w:val="center"/>
              <w:rPr>
                <w:snapToGrid/>
                <w:color w:val="000000"/>
                <w:kern w:val="0"/>
                <w:sz w:val="20"/>
              </w:rPr>
            </w:pPr>
            <w:r w:rsidRPr="00AC3B29">
              <w:rPr>
                <w:snapToGrid/>
                <w:color w:val="000000"/>
                <w:kern w:val="0"/>
                <w:sz w:val="20"/>
              </w:rPr>
              <w:t>96,964</w:t>
            </w:r>
          </w:p>
        </w:tc>
        <w:tc>
          <w:tcPr>
            <w:tcW w:w="694" w:type="pct"/>
            <w:shd w:val="clear" w:color="auto" w:fill="auto"/>
            <w:noWrap/>
            <w:vAlign w:val="center"/>
            <w:hideMark/>
          </w:tcPr>
          <w:p w14:paraId="5F9F5571" w14:textId="77777777" w:rsidR="00276299" w:rsidRPr="00AC3B29" w:rsidRDefault="00276299" w:rsidP="00276299">
            <w:pPr>
              <w:widowControl/>
              <w:jc w:val="center"/>
              <w:rPr>
                <w:snapToGrid/>
                <w:color w:val="000000"/>
                <w:kern w:val="0"/>
                <w:sz w:val="20"/>
              </w:rPr>
            </w:pPr>
            <w:r w:rsidRPr="00AC3B29">
              <w:rPr>
                <w:snapToGrid/>
                <w:color w:val="000000"/>
                <w:kern w:val="0"/>
                <w:sz w:val="20"/>
              </w:rPr>
              <w:t>20,180,248</w:t>
            </w:r>
          </w:p>
        </w:tc>
        <w:tc>
          <w:tcPr>
            <w:tcW w:w="571" w:type="pct"/>
            <w:shd w:val="clear" w:color="auto" w:fill="auto"/>
            <w:vAlign w:val="center"/>
            <w:hideMark/>
          </w:tcPr>
          <w:p w14:paraId="7E9DBD84"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047C7F9F"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288CC66E" w14:textId="77777777" w:rsidTr="00DC19AD">
        <w:trPr>
          <w:trHeight w:val="300"/>
        </w:trPr>
        <w:tc>
          <w:tcPr>
            <w:tcW w:w="361" w:type="pct"/>
            <w:shd w:val="clear" w:color="auto" w:fill="auto"/>
            <w:noWrap/>
            <w:vAlign w:val="center"/>
            <w:hideMark/>
          </w:tcPr>
          <w:p w14:paraId="1301C22E" w14:textId="77777777" w:rsidR="00276299" w:rsidRPr="00AC3B29" w:rsidRDefault="00276299" w:rsidP="00276299">
            <w:pPr>
              <w:widowControl/>
              <w:jc w:val="center"/>
              <w:rPr>
                <w:snapToGrid/>
                <w:color w:val="000000"/>
                <w:kern w:val="0"/>
                <w:sz w:val="20"/>
              </w:rPr>
            </w:pPr>
            <w:r w:rsidRPr="00AC3B29">
              <w:rPr>
                <w:snapToGrid/>
                <w:color w:val="000000"/>
                <w:kern w:val="0"/>
                <w:sz w:val="20"/>
              </w:rPr>
              <w:t>GA</w:t>
            </w:r>
          </w:p>
        </w:tc>
        <w:tc>
          <w:tcPr>
            <w:tcW w:w="636" w:type="pct"/>
            <w:shd w:val="clear" w:color="auto" w:fill="auto"/>
            <w:noWrap/>
            <w:vAlign w:val="center"/>
            <w:hideMark/>
          </w:tcPr>
          <w:p w14:paraId="45832884"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53B62692"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578" w:type="pct"/>
            <w:shd w:val="clear" w:color="auto" w:fill="auto"/>
            <w:noWrap/>
            <w:vAlign w:val="center"/>
            <w:hideMark/>
          </w:tcPr>
          <w:p w14:paraId="0DF287FB"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2C5772F7"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31E22BD9"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571" w:type="pct"/>
            <w:shd w:val="clear" w:color="auto" w:fill="auto"/>
            <w:vAlign w:val="center"/>
            <w:hideMark/>
          </w:tcPr>
          <w:p w14:paraId="4CB8ED90" w14:textId="3BBF3DCB" w:rsidR="00276299" w:rsidRPr="00AC3B29" w:rsidRDefault="00E60233" w:rsidP="00276299">
            <w:pPr>
              <w:widowControl/>
              <w:jc w:val="center"/>
              <w:rPr>
                <w:snapToGrid/>
                <w:color w:val="000000"/>
                <w:kern w:val="0"/>
                <w:sz w:val="20"/>
              </w:rPr>
            </w:pPr>
            <w:r>
              <w:rPr>
                <w:snapToGrid/>
                <w:color w:val="000000"/>
                <w:kern w:val="0"/>
                <w:sz w:val="20"/>
              </w:rPr>
              <w:t>X</w:t>
            </w:r>
          </w:p>
        </w:tc>
        <w:tc>
          <w:tcPr>
            <w:tcW w:w="975" w:type="pct"/>
            <w:shd w:val="clear" w:color="auto" w:fill="auto"/>
            <w:hideMark/>
          </w:tcPr>
          <w:p w14:paraId="6D7E7CF5"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60B991CB" w14:textId="77777777" w:rsidTr="00DC19AD">
        <w:trPr>
          <w:trHeight w:val="300"/>
        </w:trPr>
        <w:tc>
          <w:tcPr>
            <w:tcW w:w="361" w:type="pct"/>
            <w:shd w:val="clear" w:color="auto" w:fill="auto"/>
            <w:noWrap/>
            <w:vAlign w:val="center"/>
            <w:hideMark/>
          </w:tcPr>
          <w:p w14:paraId="3BA53484" w14:textId="77777777" w:rsidR="00276299" w:rsidRPr="00AC3B29" w:rsidRDefault="00276299" w:rsidP="00276299">
            <w:pPr>
              <w:widowControl/>
              <w:jc w:val="center"/>
              <w:rPr>
                <w:snapToGrid/>
                <w:color w:val="000000"/>
                <w:kern w:val="0"/>
                <w:sz w:val="20"/>
              </w:rPr>
            </w:pPr>
            <w:r w:rsidRPr="00AC3B29">
              <w:rPr>
                <w:snapToGrid/>
                <w:color w:val="000000"/>
                <w:kern w:val="0"/>
                <w:sz w:val="20"/>
              </w:rPr>
              <w:t>HI</w:t>
            </w:r>
          </w:p>
        </w:tc>
        <w:tc>
          <w:tcPr>
            <w:tcW w:w="636" w:type="pct"/>
            <w:shd w:val="clear" w:color="auto" w:fill="auto"/>
            <w:noWrap/>
            <w:vAlign w:val="center"/>
            <w:hideMark/>
          </w:tcPr>
          <w:p w14:paraId="4BDC7B87" w14:textId="77777777" w:rsidR="00276299" w:rsidRPr="00AC3B29" w:rsidRDefault="00276299" w:rsidP="00276299">
            <w:pPr>
              <w:widowControl/>
              <w:jc w:val="center"/>
              <w:rPr>
                <w:snapToGrid/>
                <w:color w:val="000000"/>
                <w:kern w:val="0"/>
                <w:sz w:val="20"/>
              </w:rPr>
            </w:pPr>
            <w:r w:rsidRPr="00AC3B29">
              <w:rPr>
                <w:snapToGrid/>
                <w:color w:val="000000"/>
                <w:kern w:val="0"/>
                <w:sz w:val="20"/>
              </w:rPr>
              <w:t>324,500</w:t>
            </w:r>
          </w:p>
        </w:tc>
        <w:tc>
          <w:tcPr>
            <w:tcW w:w="694" w:type="pct"/>
            <w:shd w:val="clear" w:color="auto" w:fill="auto"/>
            <w:noWrap/>
            <w:vAlign w:val="center"/>
            <w:hideMark/>
          </w:tcPr>
          <w:p w14:paraId="647BC022" w14:textId="77777777" w:rsidR="00276299" w:rsidRPr="00AC3B29" w:rsidRDefault="00276299" w:rsidP="00276299">
            <w:pPr>
              <w:widowControl/>
              <w:jc w:val="center"/>
              <w:rPr>
                <w:snapToGrid/>
                <w:color w:val="000000"/>
                <w:kern w:val="0"/>
                <w:sz w:val="20"/>
              </w:rPr>
            </w:pPr>
            <w:r w:rsidRPr="00AC3B29">
              <w:rPr>
                <w:snapToGrid/>
                <w:color w:val="000000"/>
                <w:kern w:val="0"/>
                <w:sz w:val="20"/>
              </w:rPr>
              <w:t>1,015,100</w:t>
            </w:r>
          </w:p>
        </w:tc>
        <w:tc>
          <w:tcPr>
            <w:tcW w:w="578" w:type="pct"/>
            <w:shd w:val="clear" w:color="auto" w:fill="auto"/>
            <w:noWrap/>
            <w:vAlign w:val="center"/>
            <w:hideMark/>
          </w:tcPr>
          <w:p w14:paraId="7A86CD3D" w14:textId="77777777" w:rsidR="00276299" w:rsidRPr="00AC3B29" w:rsidRDefault="00276299" w:rsidP="00276299">
            <w:pPr>
              <w:widowControl/>
              <w:jc w:val="center"/>
              <w:rPr>
                <w:snapToGrid/>
                <w:color w:val="000000"/>
                <w:kern w:val="0"/>
                <w:sz w:val="20"/>
              </w:rPr>
            </w:pPr>
            <w:r w:rsidRPr="00AC3B29">
              <w:rPr>
                <w:snapToGrid/>
                <w:color w:val="000000"/>
                <w:kern w:val="0"/>
                <w:sz w:val="20"/>
              </w:rPr>
              <w:t>37,000</w:t>
            </w:r>
          </w:p>
        </w:tc>
        <w:tc>
          <w:tcPr>
            <w:tcW w:w="491" w:type="pct"/>
            <w:shd w:val="clear" w:color="auto" w:fill="auto"/>
            <w:noWrap/>
            <w:vAlign w:val="center"/>
            <w:hideMark/>
          </w:tcPr>
          <w:p w14:paraId="207C84CA" w14:textId="77777777" w:rsidR="00276299" w:rsidRPr="00AC3B29" w:rsidRDefault="00276299" w:rsidP="00276299">
            <w:pPr>
              <w:widowControl/>
              <w:jc w:val="center"/>
              <w:rPr>
                <w:snapToGrid/>
                <w:color w:val="000000"/>
                <w:kern w:val="0"/>
                <w:sz w:val="20"/>
              </w:rPr>
            </w:pPr>
            <w:r w:rsidRPr="00AC3B29">
              <w:rPr>
                <w:snapToGrid/>
                <w:color w:val="000000"/>
                <w:kern w:val="0"/>
                <w:sz w:val="20"/>
              </w:rPr>
              <w:t>65,500</w:t>
            </w:r>
          </w:p>
        </w:tc>
        <w:tc>
          <w:tcPr>
            <w:tcW w:w="694" w:type="pct"/>
            <w:shd w:val="clear" w:color="auto" w:fill="auto"/>
            <w:noWrap/>
            <w:vAlign w:val="center"/>
            <w:hideMark/>
          </w:tcPr>
          <w:p w14:paraId="63FEF4F3" w14:textId="77777777" w:rsidR="00276299" w:rsidRPr="00AC3B29" w:rsidRDefault="00276299" w:rsidP="00276299">
            <w:pPr>
              <w:widowControl/>
              <w:jc w:val="center"/>
              <w:rPr>
                <w:snapToGrid/>
                <w:color w:val="000000"/>
                <w:kern w:val="0"/>
                <w:sz w:val="20"/>
              </w:rPr>
            </w:pPr>
            <w:r w:rsidRPr="00AC3B29">
              <w:rPr>
                <w:snapToGrid/>
                <w:color w:val="000000"/>
                <w:kern w:val="0"/>
                <w:sz w:val="20"/>
              </w:rPr>
              <w:t>1,442,100</w:t>
            </w:r>
          </w:p>
        </w:tc>
        <w:tc>
          <w:tcPr>
            <w:tcW w:w="571" w:type="pct"/>
            <w:shd w:val="clear" w:color="auto" w:fill="auto"/>
            <w:vAlign w:val="center"/>
            <w:hideMark/>
          </w:tcPr>
          <w:p w14:paraId="4707F7A0"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17B39DCD"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4B5C3A5C" w14:textId="77777777" w:rsidTr="00DC19AD">
        <w:trPr>
          <w:trHeight w:val="900"/>
        </w:trPr>
        <w:tc>
          <w:tcPr>
            <w:tcW w:w="361" w:type="pct"/>
            <w:shd w:val="clear" w:color="auto" w:fill="auto"/>
            <w:noWrap/>
            <w:vAlign w:val="center"/>
            <w:hideMark/>
          </w:tcPr>
          <w:p w14:paraId="4A1B0E29" w14:textId="77777777" w:rsidR="00276299" w:rsidRPr="00AC3B29" w:rsidRDefault="00276299" w:rsidP="00276299">
            <w:pPr>
              <w:widowControl/>
              <w:jc w:val="center"/>
              <w:rPr>
                <w:snapToGrid/>
                <w:color w:val="000000"/>
                <w:kern w:val="0"/>
                <w:sz w:val="20"/>
              </w:rPr>
            </w:pPr>
            <w:r w:rsidRPr="00AC3B29">
              <w:rPr>
                <w:snapToGrid/>
                <w:color w:val="000000"/>
                <w:kern w:val="0"/>
                <w:sz w:val="20"/>
              </w:rPr>
              <w:t>IA</w:t>
            </w:r>
          </w:p>
        </w:tc>
        <w:tc>
          <w:tcPr>
            <w:tcW w:w="636" w:type="pct"/>
            <w:shd w:val="clear" w:color="auto" w:fill="auto"/>
            <w:noWrap/>
            <w:vAlign w:val="center"/>
            <w:hideMark/>
          </w:tcPr>
          <w:p w14:paraId="0AFB0693"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5B37FA69" w14:textId="77777777" w:rsidR="00276299" w:rsidRPr="00AC3B29" w:rsidRDefault="00276299" w:rsidP="00276299">
            <w:pPr>
              <w:widowControl/>
              <w:jc w:val="center"/>
              <w:rPr>
                <w:snapToGrid/>
                <w:color w:val="000000"/>
                <w:kern w:val="0"/>
                <w:sz w:val="20"/>
              </w:rPr>
            </w:pPr>
            <w:r w:rsidRPr="00AC3B29">
              <w:rPr>
                <w:snapToGrid/>
                <w:color w:val="000000"/>
                <w:kern w:val="0"/>
                <w:sz w:val="20"/>
              </w:rPr>
              <w:t>795,125</w:t>
            </w:r>
          </w:p>
        </w:tc>
        <w:tc>
          <w:tcPr>
            <w:tcW w:w="578" w:type="pct"/>
            <w:shd w:val="clear" w:color="auto" w:fill="auto"/>
            <w:noWrap/>
            <w:vAlign w:val="center"/>
            <w:hideMark/>
          </w:tcPr>
          <w:p w14:paraId="0D8E7327"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2CE44CF3"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4D68DF71" w14:textId="77777777" w:rsidR="00276299" w:rsidRPr="00AC3B29" w:rsidRDefault="00276299" w:rsidP="00276299">
            <w:pPr>
              <w:widowControl/>
              <w:jc w:val="center"/>
              <w:rPr>
                <w:snapToGrid/>
                <w:color w:val="000000"/>
                <w:kern w:val="0"/>
                <w:sz w:val="20"/>
              </w:rPr>
            </w:pPr>
            <w:r w:rsidRPr="00AC3B29">
              <w:rPr>
                <w:snapToGrid/>
                <w:color w:val="000000"/>
                <w:kern w:val="0"/>
                <w:sz w:val="20"/>
              </w:rPr>
              <w:t>795,125</w:t>
            </w:r>
          </w:p>
        </w:tc>
        <w:tc>
          <w:tcPr>
            <w:tcW w:w="571" w:type="pct"/>
            <w:shd w:val="clear" w:color="auto" w:fill="auto"/>
            <w:vAlign w:val="center"/>
            <w:hideMark/>
          </w:tcPr>
          <w:p w14:paraId="4B50D1BC"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768AF169" w14:textId="77777777" w:rsidR="00276299" w:rsidRPr="00AC3B29" w:rsidRDefault="00276299" w:rsidP="00276299">
            <w:pPr>
              <w:widowControl/>
              <w:rPr>
                <w:snapToGrid/>
                <w:color w:val="000000"/>
                <w:kern w:val="0"/>
                <w:sz w:val="20"/>
              </w:rPr>
            </w:pPr>
            <w:r w:rsidRPr="00AC3B29">
              <w:rPr>
                <w:snapToGrid/>
                <w:color w:val="000000"/>
                <w:kern w:val="0"/>
                <w:sz w:val="20"/>
              </w:rPr>
              <w:t>"Nomadic VoIP is counted but not separated with wireless counts.  Static VoIP is counted with wireline counts."</w:t>
            </w:r>
          </w:p>
        </w:tc>
      </w:tr>
      <w:tr w:rsidR="00276299" w:rsidRPr="00E60233" w14:paraId="1D5966C2" w14:textId="77777777" w:rsidTr="00DC19AD">
        <w:trPr>
          <w:trHeight w:val="2700"/>
        </w:trPr>
        <w:tc>
          <w:tcPr>
            <w:tcW w:w="361" w:type="pct"/>
            <w:shd w:val="clear" w:color="auto" w:fill="auto"/>
            <w:noWrap/>
            <w:vAlign w:val="center"/>
            <w:hideMark/>
          </w:tcPr>
          <w:p w14:paraId="2C37C6F2" w14:textId="77777777" w:rsidR="00276299" w:rsidRPr="00AC3B29" w:rsidRDefault="00276299" w:rsidP="00276299">
            <w:pPr>
              <w:widowControl/>
              <w:jc w:val="center"/>
              <w:rPr>
                <w:snapToGrid/>
                <w:color w:val="000000"/>
                <w:kern w:val="0"/>
                <w:sz w:val="20"/>
              </w:rPr>
            </w:pPr>
            <w:r w:rsidRPr="00AC3B29">
              <w:rPr>
                <w:snapToGrid/>
                <w:color w:val="000000"/>
                <w:kern w:val="0"/>
                <w:sz w:val="20"/>
              </w:rPr>
              <w:t>ID</w:t>
            </w:r>
          </w:p>
        </w:tc>
        <w:tc>
          <w:tcPr>
            <w:tcW w:w="636" w:type="pct"/>
            <w:shd w:val="clear" w:color="auto" w:fill="auto"/>
            <w:noWrap/>
            <w:vAlign w:val="center"/>
            <w:hideMark/>
          </w:tcPr>
          <w:p w14:paraId="72D7FE7D"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634AF3AD"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578" w:type="pct"/>
            <w:shd w:val="clear" w:color="auto" w:fill="auto"/>
            <w:noWrap/>
            <w:vAlign w:val="center"/>
            <w:hideMark/>
          </w:tcPr>
          <w:p w14:paraId="4D730DD6"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51E6AA5A"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19220FD8"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571" w:type="pct"/>
            <w:shd w:val="clear" w:color="auto" w:fill="auto"/>
            <w:vAlign w:val="center"/>
            <w:hideMark/>
          </w:tcPr>
          <w:p w14:paraId="4AC6A071" w14:textId="32B25E67" w:rsidR="00276299" w:rsidRPr="00AC3B29" w:rsidRDefault="00E60233" w:rsidP="00276299">
            <w:pPr>
              <w:widowControl/>
              <w:jc w:val="center"/>
              <w:rPr>
                <w:snapToGrid/>
                <w:color w:val="000000"/>
                <w:kern w:val="0"/>
                <w:sz w:val="20"/>
              </w:rPr>
            </w:pPr>
            <w:r>
              <w:rPr>
                <w:snapToGrid/>
                <w:color w:val="000000"/>
                <w:kern w:val="0"/>
                <w:sz w:val="20"/>
              </w:rPr>
              <w:t>X</w:t>
            </w:r>
          </w:p>
        </w:tc>
        <w:tc>
          <w:tcPr>
            <w:tcW w:w="975" w:type="pct"/>
            <w:shd w:val="clear" w:color="auto" w:fill="auto"/>
            <w:hideMark/>
          </w:tcPr>
          <w:p w14:paraId="4105FA20" w14:textId="77777777" w:rsidR="00276299" w:rsidRPr="00AC3B29" w:rsidRDefault="00276299" w:rsidP="00276299">
            <w:pPr>
              <w:widowControl/>
              <w:rPr>
                <w:snapToGrid/>
                <w:color w:val="000000"/>
                <w:kern w:val="0"/>
                <w:sz w:val="20"/>
              </w:rPr>
            </w:pPr>
            <w:r w:rsidRPr="00AC3B29">
              <w:rPr>
                <w:snapToGrid/>
                <w:color w:val="000000"/>
                <w:kern w:val="0"/>
                <w:sz w:val="20"/>
              </w:rPr>
              <w:t>"Unknown.  Note:  34 of 46 PSAPs Responded and not all PSAPs are tracking or were able to pull the requested data for the state report.  651,938 total number of 911 calls delivered for 33 responding PSAPs.  Not all could break out the different types.  Consequently, those reported a total number."</w:t>
            </w:r>
          </w:p>
        </w:tc>
      </w:tr>
      <w:tr w:rsidR="00276299" w:rsidRPr="00E60233" w14:paraId="1FA233C4" w14:textId="77777777" w:rsidTr="00DC19AD">
        <w:trPr>
          <w:trHeight w:val="300"/>
        </w:trPr>
        <w:tc>
          <w:tcPr>
            <w:tcW w:w="361" w:type="pct"/>
            <w:shd w:val="clear" w:color="auto" w:fill="auto"/>
            <w:noWrap/>
            <w:vAlign w:val="center"/>
            <w:hideMark/>
          </w:tcPr>
          <w:p w14:paraId="09C7DEBF" w14:textId="77777777" w:rsidR="00276299" w:rsidRPr="00AC3B29" w:rsidRDefault="00276299" w:rsidP="00276299">
            <w:pPr>
              <w:widowControl/>
              <w:jc w:val="center"/>
              <w:rPr>
                <w:snapToGrid/>
                <w:color w:val="000000"/>
                <w:kern w:val="0"/>
                <w:sz w:val="20"/>
              </w:rPr>
            </w:pPr>
            <w:r w:rsidRPr="00AC3B29">
              <w:rPr>
                <w:snapToGrid/>
                <w:color w:val="000000"/>
                <w:kern w:val="0"/>
                <w:sz w:val="20"/>
              </w:rPr>
              <w:t>IL</w:t>
            </w:r>
          </w:p>
        </w:tc>
        <w:tc>
          <w:tcPr>
            <w:tcW w:w="636" w:type="pct"/>
            <w:shd w:val="clear" w:color="auto" w:fill="auto"/>
            <w:noWrap/>
            <w:vAlign w:val="center"/>
            <w:hideMark/>
          </w:tcPr>
          <w:p w14:paraId="53B8F6B0" w14:textId="77777777" w:rsidR="00276299" w:rsidRPr="00AC3B29" w:rsidRDefault="00276299" w:rsidP="00276299">
            <w:pPr>
              <w:widowControl/>
              <w:jc w:val="center"/>
              <w:rPr>
                <w:snapToGrid/>
                <w:color w:val="000000"/>
                <w:kern w:val="0"/>
                <w:sz w:val="20"/>
              </w:rPr>
            </w:pPr>
            <w:r w:rsidRPr="00AC3B29">
              <w:rPr>
                <w:snapToGrid/>
                <w:color w:val="000000"/>
                <w:kern w:val="0"/>
                <w:sz w:val="20"/>
              </w:rPr>
              <w:t>6,398,902</w:t>
            </w:r>
          </w:p>
        </w:tc>
        <w:tc>
          <w:tcPr>
            <w:tcW w:w="694" w:type="pct"/>
            <w:shd w:val="clear" w:color="auto" w:fill="auto"/>
            <w:noWrap/>
            <w:vAlign w:val="center"/>
            <w:hideMark/>
          </w:tcPr>
          <w:p w14:paraId="79DCABB4" w14:textId="77777777" w:rsidR="00276299" w:rsidRPr="00AC3B29" w:rsidRDefault="00276299" w:rsidP="00276299">
            <w:pPr>
              <w:widowControl/>
              <w:jc w:val="center"/>
              <w:rPr>
                <w:snapToGrid/>
                <w:color w:val="000000"/>
                <w:kern w:val="0"/>
                <w:sz w:val="20"/>
              </w:rPr>
            </w:pPr>
            <w:r w:rsidRPr="00AC3B29">
              <w:rPr>
                <w:snapToGrid/>
                <w:color w:val="000000"/>
                <w:kern w:val="0"/>
                <w:sz w:val="20"/>
              </w:rPr>
              <w:t>5,070,127</w:t>
            </w:r>
          </w:p>
        </w:tc>
        <w:tc>
          <w:tcPr>
            <w:tcW w:w="578" w:type="pct"/>
            <w:shd w:val="clear" w:color="auto" w:fill="auto"/>
            <w:noWrap/>
            <w:vAlign w:val="center"/>
            <w:hideMark/>
          </w:tcPr>
          <w:p w14:paraId="21B41C91"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15B8AA0A"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6860006C" w14:textId="77777777" w:rsidR="00276299" w:rsidRPr="00AC3B29" w:rsidRDefault="00276299" w:rsidP="00276299">
            <w:pPr>
              <w:widowControl/>
              <w:jc w:val="center"/>
              <w:rPr>
                <w:snapToGrid/>
                <w:color w:val="000000"/>
                <w:kern w:val="0"/>
                <w:sz w:val="20"/>
              </w:rPr>
            </w:pPr>
            <w:r w:rsidRPr="00AC3B29">
              <w:rPr>
                <w:snapToGrid/>
                <w:color w:val="000000"/>
                <w:kern w:val="0"/>
                <w:sz w:val="20"/>
              </w:rPr>
              <w:t>11,469,029</w:t>
            </w:r>
          </w:p>
        </w:tc>
        <w:tc>
          <w:tcPr>
            <w:tcW w:w="571" w:type="pct"/>
            <w:shd w:val="clear" w:color="auto" w:fill="auto"/>
            <w:vAlign w:val="center"/>
            <w:hideMark/>
          </w:tcPr>
          <w:p w14:paraId="45FD1151"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188E215A"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60054571" w14:textId="77777777" w:rsidTr="00DC19AD">
        <w:trPr>
          <w:trHeight w:val="300"/>
        </w:trPr>
        <w:tc>
          <w:tcPr>
            <w:tcW w:w="361" w:type="pct"/>
            <w:shd w:val="clear" w:color="auto" w:fill="auto"/>
            <w:noWrap/>
            <w:vAlign w:val="center"/>
            <w:hideMark/>
          </w:tcPr>
          <w:p w14:paraId="2CA8B747" w14:textId="77777777" w:rsidR="00276299" w:rsidRPr="00AC3B29" w:rsidRDefault="00276299" w:rsidP="00276299">
            <w:pPr>
              <w:widowControl/>
              <w:jc w:val="center"/>
              <w:rPr>
                <w:snapToGrid/>
                <w:color w:val="000000"/>
                <w:kern w:val="0"/>
                <w:sz w:val="20"/>
              </w:rPr>
            </w:pPr>
            <w:r w:rsidRPr="00AC3B29">
              <w:rPr>
                <w:snapToGrid/>
                <w:color w:val="000000"/>
                <w:kern w:val="0"/>
                <w:sz w:val="20"/>
              </w:rPr>
              <w:t>IN</w:t>
            </w:r>
          </w:p>
        </w:tc>
        <w:tc>
          <w:tcPr>
            <w:tcW w:w="636" w:type="pct"/>
            <w:shd w:val="clear" w:color="auto" w:fill="auto"/>
            <w:noWrap/>
            <w:vAlign w:val="center"/>
            <w:hideMark/>
          </w:tcPr>
          <w:p w14:paraId="5F8BE6CC" w14:textId="77777777" w:rsidR="00276299" w:rsidRPr="00AC3B29" w:rsidRDefault="00276299" w:rsidP="00276299">
            <w:pPr>
              <w:widowControl/>
              <w:jc w:val="center"/>
              <w:rPr>
                <w:snapToGrid/>
                <w:color w:val="000000"/>
                <w:kern w:val="0"/>
                <w:sz w:val="20"/>
              </w:rPr>
            </w:pPr>
            <w:r w:rsidRPr="00AC3B29">
              <w:rPr>
                <w:snapToGrid/>
                <w:color w:val="000000"/>
                <w:kern w:val="0"/>
                <w:sz w:val="20"/>
              </w:rPr>
              <w:t>1,800,000</w:t>
            </w:r>
          </w:p>
        </w:tc>
        <w:tc>
          <w:tcPr>
            <w:tcW w:w="694" w:type="pct"/>
            <w:shd w:val="clear" w:color="auto" w:fill="auto"/>
            <w:noWrap/>
            <w:vAlign w:val="center"/>
            <w:hideMark/>
          </w:tcPr>
          <w:p w14:paraId="15220F4E" w14:textId="77777777" w:rsidR="00276299" w:rsidRPr="00AC3B29" w:rsidRDefault="00276299" w:rsidP="00276299">
            <w:pPr>
              <w:widowControl/>
              <w:jc w:val="center"/>
              <w:rPr>
                <w:snapToGrid/>
                <w:color w:val="000000"/>
                <w:kern w:val="0"/>
                <w:sz w:val="20"/>
              </w:rPr>
            </w:pPr>
            <w:r w:rsidRPr="00AC3B29">
              <w:rPr>
                <w:snapToGrid/>
                <w:color w:val="000000"/>
                <w:kern w:val="0"/>
                <w:sz w:val="20"/>
              </w:rPr>
              <w:t>3,399,698</w:t>
            </w:r>
          </w:p>
        </w:tc>
        <w:tc>
          <w:tcPr>
            <w:tcW w:w="578" w:type="pct"/>
            <w:shd w:val="clear" w:color="auto" w:fill="auto"/>
            <w:noWrap/>
            <w:vAlign w:val="center"/>
            <w:hideMark/>
          </w:tcPr>
          <w:p w14:paraId="56B1EC17" w14:textId="77777777" w:rsidR="00276299" w:rsidRPr="00AC3B29" w:rsidRDefault="00276299" w:rsidP="00276299">
            <w:pPr>
              <w:widowControl/>
              <w:jc w:val="center"/>
              <w:rPr>
                <w:snapToGrid/>
                <w:color w:val="000000"/>
                <w:kern w:val="0"/>
                <w:sz w:val="20"/>
              </w:rPr>
            </w:pPr>
            <w:r w:rsidRPr="00AC3B29">
              <w:rPr>
                <w:snapToGrid/>
                <w:color w:val="000000"/>
                <w:kern w:val="0"/>
                <w:sz w:val="20"/>
              </w:rPr>
              <w:t>81,866</w:t>
            </w:r>
          </w:p>
        </w:tc>
        <w:tc>
          <w:tcPr>
            <w:tcW w:w="491" w:type="pct"/>
            <w:shd w:val="clear" w:color="auto" w:fill="auto"/>
            <w:noWrap/>
            <w:vAlign w:val="center"/>
            <w:hideMark/>
          </w:tcPr>
          <w:p w14:paraId="02BB1683"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5E5B3F22" w14:textId="77777777" w:rsidR="00276299" w:rsidRPr="00AC3B29" w:rsidRDefault="00276299" w:rsidP="00276299">
            <w:pPr>
              <w:widowControl/>
              <w:jc w:val="center"/>
              <w:rPr>
                <w:snapToGrid/>
                <w:color w:val="000000"/>
                <w:kern w:val="0"/>
                <w:sz w:val="20"/>
              </w:rPr>
            </w:pPr>
            <w:r w:rsidRPr="00AC3B29">
              <w:rPr>
                <w:snapToGrid/>
                <w:color w:val="000000"/>
                <w:kern w:val="0"/>
                <w:sz w:val="20"/>
              </w:rPr>
              <w:t>5,281,564</w:t>
            </w:r>
          </w:p>
        </w:tc>
        <w:tc>
          <w:tcPr>
            <w:tcW w:w="571" w:type="pct"/>
            <w:shd w:val="clear" w:color="auto" w:fill="auto"/>
            <w:vAlign w:val="center"/>
            <w:hideMark/>
          </w:tcPr>
          <w:p w14:paraId="6D91E740"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11616250"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040159BC" w14:textId="77777777" w:rsidTr="00DC19AD">
        <w:trPr>
          <w:trHeight w:val="300"/>
        </w:trPr>
        <w:tc>
          <w:tcPr>
            <w:tcW w:w="361" w:type="pct"/>
            <w:shd w:val="clear" w:color="auto" w:fill="auto"/>
            <w:noWrap/>
            <w:vAlign w:val="center"/>
            <w:hideMark/>
          </w:tcPr>
          <w:p w14:paraId="4545EA99" w14:textId="77777777" w:rsidR="00276299" w:rsidRPr="00AC3B29" w:rsidRDefault="00276299" w:rsidP="00276299">
            <w:pPr>
              <w:widowControl/>
              <w:jc w:val="center"/>
              <w:rPr>
                <w:snapToGrid/>
                <w:color w:val="000000"/>
                <w:kern w:val="0"/>
                <w:sz w:val="20"/>
              </w:rPr>
            </w:pPr>
            <w:r w:rsidRPr="00AC3B29">
              <w:rPr>
                <w:snapToGrid/>
                <w:color w:val="000000"/>
                <w:kern w:val="0"/>
                <w:sz w:val="20"/>
              </w:rPr>
              <w:t>KS</w:t>
            </w:r>
          </w:p>
        </w:tc>
        <w:tc>
          <w:tcPr>
            <w:tcW w:w="636" w:type="pct"/>
            <w:shd w:val="clear" w:color="auto" w:fill="auto"/>
            <w:noWrap/>
            <w:vAlign w:val="center"/>
            <w:hideMark/>
          </w:tcPr>
          <w:p w14:paraId="2645D4AA" w14:textId="77777777" w:rsidR="00276299" w:rsidRPr="00AC3B29" w:rsidRDefault="00276299" w:rsidP="00276299">
            <w:pPr>
              <w:widowControl/>
              <w:jc w:val="center"/>
              <w:rPr>
                <w:snapToGrid/>
                <w:color w:val="000000"/>
                <w:kern w:val="0"/>
                <w:sz w:val="20"/>
              </w:rPr>
            </w:pPr>
            <w:r w:rsidRPr="00AC3B29">
              <w:rPr>
                <w:snapToGrid/>
                <w:color w:val="000000"/>
                <w:kern w:val="0"/>
                <w:sz w:val="20"/>
              </w:rPr>
              <w:t>902,966</w:t>
            </w:r>
          </w:p>
        </w:tc>
        <w:tc>
          <w:tcPr>
            <w:tcW w:w="694" w:type="pct"/>
            <w:shd w:val="clear" w:color="auto" w:fill="auto"/>
            <w:noWrap/>
            <w:vAlign w:val="center"/>
            <w:hideMark/>
          </w:tcPr>
          <w:p w14:paraId="5FFC3281" w14:textId="77777777" w:rsidR="00276299" w:rsidRPr="00AC3B29" w:rsidRDefault="00276299" w:rsidP="00276299">
            <w:pPr>
              <w:widowControl/>
              <w:jc w:val="center"/>
              <w:rPr>
                <w:snapToGrid/>
                <w:color w:val="000000"/>
                <w:kern w:val="0"/>
                <w:sz w:val="20"/>
              </w:rPr>
            </w:pPr>
            <w:r w:rsidRPr="00AC3B29">
              <w:rPr>
                <w:snapToGrid/>
                <w:color w:val="000000"/>
                <w:kern w:val="0"/>
                <w:sz w:val="20"/>
              </w:rPr>
              <w:t>2,104,200</w:t>
            </w:r>
          </w:p>
        </w:tc>
        <w:tc>
          <w:tcPr>
            <w:tcW w:w="578" w:type="pct"/>
            <w:shd w:val="clear" w:color="auto" w:fill="auto"/>
            <w:noWrap/>
            <w:vAlign w:val="center"/>
            <w:hideMark/>
          </w:tcPr>
          <w:p w14:paraId="692A7A45" w14:textId="77777777" w:rsidR="00276299" w:rsidRPr="00AC3B29" w:rsidRDefault="00276299" w:rsidP="00276299">
            <w:pPr>
              <w:widowControl/>
              <w:jc w:val="center"/>
              <w:rPr>
                <w:snapToGrid/>
                <w:color w:val="000000"/>
                <w:kern w:val="0"/>
                <w:sz w:val="20"/>
              </w:rPr>
            </w:pPr>
            <w:r w:rsidRPr="00AC3B29">
              <w:rPr>
                <w:snapToGrid/>
                <w:color w:val="000000"/>
                <w:kern w:val="0"/>
                <w:sz w:val="20"/>
              </w:rPr>
              <w:t>22,271</w:t>
            </w:r>
          </w:p>
        </w:tc>
        <w:tc>
          <w:tcPr>
            <w:tcW w:w="491" w:type="pct"/>
            <w:shd w:val="clear" w:color="auto" w:fill="auto"/>
            <w:noWrap/>
            <w:vAlign w:val="center"/>
            <w:hideMark/>
          </w:tcPr>
          <w:p w14:paraId="1DA18920" w14:textId="77777777" w:rsidR="00276299" w:rsidRPr="00AC3B29" w:rsidRDefault="00276299" w:rsidP="00276299">
            <w:pPr>
              <w:widowControl/>
              <w:jc w:val="center"/>
              <w:rPr>
                <w:snapToGrid/>
                <w:color w:val="000000"/>
                <w:kern w:val="0"/>
                <w:sz w:val="20"/>
              </w:rPr>
            </w:pPr>
            <w:r w:rsidRPr="00AC3B29">
              <w:rPr>
                <w:snapToGrid/>
                <w:color w:val="000000"/>
                <w:kern w:val="0"/>
                <w:sz w:val="20"/>
              </w:rPr>
              <w:t>98,993</w:t>
            </w:r>
          </w:p>
        </w:tc>
        <w:tc>
          <w:tcPr>
            <w:tcW w:w="694" w:type="pct"/>
            <w:shd w:val="clear" w:color="auto" w:fill="auto"/>
            <w:noWrap/>
            <w:vAlign w:val="center"/>
            <w:hideMark/>
          </w:tcPr>
          <w:p w14:paraId="59166538" w14:textId="77777777" w:rsidR="00276299" w:rsidRPr="00AC3B29" w:rsidRDefault="00276299" w:rsidP="00276299">
            <w:pPr>
              <w:widowControl/>
              <w:jc w:val="center"/>
              <w:rPr>
                <w:snapToGrid/>
                <w:color w:val="000000"/>
                <w:kern w:val="0"/>
                <w:sz w:val="20"/>
              </w:rPr>
            </w:pPr>
            <w:r w:rsidRPr="00AC3B29">
              <w:rPr>
                <w:snapToGrid/>
                <w:color w:val="000000"/>
                <w:kern w:val="0"/>
                <w:sz w:val="20"/>
              </w:rPr>
              <w:t>3,128,430</w:t>
            </w:r>
          </w:p>
        </w:tc>
        <w:tc>
          <w:tcPr>
            <w:tcW w:w="571" w:type="pct"/>
            <w:shd w:val="clear" w:color="auto" w:fill="auto"/>
            <w:vAlign w:val="center"/>
            <w:hideMark/>
          </w:tcPr>
          <w:p w14:paraId="4B35F1F4"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6F900AF5"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2581BE7B" w14:textId="77777777" w:rsidTr="00DC19AD">
        <w:trPr>
          <w:trHeight w:val="300"/>
        </w:trPr>
        <w:tc>
          <w:tcPr>
            <w:tcW w:w="361" w:type="pct"/>
            <w:shd w:val="clear" w:color="auto" w:fill="auto"/>
            <w:noWrap/>
            <w:vAlign w:val="center"/>
            <w:hideMark/>
          </w:tcPr>
          <w:p w14:paraId="42DC372C" w14:textId="77777777" w:rsidR="00276299" w:rsidRPr="00AC3B29" w:rsidRDefault="00276299" w:rsidP="00276299">
            <w:pPr>
              <w:widowControl/>
              <w:jc w:val="center"/>
              <w:rPr>
                <w:snapToGrid/>
                <w:color w:val="000000"/>
                <w:kern w:val="0"/>
                <w:sz w:val="20"/>
              </w:rPr>
            </w:pPr>
            <w:r w:rsidRPr="00AC3B29">
              <w:rPr>
                <w:snapToGrid/>
                <w:color w:val="000000"/>
                <w:kern w:val="0"/>
                <w:sz w:val="20"/>
              </w:rPr>
              <w:t>KY</w:t>
            </w:r>
          </w:p>
        </w:tc>
        <w:tc>
          <w:tcPr>
            <w:tcW w:w="636" w:type="pct"/>
            <w:shd w:val="clear" w:color="auto" w:fill="auto"/>
            <w:noWrap/>
            <w:vAlign w:val="center"/>
            <w:hideMark/>
          </w:tcPr>
          <w:p w14:paraId="153D5D77" w14:textId="77777777" w:rsidR="00276299" w:rsidRPr="00AC3B29" w:rsidRDefault="00276299" w:rsidP="00276299">
            <w:pPr>
              <w:widowControl/>
              <w:jc w:val="center"/>
              <w:rPr>
                <w:snapToGrid/>
                <w:color w:val="000000"/>
                <w:kern w:val="0"/>
                <w:sz w:val="20"/>
              </w:rPr>
            </w:pPr>
            <w:r w:rsidRPr="00AC3B29">
              <w:rPr>
                <w:snapToGrid/>
                <w:color w:val="000000"/>
                <w:kern w:val="0"/>
                <w:sz w:val="20"/>
              </w:rPr>
              <w:t>925,000</w:t>
            </w:r>
          </w:p>
        </w:tc>
        <w:tc>
          <w:tcPr>
            <w:tcW w:w="694" w:type="pct"/>
            <w:shd w:val="clear" w:color="auto" w:fill="auto"/>
            <w:noWrap/>
            <w:vAlign w:val="center"/>
            <w:hideMark/>
          </w:tcPr>
          <w:p w14:paraId="6E3766D5" w14:textId="77777777" w:rsidR="00276299" w:rsidRPr="00AC3B29" w:rsidRDefault="00276299" w:rsidP="00276299">
            <w:pPr>
              <w:widowControl/>
              <w:jc w:val="center"/>
              <w:rPr>
                <w:snapToGrid/>
                <w:color w:val="000000"/>
                <w:kern w:val="0"/>
                <w:sz w:val="20"/>
              </w:rPr>
            </w:pPr>
            <w:r w:rsidRPr="00AC3B29">
              <w:rPr>
                <w:snapToGrid/>
                <w:color w:val="000000"/>
                <w:kern w:val="0"/>
                <w:sz w:val="20"/>
              </w:rPr>
              <w:t>2,500,000</w:t>
            </w:r>
          </w:p>
        </w:tc>
        <w:tc>
          <w:tcPr>
            <w:tcW w:w="578" w:type="pct"/>
            <w:shd w:val="clear" w:color="auto" w:fill="auto"/>
            <w:noWrap/>
            <w:vAlign w:val="center"/>
            <w:hideMark/>
          </w:tcPr>
          <w:p w14:paraId="5E70F9F4"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2F31FA28"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2B569551" w14:textId="77777777" w:rsidR="00276299" w:rsidRPr="00AC3B29" w:rsidRDefault="00276299" w:rsidP="00276299">
            <w:pPr>
              <w:widowControl/>
              <w:jc w:val="center"/>
              <w:rPr>
                <w:snapToGrid/>
                <w:color w:val="000000"/>
                <w:kern w:val="0"/>
                <w:sz w:val="20"/>
              </w:rPr>
            </w:pPr>
            <w:r w:rsidRPr="00AC3B29">
              <w:rPr>
                <w:snapToGrid/>
                <w:color w:val="000000"/>
                <w:kern w:val="0"/>
                <w:sz w:val="20"/>
              </w:rPr>
              <w:t>3,425,000</w:t>
            </w:r>
          </w:p>
        </w:tc>
        <w:tc>
          <w:tcPr>
            <w:tcW w:w="571" w:type="pct"/>
            <w:shd w:val="clear" w:color="auto" w:fill="auto"/>
            <w:vAlign w:val="center"/>
            <w:hideMark/>
          </w:tcPr>
          <w:p w14:paraId="33AB1486"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453F3930"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6E69F416" w14:textId="77777777" w:rsidTr="00DC19AD">
        <w:trPr>
          <w:trHeight w:val="300"/>
        </w:trPr>
        <w:tc>
          <w:tcPr>
            <w:tcW w:w="361" w:type="pct"/>
            <w:shd w:val="clear" w:color="auto" w:fill="auto"/>
            <w:noWrap/>
            <w:vAlign w:val="center"/>
            <w:hideMark/>
          </w:tcPr>
          <w:p w14:paraId="7D753891" w14:textId="77777777" w:rsidR="00276299" w:rsidRPr="00AC3B29" w:rsidRDefault="00276299" w:rsidP="00276299">
            <w:pPr>
              <w:widowControl/>
              <w:jc w:val="center"/>
              <w:rPr>
                <w:snapToGrid/>
                <w:color w:val="000000"/>
                <w:kern w:val="0"/>
                <w:sz w:val="20"/>
              </w:rPr>
            </w:pPr>
            <w:r w:rsidRPr="00AC3B29">
              <w:rPr>
                <w:snapToGrid/>
                <w:color w:val="000000"/>
                <w:kern w:val="0"/>
                <w:sz w:val="20"/>
              </w:rPr>
              <w:t>MA</w:t>
            </w:r>
          </w:p>
        </w:tc>
        <w:tc>
          <w:tcPr>
            <w:tcW w:w="636" w:type="pct"/>
            <w:shd w:val="clear" w:color="auto" w:fill="auto"/>
            <w:noWrap/>
            <w:vAlign w:val="center"/>
            <w:hideMark/>
          </w:tcPr>
          <w:p w14:paraId="1508023F" w14:textId="77777777" w:rsidR="00276299" w:rsidRPr="00AC3B29" w:rsidRDefault="00276299" w:rsidP="00276299">
            <w:pPr>
              <w:widowControl/>
              <w:jc w:val="center"/>
              <w:rPr>
                <w:snapToGrid/>
                <w:color w:val="000000"/>
                <w:kern w:val="0"/>
                <w:sz w:val="20"/>
              </w:rPr>
            </w:pPr>
            <w:r w:rsidRPr="00AC3B29">
              <w:rPr>
                <w:snapToGrid/>
                <w:color w:val="000000"/>
                <w:kern w:val="0"/>
                <w:sz w:val="20"/>
              </w:rPr>
              <w:t>893,419</w:t>
            </w:r>
          </w:p>
        </w:tc>
        <w:tc>
          <w:tcPr>
            <w:tcW w:w="694" w:type="pct"/>
            <w:shd w:val="clear" w:color="auto" w:fill="auto"/>
            <w:noWrap/>
            <w:vAlign w:val="center"/>
            <w:hideMark/>
          </w:tcPr>
          <w:p w14:paraId="6F4AF031" w14:textId="77777777" w:rsidR="00276299" w:rsidRPr="00AC3B29" w:rsidRDefault="00276299" w:rsidP="00276299">
            <w:pPr>
              <w:widowControl/>
              <w:jc w:val="center"/>
              <w:rPr>
                <w:snapToGrid/>
                <w:color w:val="000000"/>
                <w:kern w:val="0"/>
                <w:sz w:val="20"/>
              </w:rPr>
            </w:pPr>
            <w:r w:rsidRPr="00AC3B29">
              <w:rPr>
                <w:snapToGrid/>
                <w:color w:val="000000"/>
                <w:kern w:val="0"/>
                <w:sz w:val="20"/>
              </w:rPr>
              <w:t>3,040,214</w:t>
            </w:r>
          </w:p>
        </w:tc>
        <w:tc>
          <w:tcPr>
            <w:tcW w:w="578" w:type="pct"/>
            <w:shd w:val="clear" w:color="auto" w:fill="auto"/>
            <w:vAlign w:val="center"/>
            <w:hideMark/>
          </w:tcPr>
          <w:p w14:paraId="28ED88AE"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vAlign w:val="center"/>
            <w:hideMark/>
          </w:tcPr>
          <w:p w14:paraId="3BA13EDF"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33F5CBAD" w14:textId="77777777" w:rsidR="00276299" w:rsidRPr="00AC3B29" w:rsidRDefault="00276299" w:rsidP="00276299">
            <w:pPr>
              <w:widowControl/>
              <w:jc w:val="center"/>
              <w:rPr>
                <w:snapToGrid/>
                <w:color w:val="000000"/>
                <w:kern w:val="0"/>
                <w:sz w:val="20"/>
              </w:rPr>
            </w:pPr>
            <w:r w:rsidRPr="00AC3B29">
              <w:rPr>
                <w:snapToGrid/>
                <w:color w:val="000000"/>
                <w:kern w:val="0"/>
                <w:sz w:val="20"/>
              </w:rPr>
              <w:t>3,933,633</w:t>
            </w:r>
          </w:p>
        </w:tc>
        <w:tc>
          <w:tcPr>
            <w:tcW w:w="571" w:type="pct"/>
            <w:shd w:val="clear" w:color="auto" w:fill="auto"/>
            <w:vAlign w:val="center"/>
            <w:hideMark/>
          </w:tcPr>
          <w:p w14:paraId="77937D71"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704050D5" w14:textId="77777777" w:rsidR="00276299" w:rsidRPr="00AC3B29" w:rsidRDefault="00276299" w:rsidP="00276299">
            <w:pPr>
              <w:widowControl/>
              <w:rPr>
                <w:snapToGrid/>
                <w:color w:val="000000"/>
                <w:kern w:val="0"/>
                <w:sz w:val="20"/>
              </w:rPr>
            </w:pPr>
            <w:r w:rsidRPr="00AC3B29">
              <w:rPr>
                <w:snapToGrid/>
                <w:color w:val="000000"/>
                <w:kern w:val="0"/>
                <w:sz w:val="20"/>
              </w:rPr>
              <w:t>VoIP included in wireline call total</w:t>
            </w:r>
          </w:p>
        </w:tc>
      </w:tr>
      <w:tr w:rsidR="00276299" w:rsidRPr="00E60233" w14:paraId="7F9DD1DB" w14:textId="77777777" w:rsidTr="00DC19AD">
        <w:trPr>
          <w:trHeight w:val="300"/>
        </w:trPr>
        <w:tc>
          <w:tcPr>
            <w:tcW w:w="361" w:type="pct"/>
            <w:shd w:val="clear" w:color="auto" w:fill="auto"/>
            <w:noWrap/>
            <w:vAlign w:val="center"/>
            <w:hideMark/>
          </w:tcPr>
          <w:p w14:paraId="71C5E1CE" w14:textId="77777777" w:rsidR="00276299" w:rsidRPr="00AC3B29" w:rsidRDefault="00276299" w:rsidP="00276299">
            <w:pPr>
              <w:widowControl/>
              <w:jc w:val="center"/>
              <w:rPr>
                <w:snapToGrid/>
                <w:color w:val="000000"/>
                <w:kern w:val="0"/>
                <w:sz w:val="20"/>
              </w:rPr>
            </w:pPr>
            <w:r w:rsidRPr="00AC3B29">
              <w:rPr>
                <w:snapToGrid/>
                <w:color w:val="000000"/>
                <w:kern w:val="0"/>
                <w:sz w:val="20"/>
              </w:rPr>
              <w:t>MD</w:t>
            </w:r>
          </w:p>
        </w:tc>
        <w:tc>
          <w:tcPr>
            <w:tcW w:w="636" w:type="pct"/>
            <w:shd w:val="clear" w:color="auto" w:fill="auto"/>
            <w:noWrap/>
            <w:vAlign w:val="center"/>
            <w:hideMark/>
          </w:tcPr>
          <w:p w14:paraId="4F7498BE" w14:textId="77777777" w:rsidR="00276299" w:rsidRPr="00AC3B29" w:rsidRDefault="00276299" w:rsidP="00276299">
            <w:pPr>
              <w:widowControl/>
              <w:jc w:val="center"/>
              <w:rPr>
                <w:snapToGrid/>
                <w:color w:val="000000"/>
                <w:kern w:val="0"/>
                <w:sz w:val="20"/>
              </w:rPr>
            </w:pPr>
            <w:r w:rsidRPr="00AC3B29">
              <w:rPr>
                <w:snapToGrid/>
                <w:color w:val="000000"/>
                <w:kern w:val="0"/>
                <w:sz w:val="20"/>
              </w:rPr>
              <w:t>3,863,752</w:t>
            </w:r>
          </w:p>
        </w:tc>
        <w:tc>
          <w:tcPr>
            <w:tcW w:w="694" w:type="pct"/>
            <w:shd w:val="clear" w:color="auto" w:fill="auto"/>
            <w:noWrap/>
            <w:vAlign w:val="center"/>
            <w:hideMark/>
          </w:tcPr>
          <w:p w14:paraId="47148312" w14:textId="77777777" w:rsidR="00276299" w:rsidRPr="00AC3B29" w:rsidRDefault="00276299" w:rsidP="00276299">
            <w:pPr>
              <w:widowControl/>
              <w:jc w:val="center"/>
              <w:rPr>
                <w:snapToGrid/>
                <w:color w:val="000000"/>
                <w:kern w:val="0"/>
                <w:sz w:val="20"/>
              </w:rPr>
            </w:pPr>
            <w:r w:rsidRPr="00AC3B29">
              <w:rPr>
                <w:snapToGrid/>
                <w:color w:val="000000"/>
                <w:kern w:val="0"/>
                <w:sz w:val="20"/>
              </w:rPr>
              <w:t>2,609,589</w:t>
            </w:r>
          </w:p>
        </w:tc>
        <w:tc>
          <w:tcPr>
            <w:tcW w:w="578" w:type="pct"/>
            <w:shd w:val="clear" w:color="auto" w:fill="auto"/>
            <w:vAlign w:val="center"/>
            <w:hideMark/>
          </w:tcPr>
          <w:p w14:paraId="78F51F67"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6EC2B8C3" w14:textId="77777777" w:rsidR="00276299" w:rsidRPr="00AC3B29" w:rsidRDefault="00276299" w:rsidP="00276299">
            <w:pPr>
              <w:widowControl/>
              <w:jc w:val="center"/>
              <w:rPr>
                <w:snapToGrid/>
                <w:color w:val="000000"/>
                <w:kern w:val="0"/>
                <w:sz w:val="20"/>
              </w:rPr>
            </w:pPr>
            <w:r w:rsidRPr="00AC3B29">
              <w:rPr>
                <w:snapToGrid/>
                <w:color w:val="000000"/>
                <w:kern w:val="0"/>
                <w:sz w:val="20"/>
              </w:rPr>
              <w:t>10</w:t>
            </w:r>
          </w:p>
        </w:tc>
        <w:tc>
          <w:tcPr>
            <w:tcW w:w="694" w:type="pct"/>
            <w:shd w:val="clear" w:color="auto" w:fill="auto"/>
            <w:noWrap/>
            <w:vAlign w:val="center"/>
            <w:hideMark/>
          </w:tcPr>
          <w:p w14:paraId="3F3704E7" w14:textId="77777777" w:rsidR="00276299" w:rsidRPr="00AC3B29" w:rsidRDefault="00276299" w:rsidP="00276299">
            <w:pPr>
              <w:widowControl/>
              <w:jc w:val="center"/>
              <w:rPr>
                <w:snapToGrid/>
                <w:color w:val="000000"/>
                <w:kern w:val="0"/>
                <w:sz w:val="20"/>
              </w:rPr>
            </w:pPr>
            <w:r w:rsidRPr="00AC3B29">
              <w:rPr>
                <w:snapToGrid/>
                <w:color w:val="000000"/>
                <w:kern w:val="0"/>
                <w:sz w:val="20"/>
              </w:rPr>
              <w:t>6,473,351</w:t>
            </w:r>
          </w:p>
        </w:tc>
        <w:tc>
          <w:tcPr>
            <w:tcW w:w="571" w:type="pct"/>
            <w:shd w:val="clear" w:color="auto" w:fill="auto"/>
            <w:vAlign w:val="center"/>
            <w:hideMark/>
          </w:tcPr>
          <w:p w14:paraId="3CC3F9B2"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454EEB18" w14:textId="77777777" w:rsidR="00276299" w:rsidRPr="00AC3B29" w:rsidRDefault="00276299" w:rsidP="00276299">
            <w:pPr>
              <w:widowControl/>
              <w:rPr>
                <w:snapToGrid/>
                <w:color w:val="000000"/>
                <w:kern w:val="0"/>
                <w:sz w:val="20"/>
              </w:rPr>
            </w:pPr>
            <w:r w:rsidRPr="00AC3B29">
              <w:rPr>
                <w:snapToGrid/>
                <w:color w:val="000000"/>
                <w:kern w:val="0"/>
                <w:sz w:val="20"/>
              </w:rPr>
              <w:t>VoIP included in wireline call total</w:t>
            </w:r>
          </w:p>
        </w:tc>
      </w:tr>
      <w:tr w:rsidR="00276299" w:rsidRPr="00E60233" w14:paraId="5B8E1B52" w14:textId="77777777" w:rsidTr="00DC19AD">
        <w:trPr>
          <w:trHeight w:val="300"/>
        </w:trPr>
        <w:tc>
          <w:tcPr>
            <w:tcW w:w="361" w:type="pct"/>
            <w:shd w:val="clear" w:color="auto" w:fill="auto"/>
            <w:noWrap/>
            <w:vAlign w:val="center"/>
            <w:hideMark/>
          </w:tcPr>
          <w:p w14:paraId="6488AC1A" w14:textId="77777777" w:rsidR="00276299" w:rsidRPr="00AC3B29" w:rsidRDefault="00276299" w:rsidP="00276299">
            <w:pPr>
              <w:widowControl/>
              <w:jc w:val="center"/>
              <w:rPr>
                <w:snapToGrid/>
                <w:color w:val="000000"/>
                <w:kern w:val="0"/>
                <w:sz w:val="20"/>
              </w:rPr>
            </w:pPr>
            <w:r w:rsidRPr="00AC3B29">
              <w:rPr>
                <w:snapToGrid/>
                <w:color w:val="000000"/>
                <w:kern w:val="0"/>
                <w:sz w:val="20"/>
              </w:rPr>
              <w:t>ME</w:t>
            </w:r>
          </w:p>
        </w:tc>
        <w:tc>
          <w:tcPr>
            <w:tcW w:w="636" w:type="pct"/>
            <w:shd w:val="clear" w:color="auto" w:fill="auto"/>
            <w:noWrap/>
            <w:vAlign w:val="center"/>
            <w:hideMark/>
          </w:tcPr>
          <w:p w14:paraId="6A3F50DD" w14:textId="77777777" w:rsidR="00276299" w:rsidRPr="00AC3B29" w:rsidRDefault="00276299" w:rsidP="00276299">
            <w:pPr>
              <w:widowControl/>
              <w:jc w:val="center"/>
              <w:rPr>
                <w:snapToGrid/>
                <w:color w:val="000000"/>
                <w:kern w:val="0"/>
                <w:sz w:val="20"/>
              </w:rPr>
            </w:pPr>
            <w:r w:rsidRPr="00AC3B29">
              <w:rPr>
                <w:snapToGrid/>
                <w:color w:val="000000"/>
                <w:kern w:val="0"/>
                <w:sz w:val="20"/>
              </w:rPr>
              <w:t>184,681</w:t>
            </w:r>
          </w:p>
        </w:tc>
        <w:tc>
          <w:tcPr>
            <w:tcW w:w="694" w:type="pct"/>
            <w:shd w:val="clear" w:color="auto" w:fill="auto"/>
            <w:noWrap/>
            <w:vAlign w:val="center"/>
            <w:hideMark/>
          </w:tcPr>
          <w:p w14:paraId="1A0E0BF3" w14:textId="77777777" w:rsidR="00276299" w:rsidRPr="00AC3B29" w:rsidRDefault="00276299" w:rsidP="00276299">
            <w:pPr>
              <w:widowControl/>
              <w:jc w:val="center"/>
              <w:rPr>
                <w:snapToGrid/>
                <w:color w:val="000000"/>
                <w:kern w:val="0"/>
                <w:sz w:val="20"/>
              </w:rPr>
            </w:pPr>
            <w:r w:rsidRPr="00AC3B29">
              <w:rPr>
                <w:snapToGrid/>
                <w:color w:val="000000"/>
                <w:kern w:val="0"/>
                <w:sz w:val="20"/>
              </w:rPr>
              <w:t>417,648</w:t>
            </w:r>
          </w:p>
        </w:tc>
        <w:tc>
          <w:tcPr>
            <w:tcW w:w="578" w:type="pct"/>
            <w:shd w:val="clear" w:color="auto" w:fill="auto"/>
            <w:noWrap/>
            <w:vAlign w:val="center"/>
            <w:hideMark/>
          </w:tcPr>
          <w:p w14:paraId="27ED1EB4" w14:textId="77777777" w:rsidR="00276299" w:rsidRPr="00AC3B29" w:rsidRDefault="00276299" w:rsidP="00276299">
            <w:pPr>
              <w:widowControl/>
              <w:jc w:val="center"/>
              <w:rPr>
                <w:snapToGrid/>
                <w:color w:val="000000"/>
                <w:kern w:val="0"/>
                <w:sz w:val="20"/>
              </w:rPr>
            </w:pPr>
            <w:r w:rsidRPr="00AC3B29">
              <w:rPr>
                <w:snapToGrid/>
                <w:color w:val="000000"/>
                <w:kern w:val="0"/>
                <w:sz w:val="20"/>
              </w:rPr>
              <w:t>44,464</w:t>
            </w:r>
          </w:p>
        </w:tc>
        <w:tc>
          <w:tcPr>
            <w:tcW w:w="491" w:type="pct"/>
            <w:shd w:val="clear" w:color="auto" w:fill="auto"/>
            <w:noWrap/>
            <w:vAlign w:val="center"/>
            <w:hideMark/>
          </w:tcPr>
          <w:p w14:paraId="4EBFA66C" w14:textId="77777777" w:rsidR="00276299" w:rsidRPr="00AC3B29" w:rsidRDefault="00276299" w:rsidP="00276299">
            <w:pPr>
              <w:widowControl/>
              <w:jc w:val="center"/>
              <w:rPr>
                <w:snapToGrid/>
                <w:color w:val="000000"/>
                <w:kern w:val="0"/>
                <w:sz w:val="20"/>
              </w:rPr>
            </w:pPr>
            <w:r w:rsidRPr="00AC3B29">
              <w:rPr>
                <w:snapToGrid/>
                <w:color w:val="000000"/>
                <w:kern w:val="0"/>
                <w:sz w:val="20"/>
              </w:rPr>
              <w:t>107</w:t>
            </w:r>
          </w:p>
        </w:tc>
        <w:tc>
          <w:tcPr>
            <w:tcW w:w="694" w:type="pct"/>
            <w:shd w:val="clear" w:color="auto" w:fill="auto"/>
            <w:noWrap/>
            <w:vAlign w:val="center"/>
            <w:hideMark/>
          </w:tcPr>
          <w:p w14:paraId="29605E91" w14:textId="77777777" w:rsidR="00276299" w:rsidRPr="00AC3B29" w:rsidRDefault="00276299" w:rsidP="00276299">
            <w:pPr>
              <w:widowControl/>
              <w:jc w:val="center"/>
              <w:rPr>
                <w:snapToGrid/>
                <w:color w:val="000000"/>
                <w:kern w:val="0"/>
                <w:sz w:val="20"/>
              </w:rPr>
            </w:pPr>
            <w:r w:rsidRPr="00AC3B29">
              <w:rPr>
                <w:snapToGrid/>
                <w:color w:val="000000"/>
                <w:kern w:val="0"/>
                <w:sz w:val="20"/>
              </w:rPr>
              <w:t>646,900</w:t>
            </w:r>
          </w:p>
        </w:tc>
        <w:tc>
          <w:tcPr>
            <w:tcW w:w="571" w:type="pct"/>
            <w:shd w:val="clear" w:color="auto" w:fill="auto"/>
            <w:vAlign w:val="center"/>
            <w:hideMark/>
          </w:tcPr>
          <w:p w14:paraId="7118B8A4"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5C704EDB"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04945EDE" w14:textId="77777777" w:rsidTr="00DC19AD">
        <w:trPr>
          <w:trHeight w:val="600"/>
        </w:trPr>
        <w:tc>
          <w:tcPr>
            <w:tcW w:w="361" w:type="pct"/>
            <w:shd w:val="clear" w:color="auto" w:fill="auto"/>
            <w:noWrap/>
            <w:vAlign w:val="center"/>
            <w:hideMark/>
          </w:tcPr>
          <w:p w14:paraId="75BB0AFA" w14:textId="77777777" w:rsidR="00276299" w:rsidRPr="00AC3B29" w:rsidRDefault="00276299" w:rsidP="00276299">
            <w:pPr>
              <w:widowControl/>
              <w:jc w:val="center"/>
              <w:rPr>
                <w:snapToGrid/>
                <w:color w:val="000000"/>
                <w:kern w:val="0"/>
                <w:sz w:val="20"/>
              </w:rPr>
            </w:pPr>
            <w:r w:rsidRPr="00AC3B29">
              <w:rPr>
                <w:snapToGrid/>
                <w:color w:val="000000"/>
                <w:kern w:val="0"/>
                <w:sz w:val="20"/>
              </w:rPr>
              <w:t>MI</w:t>
            </w:r>
          </w:p>
        </w:tc>
        <w:tc>
          <w:tcPr>
            <w:tcW w:w="636" w:type="pct"/>
            <w:shd w:val="clear" w:color="auto" w:fill="auto"/>
            <w:noWrap/>
            <w:vAlign w:val="center"/>
            <w:hideMark/>
          </w:tcPr>
          <w:p w14:paraId="23A11222" w14:textId="77777777" w:rsidR="00276299" w:rsidRPr="00AC3B29" w:rsidRDefault="00276299" w:rsidP="00276299">
            <w:pPr>
              <w:widowControl/>
              <w:jc w:val="center"/>
              <w:rPr>
                <w:snapToGrid/>
                <w:color w:val="000000"/>
                <w:kern w:val="0"/>
                <w:sz w:val="20"/>
              </w:rPr>
            </w:pPr>
            <w:r w:rsidRPr="00AC3B29">
              <w:rPr>
                <w:snapToGrid/>
                <w:color w:val="000000"/>
                <w:kern w:val="0"/>
                <w:sz w:val="20"/>
              </w:rPr>
              <w:t>1,444,579</w:t>
            </w:r>
          </w:p>
        </w:tc>
        <w:tc>
          <w:tcPr>
            <w:tcW w:w="694" w:type="pct"/>
            <w:shd w:val="clear" w:color="auto" w:fill="auto"/>
            <w:noWrap/>
            <w:vAlign w:val="center"/>
            <w:hideMark/>
          </w:tcPr>
          <w:p w14:paraId="754158D2" w14:textId="77777777" w:rsidR="00276299" w:rsidRPr="00AC3B29" w:rsidRDefault="00276299" w:rsidP="00276299">
            <w:pPr>
              <w:widowControl/>
              <w:jc w:val="center"/>
              <w:rPr>
                <w:snapToGrid/>
                <w:color w:val="000000"/>
                <w:kern w:val="0"/>
                <w:sz w:val="20"/>
              </w:rPr>
            </w:pPr>
            <w:r w:rsidRPr="00AC3B29">
              <w:rPr>
                <w:snapToGrid/>
                <w:color w:val="000000"/>
                <w:kern w:val="0"/>
                <w:sz w:val="20"/>
              </w:rPr>
              <w:t>4,159,576</w:t>
            </w:r>
          </w:p>
        </w:tc>
        <w:tc>
          <w:tcPr>
            <w:tcW w:w="578" w:type="pct"/>
            <w:shd w:val="clear" w:color="auto" w:fill="auto"/>
            <w:noWrap/>
            <w:vAlign w:val="center"/>
            <w:hideMark/>
          </w:tcPr>
          <w:p w14:paraId="66F97283" w14:textId="77777777" w:rsidR="00276299" w:rsidRPr="00AC3B29" w:rsidRDefault="00276299" w:rsidP="00276299">
            <w:pPr>
              <w:widowControl/>
              <w:jc w:val="center"/>
              <w:rPr>
                <w:snapToGrid/>
                <w:color w:val="000000"/>
                <w:kern w:val="0"/>
                <w:sz w:val="20"/>
              </w:rPr>
            </w:pPr>
            <w:r w:rsidRPr="00AC3B29">
              <w:rPr>
                <w:snapToGrid/>
                <w:color w:val="000000"/>
                <w:kern w:val="0"/>
                <w:sz w:val="20"/>
              </w:rPr>
              <w:t>286,004</w:t>
            </w:r>
          </w:p>
        </w:tc>
        <w:tc>
          <w:tcPr>
            <w:tcW w:w="491" w:type="pct"/>
            <w:shd w:val="clear" w:color="auto" w:fill="auto"/>
            <w:noWrap/>
            <w:vAlign w:val="center"/>
            <w:hideMark/>
          </w:tcPr>
          <w:p w14:paraId="0AAB001B" w14:textId="77777777" w:rsidR="00276299" w:rsidRPr="00AC3B29" w:rsidRDefault="00276299" w:rsidP="00276299">
            <w:pPr>
              <w:widowControl/>
              <w:jc w:val="center"/>
              <w:rPr>
                <w:snapToGrid/>
                <w:color w:val="000000"/>
                <w:kern w:val="0"/>
                <w:sz w:val="20"/>
              </w:rPr>
            </w:pPr>
            <w:r w:rsidRPr="00AC3B29">
              <w:rPr>
                <w:snapToGrid/>
                <w:color w:val="000000"/>
                <w:kern w:val="0"/>
                <w:sz w:val="20"/>
              </w:rPr>
              <w:t>113</w:t>
            </w:r>
          </w:p>
        </w:tc>
        <w:tc>
          <w:tcPr>
            <w:tcW w:w="694" w:type="pct"/>
            <w:shd w:val="clear" w:color="auto" w:fill="auto"/>
            <w:noWrap/>
            <w:vAlign w:val="center"/>
            <w:hideMark/>
          </w:tcPr>
          <w:p w14:paraId="5D2FD097" w14:textId="77777777" w:rsidR="00276299" w:rsidRPr="00AC3B29" w:rsidRDefault="00276299" w:rsidP="00276299">
            <w:pPr>
              <w:widowControl/>
              <w:jc w:val="center"/>
              <w:rPr>
                <w:snapToGrid/>
                <w:color w:val="000000"/>
                <w:kern w:val="0"/>
                <w:sz w:val="20"/>
              </w:rPr>
            </w:pPr>
            <w:r w:rsidRPr="00AC3B29">
              <w:rPr>
                <w:snapToGrid/>
                <w:color w:val="000000"/>
                <w:kern w:val="0"/>
                <w:sz w:val="20"/>
              </w:rPr>
              <w:t>5,890,272</w:t>
            </w:r>
          </w:p>
        </w:tc>
        <w:tc>
          <w:tcPr>
            <w:tcW w:w="571" w:type="pct"/>
            <w:shd w:val="clear" w:color="auto" w:fill="auto"/>
            <w:vAlign w:val="center"/>
            <w:hideMark/>
          </w:tcPr>
          <w:p w14:paraId="0E622752"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668B2EEE" w14:textId="77777777" w:rsidR="00276299" w:rsidRPr="00AC3B29" w:rsidRDefault="00276299" w:rsidP="00276299">
            <w:pPr>
              <w:widowControl/>
              <w:rPr>
                <w:snapToGrid/>
                <w:color w:val="000000"/>
                <w:kern w:val="0"/>
                <w:sz w:val="20"/>
              </w:rPr>
            </w:pPr>
            <w:r w:rsidRPr="00AC3B29">
              <w:rPr>
                <w:snapToGrid/>
                <w:color w:val="000000"/>
                <w:kern w:val="0"/>
                <w:sz w:val="20"/>
              </w:rPr>
              <w:t>"*not every PSAP reported their call volume numbers"</w:t>
            </w:r>
          </w:p>
        </w:tc>
      </w:tr>
      <w:tr w:rsidR="00276299" w:rsidRPr="00E60233" w14:paraId="28294C47" w14:textId="77777777" w:rsidTr="00DC19AD">
        <w:trPr>
          <w:trHeight w:val="300"/>
        </w:trPr>
        <w:tc>
          <w:tcPr>
            <w:tcW w:w="361" w:type="pct"/>
            <w:shd w:val="clear" w:color="auto" w:fill="auto"/>
            <w:noWrap/>
            <w:vAlign w:val="center"/>
            <w:hideMark/>
          </w:tcPr>
          <w:p w14:paraId="4B082E88" w14:textId="77777777" w:rsidR="00276299" w:rsidRPr="00AC3B29" w:rsidRDefault="00276299" w:rsidP="00276299">
            <w:pPr>
              <w:widowControl/>
              <w:jc w:val="center"/>
              <w:rPr>
                <w:snapToGrid/>
                <w:color w:val="000000"/>
                <w:kern w:val="0"/>
                <w:sz w:val="20"/>
              </w:rPr>
            </w:pPr>
            <w:r w:rsidRPr="00AC3B29">
              <w:rPr>
                <w:snapToGrid/>
                <w:color w:val="000000"/>
                <w:kern w:val="0"/>
                <w:sz w:val="20"/>
              </w:rPr>
              <w:t>MN</w:t>
            </w:r>
          </w:p>
        </w:tc>
        <w:tc>
          <w:tcPr>
            <w:tcW w:w="636" w:type="pct"/>
            <w:shd w:val="clear" w:color="auto" w:fill="auto"/>
            <w:noWrap/>
            <w:vAlign w:val="center"/>
            <w:hideMark/>
          </w:tcPr>
          <w:p w14:paraId="13EE06FA" w14:textId="77777777" w:rsidR="00276299" w:rsidRPr="00AC3B29" w:rsidRDefault="00276299" w:rsidP="00276299">
            <w:pPr>
              <w:widowControl/>
              <w:jc w:val="center"/>
              <w:rPr>
                <w:snapToGrid/>
                <w:color w:val="000000"/>
                <w:kern w:val="0"/>
                <w:sz w:val="20"/>
              </w:rPr>
            </w:pPr>
            <w:r w:rsidRPr="00AC3B29">
              <w:rPr>
                <w:snapToGrid/>
                <w:color w:val="000000"/>
                <w:kern w:val="0"/>
                <w:sz w:val="20"/>
              </w:rPr>
              <w:t>471,808</w:t>
            </w:r>
          </w:p>
        </w:tc>
        <w:tc>
          <w:tcPr>
            <w:tcW w:w="694" w:type="pct"/>
            <w:shd w:val="clear" w:color="auto" w:fill="auto"/>
            <w:noWrap/>
            <w:vAlign w:val="center"/>
            <w:hideMark/>
          </w:tcPr>
          <w:p w14:paraId="2D8E6A0E" w14:textId="77777777" w:rsidR="00276299" w:rsidRPr="00AC3B29" w:rsidRDefault="00276299" w:rsidP="00276299">
            <w:pPr>
              <w:widowControl/>
              <w:jc w:val="center"/>
              <w:rPr>
                <w:snapToGrid/>
                <w:color w:val="000000"/>
                <w:kern w:val="0"/>
                <w:sz w:val="20"/>
              </w:rPr>
            </w:pPr>
            <w:r w:rsidRPr="00AC3B29">
              <w:rPr>
                <w:snapToGrid/>
                <w:color w:val="000000"/>
                <w:kern w:val="0"/>
                <w:sz w:val="20"/>
              </w:rPr>
              <w:t>2,559,242</w:t>
            </w:r>
          </w:p>
        </w:tc>
        <w:tc>
          <w:tcPr>
            <w:tcW w:w="578" w:type="pct"/>
            <w:shd w:val="clear" w:color="auto" w:fill="auto"/>
            <w:noWrap/>
            <w:vAlign w:val="center"/>
            <w:hideMark/>
          </w:tcPr>
          <w:p w14:paraId="4B876EA1" w14:textId="77777777" w:rsidR="00276299" w:rsidRPr="00AC3B29" w:rsidRDefault="00276299" w:rsidP="00276299">
            <w:pPr>
              <w:widowControl/>
              <w:jc w:val="center"/>
              <w:rPr>
                <w:snapToGrid/>
                <w:color w:val="000000"/>
                <w:kern w:val="0"/>
                <w:sz w:val="20"/>
              </w:rPr>
            </w:pPr>
            <w:r w:rsidRPr="00AC3B29">
              <w:rPr>
                <w:snapToGrid/>
                <w:color w:val="000000"/>
                <w:kern w:val="0"/>
                <w:sz w:val="20"/>
              </w:rPr>
              <w:t>102,842</w:t>
            </w:r>
          </w:p>
        </w:tc>
        <w:tc>
          <w:tcPr>
            <w:tcW w:w="491" w:type="pct"/>
            <w:shd w:val="clear" w:color="auto" w:fill="auto"/>
            <w:noWrap/>
            <w:vAlign w:val="center"/>
            <w:hideMark/>
          </w:tcPr>
          <w:p w14:paraId="25AC04A3" w14:textId="77777777" w:rsidR="00276299" w:rsidRPr="00AC3B29" w:rsidRDefault="00276299" w:rsidP="00276299">
            <w:pPr>
              <w:widowControl/>
              <w:jc w:val="center"/>
              <w:rPr>
                <w:snapToGrid/>
                <w:color w:val="000000"/>
                <w:kern w:val="0"/>
                <w:sz w:val="20"/>
              </w:rPr>
            </w:pPr>
            <w:r w:rsidRPr="00AC3B29">
              <w:rPr>
                <w:snapToGrid/>
                <w:color w:val="000000"/>
                <w:kern w:val="0"/>
                <w:sz w:val="20"/>
              </w:rPr>
              <w:t>96,400</w:t>
            </w:r>
          </w:p>
        </w:tc>
        <w:tc>
          <w:tcPr>
            <w:tcW w:w="694" w:type="pct"/>
            <w:shd w:val="clear" w:color="auto" w:fill="auto"/>
            <w:noWrap/>
            <w:vAlign w:val="center"/>
            <w:hideMark/>
          </w:tcPr>
          <w:p w14:paraId="533A9524" w14:textId="77777777" w:rsidR="00276299" w:rsidRPr="00AC3B29" w:rsidRDefault="00276299" w:rsidP="00276299">
            <w:pPr>
              <w:widowControl/>
              <w:jc w:val="center"/>
              <w:rPr>
                <w:snapToGrid/>
                <w:color w:val="000000"/>
                <w:kern w:val="0"/>
                <w:sz w:val="20"/>
              </w:rPr>
            </w:pPr>
            <w:r w:rsidRPr="00AC3B29">
              <w:rPr>
                <w:snapToGrid/>
                <w:color w:val="000000"/>
                <w:kern w:val="0"/>
                <w:sz w:val="20"/>
              </w:rPr>
              <w:t>3,230,292</w:t>
            </w:r>
          </w:p>
        </w:tc>
        <w:tc>
          <w:tcPr>
            <w:tcW w:w="571" w:type="pct"/>
            <w:shd w:val="clear" w:color="auto" w:fill="auto"/>
            <w:vAlign w:val="center"/>
            <w:hideMark/>
          </w:tcPr>
          <w:p w14:paraId="09785B33"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694F7430"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3FDFAE54" w14:textId="77777777" w:rsidTr="00DC19AD">
        <w:trPr>
          <w:trHeight w:val="300"/>
        </w:trPr>
        <w:tc>
          <w:tcPr>
            <w:tcW w:w="361" w:type="pct"/>
            <w:shd w:val="clear" w:color="auto" w:fill="auto"/>
            <w:noWrap/>
            <w:vAlign w:val="center"/>
            <w:hideMark/>
          </w:tcPr>
          <w:p w14:paraId="535FF66A" w14:textId="77777777" w:rsidR="00276299" w:rsidRPr="00AC3B29" w:rsidRDefault="00276299" w:rsidP="00276299">
            <w:pPr>
              <w:widowControl/>
              <w:jc w:val="center"/>
              <w:rPr>
                <w:snapToGrid/>
                <w:color w:val="000000"/>
                <w:kern w:val="0"/>
                <w:sz w:val="20"/>
              </w:rPr>
            </w:pPr>
            <w:r w:rsidRPr="00AC3B29">
              <w:rPr>
                <w:snapToGrid/>
                <w:color w:val="000000"/>
                <w:kern w:val="0"/>
                <w:sz w:val="20"/>
              </w:rPr>
              <w:t>MS</w:t>
            </w:r>
          </w:p>
        </w:tc>
        <w:tc>
          <w:tcPr>
            <w:tcW w:w="636" w:type="pct"/>
            <w:shd w:val="clear" w:color="auto" w:fill="auto"/>
            <w:noWrap/>
            <w:vAlign w:val="center"/>
            <w:hideMark/>
          </w:tcPr>
          <w:p w14:paraId="237D2A4F"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13CCDE76"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578" w:type="pct"/>
            <w:shd w:val="clear" w:color="auto" w:fill="auto"/>
            <w:noWrap/>
            <w:vAlign w:val="center"/>
            <w:hideMark/>
          </w:tcPr>
          <w:p w14:paraId="357F0C77"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660E0287"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4283D1F4" w14:textId="77777777" w:rsidR="00276299" w:rsidRPr="00AC3B29" w:rsidRDefault="00276299" w:rsidP="00276299">
            <w:pPr>
              <w:widowControl/>
              <w:jc w:val="center"/>
              <w:rPr>
                <w:snapToGrid/>
                <w:color w:val="000000"/>
                <w:kern w:val="0"/>
                <w:sz w:val="20"/>
              </w:rPr>
            </w:pPr>
            <w:r w:rsidRPr="00AC3B29">
              <w:rPr>
                <w:snapToGrid/>
                <w:color w:val="000000"/>
                <w:kern w:val="0"/>
                <w:sz w:val="20"/>
              </w:rPr>
              <w:t>3,100,000</w:t>
            </w:r>
          </w:p>
        </w:tc>
        <w:tc>
          <w:tcPr>
            <w:tcW w:w="571" w:type="pct"/>
            <w:shd w:val="clear" w:color="auto" w:fill="auto"/>
            <w:vAlign w:val="center"/>
            <w:hideMark/>
          </w:tcPr>
          <w:p w14:paraId="561A6078"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4CF3CBD6" w14:textId="77777777" w:rsidR="00276299" w:rsidRPr="00AC3B29" w:rsidRDefault="00276299" w:rsidP="00276299">
            <w:pPr>
              <w:widowControl/>
              <w:rPr>
                <w:snapToGrid/>
                <w:color w:val="000000"/>
                <w:kern w:val="0"/>
                <w:sz w:val="20"/>
              </w:rPr>
            </w:pPr>
            <w:r w:rsidRPr="00AC3B29">
              <w:rPr>
                <w:snapToGrid/>
                <w:color w:val="000000"/>
                <w:kern w:val="0"/>
                <w:sz w:val="20"/>
              </w:rPr>
              <w:t>[Only provided total calls]</w:t>
            </w:r>
          </w:p>
        </w:tc>
      </w:tr>
      <w:tr w:rsidR="00276299" w:rsidRPr="00E60233" w14:paraId="7054437A" w14:textId="77777777" w:rsidTr="00DC19AD">
        <w:trPr>
          <w:trHeight w:val="300"/>
        </w:trPr>
        <w:tc>
          <w:tcPr>
            <w:tcW w:w="361" w:type="pct"/>
            <w:shd w:val="clear" w:color="auto" w:fill="auto"/>
            <w:noWrap/>
            <w:vAlign w:val="center"/>
            <w:hideMark/>
          </w:tcPr>
          <w:p w14:paraId="032FA157" w14:textId="77777777" w:rsidR="00276299" w:rsidRPr="00AC3B29" w:rsidRDefault="00276299" w:rsidP="00276299">
            <w:pPr>
              <w:widowControl/>
              <w:jc w:val="center"/>
              <w:rPr>
                <w:snapToGrid/>
                <w:color w:val="000000"/>
                <w:kern w:val="0"/>
                <w:sz w:val="20"/>
              </w:rPr>
            </w:pPr>
            <w:r w:rsidRPr="00AC3B29">
              <w:rPr>
                <w:snapToGrid/>
                <w:color w:val="000000"/>
                <w:kern w:val="0"/>
                <w:sz w:val="20"/>
              </w:rPr>
              <w:t>MT</w:t>
            </w:r>
          </w:p>
        </w:tc>
        <w:tc>
          <w:tcPr>
            <w:tcW w:w="636" w:type="pct"/>
            <w:shd w:val="clear" w:color="auto" w:fill="auto"/>
            <w:noWrap/>
            <w:vAlign w:val="center"/>
            <w:hideMark/>
          </w:tcPr>
          <w:p w14:paraId="554D2B65"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0C86A2A8"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578" w:type="pct"/>
            <w:shd w:val="clear" w:color="auto" w:fill="auto"/>
            <w:noWrap/>
            <w:vAlign w:val="center"/>
            <w:hideMark/>
          </w:tcPr>
          <w:p w14:paraId="241AACCC"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2E63D691"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472B44F4"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571" w:type="pct"/>
            <w:shd w:val="clear" w:color="auto" w:fill="auto"/>
            <w:vAlign w:val="center"/>
            <w:hideMark/>
          </w:tcPr>
          <w:p w14:paraId="62011B08" w14:textId="7FDC5E18" w:rsidR="00276299" w:rsidRPr="00AC3B29" w:rsidRDefault="00E60233" w:rsidP="00276299">
            <w:pPr>
              <w:widowControl/>
              <w:jc w:val="center"/>
              <w:rPr>
                <w:snapToGrid/>
                <w:color w:val="000000"/>
                <w:kern w:val="0"/>
                <w:sz w:val="20"/>
              </w:rPr>
            </w:pPr>
            <w:r>
              <w:rPr>
                <w:snapToGrid/>
                <w:color w:val="000000"/>
                <w:kern w:val="0"/>
                <w:sz w:val="20"/>
              </w:rPr>
              <w:t>X</w:t>
            </w:r>
          </w:p>
        </w:tc>
        <w:tc>
          <w:tcPr>
            <w:tcW w:w="975" w:type="pct"/>
            <w:shd w:val="clear" w:color="auto" w:fill="auto"/>
            <w:hideMark/>
          </w:tcPr>
          <w:p w14:paraId="5F76EC4E"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0A4FEC72" w14:textId="77777777" w:rsidTr="00DC19AD">
        <w:trPr>
          <w:trHeight w:val="300"/>
        </w:trPr>
        <w:tc>
          <w:tcPr>
            <w:tcW w:w="361" w:type="pct"/>
            <w:shd w:val="clear" w:color="auto" w:fill="auto"/>
            <w:noWrap/>
            <w:vAlign w:val="center"/>
            <w:hideMark/>
          </w:tcPr>
          <w:p w14:paraId="6BAD82AC" w14:textId="77777777" w:rsidR="00276299" w:rsidRPr="00AC3B29" w:rsidRDefault="00276299" w:rsidP="00276299">
            <w:pPr>
              <w:widowControl/>
              <w:jc w:val="center"/>
              <w:rPr>
                <w:snapToGrid/>
                <w:color w:val="000000"/>
                <w:kern w:val="0"/>
                <w:sz w:val="20"/>
              </w:rPr>
            </w:pPr>
            <w:r w:rsidRPr="00AC3B29">
              <w:rPr>
                <w:snapToGrid/>
                <w:color w:val="000000"/>
                <w:kern w:val="0"/>
                <w:sz w:val="20"/>
              </w:rPr>
              <w:t>NC</w:t>
            </w:r>
          </w:p>
        </w:tc>
        <w:tc>
          <w:tcPr>
            <w:tcW w:w="636" w:type="pct"/>
            <w:shd w:val="clear" w:color="auto" w:fill="auto"/>
            <w:noWrap/>
            <w:vAlign w:val="center"/>
            <w:hideMark/>
          </w:tcPr>
          <w:p w14:paraId="7A7AFB4A" w14:textId="77777777" w:rsidR="00276299" w:rsidRPr="00AC3B29" w:rsidRDefault="00276299" w:rsidP="00276299">
            <w:pPr>
              <w:widowControl/>
              <w:jc w:val="center"/>
              <w:rPr>
                <w:snapToGrid/>
                <w:color w:val="000000"/>
                <w:kern w:val="0"/>
                <w:sz w:val="20"/>
              </w:rPr>
            </w:pPr>
            <w:r w:rsidRPr="00AC3B29">
              <w:rPr>
                <w:snapToGrid/>
                <w:color w:val="000000"/>
                <w:kern w:val="0"/>
                <w:sz w:val="20"/>
              </w:rPr>
              <w:t>1,738,215</w:t>
            </w:r>
          </w:p>
        </w:tc>
        <w:tc>
          <w:tcPr>
            <w:tcW w:w="694" w:type="pct"/>
            <w:shd w:val="clear" w:color="auto" w:fill="auto"/>
            <w:noWrap/>
            <w:vAlign w:val="center"/>
            <w:hideMark/>
          </w:tcPr>
          <w:p w14:paraId="5B073AFF" w14:textId="77777777" w:rsidR="00276299" w:rsidRPr="00AC3B29" w:rsidRDefault="00276299" w:rsidP="00276299">
            <w:pPr>
              <w:widowControl/>
              <w:jc w:val="center"/>
              <w:rPr>
                <w:snapToGrid/>
                <w:color w:val="000000"/>
                <w:kern w:val="0"/>
                <w:sz w:val="20"/>
              </w:rPr>
            </w:pPr>
            <w:r w:rsidRPr="00AC3B29">
              <w:rPr>
                <w:snapToGrid/>
                <w:color w:val="000000"/>
                <w:kern w:val="0"/>
                <w:sz w:val="20"/>
              </w:rPr>
              <w:t>5,087,289</w:t>
            </w:r>
          </w:p>
        </w:tc>
        <w:tc>
          <w:tcPr>
            <w:tcW w:w="578" w:type="pct"/>
            <w:shd w:val="clear" w:color="auto" w:fill="auto"/>
            <w:noWrap/>
            <w:vAlign w:val="center"/>
            <w:hideMark/>
          </w:tcPr>
          <w:p w14:paraId="3F6F1EE1" w14:textId="77777777" w:rsidR="00276299" w:rsidRPr="00AC3B29" w:rsidRDefault="00276299" w:rsidP="00276299">
            <w:pPr>
              <w:widowControl/>
              <w:jc w:val="center"/>
              <w:rPr>
                <w:snapToGrid/>
                <w:color w:val="000000"/>
                <w:kern w:val="0"/>
                <w:sz w:val="20"/>
              </w:rPr>
            </w:pPr>
            <w:r w:rsidRPr="00AC3B29">
              <w:rPr>
                <w:snapToGrid/>
                <w:color w:val="000000"/>
                <w:kern w:val="0"/>
                <w:sz w:val="20"/>
              </w:rPr>
              <w:t>470,147</w:t>
            </w:r>
          </w:p>
        </w:tc>
        <w:tc>
          <w:tcPr>
            <w:tcW w:w="491" w:type="pct"/>
            <w:shd w:val="clear" w:color="auto" w:fill="auto"/>
            <w:noWrap/>
            <w:vAlign w:val="center"/>
            <w:hideMark/>
          </w:tcPr>
          <w:p w14:paraId="25007A34"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1E5CD5EA" w14:textId="77777777" w:rsidR="00276299" w:rsidRPr="00AC3B29" w:rsidRDefault="00276299" w:rsidP="00276299">
            <w:pPr>
              <w:widowControl/>
              <w:jc w:val="center"/>
              <w:rPr>
                <w:snapToGrid/>
                <w:color w:val="000000"/>
                <w:kern w:val="0"/>
                <w:sz w:val="20"/>
              </w:rPr>
            </w:pPr>
            <w:r w:rsidRPr="00AC3B29">
              <w:rPr>
                <w:snapToGrid/>
                <w:color w:val="000000"/>
                <w:kern w:val="0"/>
                <w:sz w:val="20"/>
              </w:rPr>
              <w:t>7,295,651</w:t>
            </w:r>
          </w:p>
        </w:tc>
        <w:tc>
          <w:tcPr>
            <w:tcW w:w="571" w:type="pct"/>
            <w:shd w:val="clear" w:color="auto" w:fill="auto"/>
            <w:vAlign w:val="center"/>
            <w:hideMark/>
          </w:tcPr>
          <w:p w14:paraId="6A872E3F"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5F062896"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673B6C98" w14:textId="77777777" w:rsidTr="00DC19AD">
        <w:trPr>
          <w:trHeight w:val="300"/>
        </w:trPr>
        <w:tc>
          <w:tcPr>
            <w:tcW w:w="361" w:type="pct"/>
            <w:shd w:val="clear" w:color="auto" w:fill="auto"/>
            <w:noWrap/>
            <w:vAlign w:val="center"/>
            <w:hideMark/>
          </w:tcPr>
          <w:p w14:paraId="372E7EBF" w14:textId="77777777" w:rsidR="00276299" w:rsidRPr="00AC3B29" w:rsidRDefault="00276299" w:rsidP="00276299">
            <w:pPr>
              <w:widowControl/>
              <w:jc w:val="center"/>
              <w:rPr>
                <w:snapToGrid/>
                <w:color w:val="000000"/>
                <w:kern w:val="0"/>
                <w:sz w:val="20"/>
              </w:rPr>
            </w:pPr>
            <w:r w:rsidRPr="00AC3B29">
              <w:rPr>
                <w:snapToGrid/>
                <w:color w:val="000000"/>
                <w:kern w:val="0"/>
                <w:sz w:val="20"/>
              </w:rPr>
              <w:t>ND</w:t>
            </w:r>
          </w:p>
        </w:tc>
        <w:tc>
          <w:tcPr>
            <w:tcW w:w="636" w:type="pct"/>
            <w:shd w:val="clear" w:color="auto" w:fill="auto"/>
            <w:noWrap/>
            <w:vAlign w:val="center"/>
            <w:hideMark/>
          </w:tcPr>
          <w:p w14:paraId="0DC13B1C" w14:textId="77777777" w:rsidR="00276299" w:rsidRPr="00AC3B29" w:rsidRDefault="00276299" w:rsidP="00276299">
            <w:pPr>
              <w:widowControl/>
              <w:jc w:val="center"/>
              <w:rPr>
                <w:snapToGrid/>
                <w:color w:val="000000"/>
                <w:kern w:val="0"/>
                <w:sz w:val="20"/>
              </w:rPr>
            </w:pPr>
            <w:r w:rsidRPr="00AC3B29">
              <w:rPr>
                <w:snapToGrid/>
                <w:color w:val="000000"/>
                <w:kern w:val="0"/>
                <w:sz w:val="20"/>
              </w:rPr>
              <w:t>69,190</w:t>
            </w:r>
          </w:p>
        </w:tc>
        <w:tc>
          <w:tcPr>
            <w:tcW w:w="694" w:type="pct"/>
            <w:shd w:val="clear" w:color="auto" w:fill="auto"/>
            <w:noWrap/>
            <w:vAlign w:val="center"/>
            <w:hideMark/>
          </w:tcPr>
          <w:p w14:paraId="49054CDB" w14:textId="77777777" w:rsidR="00276299" w:rsidRPr="00AC3B29" w:rsidRDefault="00276299" w:rsidP="00276299">
            <w:pPr>
              <w:widowControl/>
              <w:jc w:val="center"/>
              <w:rPr>
                <w:snapToGrid/>
                <w:color w:val="000000"/>
                <w:kern w:val="0"/>
                <w:sz w:val="20"/>
              </w:rPr>
            </w:pPr>
            <w:r w:rsidRPr="00AC3B29">
              <w:rPr>
                <w:snapToGrid/>
                <w:color w:val="000000"/>
                <w:kern w:val="0"/>
                <w:sz w:val="20"/>
              </w:rPr>
              <w:t>255,386</w:t>
            </w:r>
          </w:p>
        </w:tc>
        <w:tc>
          <w:tcPr>
            <w:tcW w:w="578" w:type="pct"/>
            <w:shd w:val="clear" w:color="auto" w:fill="auto"/>
            <w:noWrap/>
            <w:vAlign w:val="center"/>
            <w:hideMark/>
          </w:tcPr>
          <w:p w14:paraId="6B62436D" w14:textId="77777777" w:rsidR="00276299" w:rsidRPr="00AC3B29" w:rsidRDefault="00276299" w:rsidP="00276299">
            <w:pPr>
              <w:widowControl/>
              <w:jc w:val="center"/>
              <w:rPr>
                <w:snapToGrid/>
                <w:color w:val="000000"/>
                <w:kern w:val="0"/>
                <w:sz w:val="20"/>
              </w:rPr>
            </w:pPr>
            <w:r w:rsidRPr="00AC3B29">
              <w:rPr>
                <w:snapToGrid/>
                <w:color w:val="000000"/>
                <w:kern w:val="0"/>
                <w:sz w:val="20"/>
              </w:rPr>
              <w:t>1,618</w:t>
            </w:r>
          </w:p>
        </w:tc>
        <w:tc>
          <w:tcPr>
            <w:tcW w:w="491" w:type="pct"/>
            <w:shd w:val="clear" w:color="auto" w:fill="auto"/>
            <w:noWrap/>
            <w:vAlign w:val="center"/>
            <w:hideMark/>
          </w:tcPr>
          <w:p w14:paraId="33C18C95"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233AFDD5" w14:textId="77777777" w:rsidR="00276299" w:rsidRPr="00AC3B29" w:rsidRDefault="00276299" w:rsidP="00276299">
            <w:pPr>
              <w:widowControl/>
              <w:jc w:val="center"/>
              <w:rPr>
                <w:snapToGrid/>
                <w:color w:val="000000"/>
                <w:kern w:val="0"/>
                <w:sz w:val="20"/>
              </w:rPr>
            </w:pPr>
            <w:r w:rsidRPr="00AC3B29">
              <w:rPr>
                <w:snapToGrid/>
                <w:color w:val="000000"/>
                <w:kern w:val="0"/>
                <w:sz w:val="20"/>
              </w:rPr>
              <w:t>326,194</w:t>
            </w:r>
          </w:p>
        </w:tc>
        <w:tc>
          <w:tcPr>
            <w:tcW w:w="571" w:type="pct"/>
            <w:shd w:val="clear" w:color="auto" w:fill="auto"/>
            <w:vAlign w:val="center"/>
            <w:hideMark/>
          </w:tcPr>
          <w:p w14:paraId="292895B8"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1504764F"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2A208D38" w14:textId="77777777" w:rsidTr="00DC19AD">
        <w:trPr>
          <w:trHeight w:val="600"/>
        </w:trPr>
        <w:tc>
          <w:tcPr>
            <w:tcW w:w="361" w:type="pct"/>
            <w:shd w:val="clear" w:color="auto" w:fill="auto"/>
            <w:noWrap/>
            <w:vAlign w:val="center"/>
            <w:hideMark/>
          </w:tcPr>
          <w:p w14:paraId="6DC1F063" w14:textId="77777777" w:rsidR="00276299" w:rsidRPr="00AC3B29" w:rsidRDefault="00276299" w:rsidP="00276299">
            <w:pPr>
              <w:widowControl/>
              <w:jc w:val="center"/>
              <w:rPr>
                <w:snapToGrid/>
                <w:color w:val="000000"/>
                <w:kern w:val="0"/>
                <w:sz w:val="20"/>
              </w:rPr>
            </w:pPr>
            <w:r w:rsidRPr="00AC3B29">
              <w:rPr>
                <w:snapToGrid/>
                <w:color w:val="000000"/>
                <w:kern w:val="0"/>
                <w:sz w:val="20"/>
              </w:rPr>
              <w:t>NE</w:t>
            </w:r>
          </w:p>
        </w:tc>
        <w:tc>
          <w:tcPr>
            <w:tcW w:w="636" w:type="pct"/>
            <w:shd w:val="clear" w:color="auto" w:fill="auto"/>
            <w:noWrap/>
            <w:vAlign w:val="center"/>
            <w:hideMark/>
          </w:tcPr>
          <w:p w14:paraId="442FF8C1" w14:textId="77777777" w:rsidR="00276299" w:rsidRPr="00AC3B29" w:rsidRDefault="00276299" w:rsidP="00276299">
            <w:pPr>
              <w:widowControl/>
              <w:jc w:val="center"/>
              <w:rPr>
                <w:snapToGrid/>
                <w:color w:val="000000"/>
                <w:kern w:val="0"/>
                <w:sz w:val="20"/>
              </w:rPr>
            </w:pPr>
            <w:r w:rsidRPr="00AC3B29">
              <w:rPr>
                <w:snapToGrid/>
                <w:color w:val="000000"/>
                <w:kern w:val="0"/>
                <w:sz w:val="20"/>
              </w:rPr>
              <w:t>235,320</w:t>
            </w:r>
          </w:p>
        </w:tc>
        <w:tc>
          <w:tcPr>
            <w:tcW w:w="694" w:type="pct"/>
            <w:shd w:val="clear" w:color="auto" w:fill="auto"/>
            <w:noWrap/>
            <w:vAlign w:val="center"/>
            <w:hideMark/>
          </w:tcPr>
          <w:p w14:paraId="7F66E870" w14:textId="77777777" w:rsidR="00276299" w:rsidRPr="00AC3B29" w:rsidRDefault="00276299" w:rsidP="00276299">
            <w:pPr>
              <w:widowControl/>
              <w:jc w:val="center"/>
              <w:rPr>
                <w:snapToGrid/>
                <w:color w:val="000000"/>
                <w:kern w:val="0"/>
                <w:sz w:val="20"/>
              </w:rPr>
            </w:pPr>
            <w:r w:rsidRPr="00AC3B29">
              <w:rPr>
                <w:snapToGrid/>
                <w:color w:val="000000"/>
                <w:kern w:val="0"/>
                <w:sz w:val="20"/>
              </w:rPr>
              <w:t>779,142</w:t>
            </w:r>
          </w:p>
        </w:tc>
        <w:tc>
          <w:tcPr>
            <w:tcW w:w="578" w:type="pct"/>
            <w:shd w:val="clear" w:color="auto" w:fill="auto"/>
            <w:noWrap/>
            <w:vAlign w:val="center"/>
            <w:hideMark/>
          </w:tcPr>
          <w:p w14:paraId="29F01935"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7B03DE4B"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5E73CD7E" w14:textId="77777777" w:rsidR="00276299" w:rsidRPr="00AC3B29" w:rsidRDefault="00276299" w:rsidP="00276299">
            <w:pPr>
              <w:widowControl/>
              <w:jc w:val="center"/>
              <w:rPr>
                <w:snapToGrid/>
                <w:color w:val="000000"/>
                <w:kern w:val="0"/>
                <w:sz w:val="20"/>
              </w:rPr>
            </w:pPr>
            <w:r w:rsidRPr="00AC3B29">
              <w:rPr>
                <w:snapToGrid/>
                <w:color w:val="000000"/>
                <w:kern w:val="0"/>
                <w:sz w:val="20"/>
              </w:rPr>
              <w:t>1,014,462</w:t>
            </w:r>
          </w:p>
        </w:tc>
        <w:tc>
          <w:tcPr>
            <w:tcW w:w="571" w:type="pct"/>
            <w:shd w:val="clear" w:color="auto" w:fill="auto"/>
            <w:vAlign w:val="center"/>
            <w:hideMark/>
          </w:tcPr>
          <w:p w14:paraId="1B9F4A7E"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48F996F2" w14:textId="77777777" w:rsidR="00276299" w:rsidRPr="00AC3B29" w:rsidRDefault="00276299" w:rsidP="00276299">
            <w:pPr>
              <w:widowControl/>
              <w:rPr>
                <w:snapToGrid/>
                <w:color w:val="000000"/>
                <w:kern w:val="0"/>
                <w:sz w:val="20"/>
              </w:rPr>
            </w:pPr>
            <w:r w:rsidRPr="00AC3B29">
              <w:rPr>
                <w:snapToGrid/>
                <w:color w:val="000000"/>
                <w:kern w:val="0"/>
                <w:sz w:val="20"/>
              </w:rPr>
              <w:t xml:space="preserve"> "State does not total VoIP or Other calls" </w:t>
            </w:r>
          </w:p>
        </w:tc>
      </w:tr>
      <w:tr w:rsidR="00276299" w:rsidRPr="00E60233" w14:paraId="6AFF05AF" w14:textId="77777777" w:rsidTr="00DC19AD">
        <w:trPr>
          <w:trHeight w:val="300"/>
        </w:trPr>
        <w:tc>
          <w:tcPr>
            <w:tcW w:w="361" w:type="pct"/>
            <w:shd w:val="clear" w:color="auto" w:fill="auto"/>
            <w:noWrap/>
            <w:vAlign w:val="center"/>
            <w:hideMark/>
          </w:tcPr>
          <w:p w14:paraId="3DD665E0" w14:textId="77777777" w:rsidR="00276299" w:rsidRPr="00AC3B29" w:rsidRDefault="00276299" w:rsidP="00276299">
            <w:pPr>
              <w:widowControl/>
              <w:jc w:val="center"/>
              <w:rPr>
                <w:snapToGrid/>
                <w:color w:val="000000"/>
                <w:kern w:val="0"/>
                <w:sz w:val="20"/>
              </w:rPr>
            </w:pPr>
            <w:r w:rsidRPr="00AC3B29">
              <w:rPr>
                <w:snapToGrid/>
                <w:color w:val="000000"/>
                <w:kern w:val="0"/>
                <w:sz w:val="20"/>
              </w:rPr>
              <w:t>NH</w:t>
            </w:r>
          </w:p>
        </w:tc>
        <w:tc>
          <w:tcPr>
            <w:tcW w:w="636" w:type="pct"/>
            <w:shd w:val="clear" w:color="auto" w:fill="auto"/>
            <w:noWrap/>
            <w:vAlign w:val="center"/>
            <w:hideMark/>
          </w:tcPr>
          <w:p w14:paraId="650F159E" w14:textId="77777777" w:rsidR="00276299" w:rsidRPr="00AC3B29" w:rsidRDefault="00276299" w:rsidP="00276299">
            <w:pPr>
              <w:widowControl/>
              <w:jc w:val="center"/>
              <w:rPr>
                <w:snapToGrid/>
                <w:color w:val="000000"/>
                <w:kern w:val="0"/>
                <w:sz w:val="20"/>
              </w:rPr>
            </w:pPr>
            <w:r w:rsidRPr="00AC3B29">
              <w:rPr>
                <w:snapToGrid/>
                <w:color w:val="000000"/>
                <w:kern w:val="0"/>
                <w:sz w:val="20"/>
              </w:rPr>
              <w:t>76,775</w:t>
            </w:r>
          </w:p>
        </w:tc>
        <w:tc>
          <w:tcPr>
            <w:tcW w:w="694" w:type="pct"/>
            <w:shd w:val="clear" w:color="auto" w:fill="auto"/>
            <w:noWrap/>
            <w:vAlign w:val="center"/>
            <w:hideMark/>
          </w:tcPr>
          <w:p w14:paraId="0EBD4709" w14:textId="77777777" w:rsidR="00276299" w:rsidRPr="00AC3B29" w:rsidRDefault="00276299" w:rsidP="00276299">
            <w:pPr>
              <w:widowControl/>
              <w:jc w:val="center"/>
              <w:rPr>
                <w:snapToGrid/>
                <w:color w:val="000000"/>
                <w:kern w:val="0"/>
                <w:sz w:val="20"/>
              </w:rPr>
            </w:pPr>
            <w:r w:rsidRPr="00AC3B29">
              <w:rPr>
                <w:snapToGrid/>
                <w:color w:val="000000"/>
                <w:kern w:val="0"/>
                <w:sz w:val="20"/>
              </w:rPr>
              <w:t>353,429</w:t>
            </w:r>
          </w:p>
        </w:tc>
        <w:tc>
          <w:tcPr>
            <w:tcW w:w="578" w:type="pct"/>
            <w:shd w:val="clear" w:color="auto" w:fill="auto"/>
            <w:noWrap/>
            <w:vAlign w:val="center"/>
            <w:hideMark/>
          </w:tcPr>
          <w:p w14:paraId="0E5AE8AF" w14:textId="77777777" w:rsidR="00276299" w:rsidRPr="00AC3B29" w:rsidRDefault="00276299" w:rsidP="00276299">
            <w:pPr>
              <w:widowControl/>
              <w:jc w:val="center"/>
              <w:rPr>
                <w:snapToGrid/>
                <w:color w:val="000000"/>
                <w:kern w:val="0"/>
                <w:sz w:val="20"/>
              </w:rPr>
            </w:pPr>
            <w:r w:rsidRPr="00AC3B29">
              <w:rPr>
                <w:snapToGrid/>
                <w:color w:val="000000"/>
                <w:kern w:val="0"/>
                <w:sz w:val="20"/>
              </w:rPr>
              <w:t>47,936</w:t>
            </w:r>
          </w:p>
        </w:tc>
        <w:tc>
          <w:tcPr>
            <w:tcW w:w="491" w:type="pct"/>
            <w:shd w:val="clear" w:color="auto" w:fill="auto"/>
            <w:noWrap/>
            <w:vAlign w:val="center"/>
            <w:hideMark/>
          </w:tcPr>
          <w:p w14:paraId="509D2ED5" w14:textId="77777777" w:rsidR="00276299" w:rsidRPr="00AC3B29" w:rsidRDefault="00276299" w:rsidP="00276299">
            <w:pPr>
              <w:widowControl/>
              <w:jc w:val="center"/>
              <w:rPr>
                <w:snapToGrid/>
                <w:color w:val="000000"/>
                <w:kern w:val="0"/>
                <w:sz w:val="20"/>
              </w:rPr>
            </w:pPr>
            <w:r w:rsidRPr="00AC3B29">
              <w:rPr>
                <w:snapToGrid/>
                <w:color w:val="000000"/>
                <w:kern w:val="0"/>
                <w:sz w:val="20"/>
              </w:rPr>
              <w:t>21,810</w:t>
            </w:r>
          </w:p>
        </w:tc>
        <w:tc>
          <w:tcPr>
            <w:tcW w:w="694" w:type="pct"/>
            <w:shd w:val="clear" w:color="auto" w:fill="auto"/>
            <w:noWrap/>
            <w:vAlign w:val="center"/>
            <w:hideMark/>
          </w:tcPr>
          <w:p w14:paraId="391A7021" w14:textId="77777777" w:rsidR="00276299" w:rsidRPr="00AC3B29" w:rsidRDefault="00276299" w:rsidP="00276299">
            <w:pPr>
              <w:widowControl/>
              <w:jc w:val="center"/>
              <w:rPr>
                <w:snapToGrid/>
                <w:color w:val="000000"/>
                <w:kern w:val="0"/>
                <w:sz w:val="20"/>
              </w:rPr>
            </w:pPr>
            <w:r w:rsidRPr="00AC3B29">
              <w:rPr>
                <w:snapToGrid/>
                <w:color w:val="000000"/>
                <w:kern w:val="0"/>
                <w:sz w:val="20"/>
              </w:rPr>
              <w:t>499,950</w:t>
            </w:r>
          </w:p>
        </w:tc>
        <w:tc>
          <w:tcPr>
            <w:tcW w:w="571" w:type="pct"/>
            <w:shd w:val="clear" w:color="auto" w:fill="auto"/>
            <w:vAlign w:val="center"/>
            <w:hideMark/>
          </w:tcPr>
          <w:p w14:paraId="464C7828"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7EAA6C05"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240B115F" w14:textId="77777777" w:rsidTr="00DC19AD">
        <w:trPr>
          <w:trHeight w:val="300"/>
        </w:trPr>
        <w:tc>
          <w:tcPr>
            <w:tcW w:w="361" w:type="pct"/>
            <w:shd w:val="clear" w:color="auto" w:fill="auto"/>
            <w:noWrap/>
            <w:vAlign w:val="center"/>
            <w:hideMark/>
          </w:tcPr>
          <w:p w14:paraId="5489ECCE" w14:textId="77777777" w:rsidR="00276299" w:rsidRPr="00AC3B29" w:rsidRDefault="00276299" w:rsidP="00276299">
            <w:pPr>
              <w:widowControl/>
              <w:jc w:val="center"/>
              <w:rPr>
                <w:snapToGrid/>
                <w:color w:val="000000"/>
                <w:kern w:val="0"/>
                <w:sz w:val="20"/>
              </w:rPr>
            </w:pPr>
            <w:r w:rsidRPr="00AC3B29">
              <w:rPr>
                <w:snapToGrid/>
                <w:color w:val="000000"/>
                <w:kern w:val="0"/>
                <w:sz w:val="20"/>
              </w:rPr>
              <w:t>NJ</w:t>
            </w:r>
          </w:p>
        </w:tc>
        <w:tc>
          <w:tcPr>
            <w:tcW w:w="636" w:type="pct"/>
            <w:shd w:val="clear" w:color="auto" w:fill="auto"/>
            <w:vAlign w:val="center"/>
            <w:hideMark/>
          </w:tcPr>
          <w:p w14:paraId="4A4E79C5"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vAlign w:val="center"/>
            <w:hideMark/>
          </w:tcPr>
          <w:p w14:paraId="3FA259BA"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578" w:type="pct"/>
            <w:shd w:val="clear" w:color="auto" w:fill="auto"/>
            <w:vAlign w:val="center"/>
            <w:hideMark/>
          </w:tcPr>
          <w:p w14:paraId="52590245"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vAlign w:val="center"/>
            <w:hideMark/>
          </w:tcPr>
          <w:p w14:paraId="3BB8F8C5"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vAlign w:val="center"/>
            <w:hideMark/>
          </w:tcPr>
          <w:p w14:paraId="422C6007" w14:textId="77777777" w:rsidR="00276299" w:rsidRPr="00AC3B29" w:rsidRDefault="00276299" w:rsidP="00276299">
            <w:pPr>
              <w:widowControl/>
              <w:jc w:val="center"/>
              <w:rPr>
                <w:snapToGrid/>
                <w:color w:val="000000"/>
                <w:kern w:val="0"/>
                <w:sz w:val="20"/>
              </w:rPr>
            </w:pPr>
            <w:r w:rsidRPr="00AC3B29">
              <w:rPr>
                <w:snapToGrid/>
                <w:color w:val="000000"/>
                <w:kern w:val="0"/>
                <w:sz w:val="20"/>
              </w:rPr>
              <w:t>7,684,796</w:t>
            </w:r>
          </w:p>
        </w:tc>
        <w:tc>
          <w:tcPr>
            <w:tcW w:w="571" w:type="pct"/>
            <w:shd w:val="clear" w:color="auto" w:fill="auto"/>
            <w:vAlign w:val="center"/>
            <w:hideMark/>
          </w:tcPr>
          <w:p w14:paraId="3B6CCACE"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57AD07A4"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1C47F704" w14:textId="77777777" w:rsidTr="00DC19AD">
        <w:trPr>
          <w:trHeight w:val="300"/>
        </w:trPr>
        <w:tc>
          <w:tcPr>
            <w:tcW w:w="361" w:type="pct"/>
            <w:shd w:val="clear" w:color="auto" w:fill="auto"/>
            <w:noWrap/>
            <w:vAlign w:val="center"/>
            <w:hideMark/>
          </w:tcPr>
          <w:p w14:paraId="57A6277A" w14:textId="77777777" w:rsidR="00276299" w:rsidRPr="00AC3B29" w:rsidRDefault="00276299" w:rsidP="00276299">
            <w:pPr>
              <w:widowControl/>
              <w:jc w:val="center"/>
              <w:rPr>
                <w:snapToGrid/>
                <w:color w:val="000000"/>
                <w:kern w:val="0"/>
                <w:sz w:val="20"/>
              </w:rPr>
            </w:pPr>
            <w:r w:rsidRPr="00AC3B29">
              <w:rPr>
                <w:snapToGrid/>
                <w:color w:val="000000"/>
                <w:kern w:val="0"/>
                <w:sz w:val="20"/>
              </w:rPr>
              <w:t>NM</w:t>
            </w:r>
          </w:p>
        </w:tc>
        <w:tc>
          <w:tcPr>
            <w:tcW w:w="636" w:type="pct"/>
            <w:shd w:val="clear" w:color="auto" w:fill="auto"/>
            <w:noWrap/>
            <w:vAlign w:val="center"/>
            <w:hideMark/>
          </w:tcPr>
          <w:p w14:paraId="1C45557B" w14:textId="77777777" w:rsidR="00276299" w:rsidRPr="00AC3B29" w:rsidRDefault="00276299" w:rsidP="00276299">
            <w:pPr>
              <w:widowControl/>
              <w:jc w:val="center"/>
              <w:rPr>
                <w:snapToGrid/>
                <w:color w:val="000000"/>
                <w:kern w:val="0"/>
                <w:sz w:val="20"/>
              </w:rPr>
            </w:pPr>
            <w:r w:rsidRPr="00AC3B29">
              <w:rPr>
                <w:snapToGrid/>
                <w:color w:val="000000"/>
                <w:kern w:val="0"/>
                <w:sz w:val="20"/>
              </w:rPr>
              <w:t>248,461</w:t>
            </w:r>
          </w:p>
        </w:tc>
        <w:tc>
          <w:tcPr>
            <w:tcW w:w="694" w:type="pct"/>
            <w:shd w:val="clear" w:color="auto" w:fill="auto"/>
            <w:noWrap/>
            <w:vAlign w:val="center"/>
            <w:hideMark/>
          </w:tcPr>
          <w:p w14:paraId="2AED0136" w14:textId="77777777" w:rsidR="00276299" w:rsidRPr="00AC3B29" w:rsidRDefault="00276299" w:rsidP="00276299">
            <w:pPr>
              <w:widowControl/>
              <w:jc w:val="center"/>
              <w:rPr>
                <w:snapToGrid/>
                <w:color w:val="000000"/>
                <w:kern w:val="0"/>
                <w:sz w:val="20"/>
              </w:rPr>
            </w:pPr>
            <w:r w:rsidRPr="00AC3B29">
              <w:rPr>
                <w:snapToGrid/>
                <w:color w:val="000000"/>
                <w:kern w:val="0"/>
                <w:sz w:val="20"/>
              </w:rPr>
              <w:t>1,029,007</w:t>
            </w:r>
          </w:p>
        </w:tc>
        <w:tc>
          <w:tcPr>
            <w:tcW w:w="578" w:type="pct"/>
            <w:shd w:val="clear" w:color="auto" w:fill="auto"/>
            <w:noWrap/>
            <w:vAlign w:val="center"/>
            <w:hideMark/>
          </w:tcPr>
          <w:p w14:paraId="615450ED" w14:textId="77777777" w:rsidR="00276299" w:rsidRPr="00AC3B29" w:rsidRDefault="00276299" w:rsidP="00276299">
            <w:pPr>
              <w:widowControl/>
              <w:jc w:val="center"/>
              <w:rPr>
                <w:snapToGrid/>
                <w:color w:val="000000"/>
                <w:kern w:val="0"/>
                <w:sz w:val="20"/>
              </w:rPr>
            </w:pPr>
            <w:r w:rsidRPr="00AC3B29">
              <w:rPr>
                <w:snapToGrid/>
                <w:color w:val="000000"/>
                <w:kern w:val="0"/>
                <w:sz w:val="20"/>
              </w:rPr>
              <w:t>21,638</w:t>
            </w:r>
          </w:p>
        </w:tc>
        <w:tc>
          <w:tcPr>
            <w:tcW w:w="491" w:type="pct"/>
            <w:shd w:val="clear" w:color="auto" w:fill="auto"/>
            <w:noWrap/>
            <w:vAlign w:val="center"/>
            <w:hideMark/>
          </w:tcPr>
          <w:p w14:paraId="7AB18BE8"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vAlign w:val="center"/>
            <w:hideMark/>
          </w:tcPr>
          <w:p w14:paraId="08512E22" w14:textId="77777777" w:rsidR="00276299" w:rsidRPr="00AC3B29" w:rsidRDefault="00276299" w:rsidP="00276299">
            <w:pPr>
              <w:widowControl/>
              <w:jc w:val="center"/>
              <w:rPr>
                <w:snapToGrid/>
                <w:color w:val="000000"/>
                <w:kern w:val="0"/>
                <w:sz w:val="20"/>
              </w:rPr>
            </w:pPr>
            <w:r w:rsidRPr="00AC3B29">
              <w:rPr>
                <w:snapToGrid/>
                <w:color w:val="000000"/>
                <w:kern w:val="0"/>
                <w:sz w:val="20"/>
              </w:rPr>
              <w:t>1,299,106</w:t>
            </w:r>
          </w:p>
        </w:tc>
        <w:tc>
          <w:tcPr>
            <w:tcW w:w="571" w:type="pct"/>
            <w:shd w:val="clear" w:color="auto" w:fill="auto"/>
            <w:vAlign w:val="center"/>
            <w:hideMark/>
          </w:tcPr>
          <w:p w14:paraId="2D6382BA"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5D9AF222" w14:textId="77777777" w:rsidR="00276299" w:rsidRPr="00AC3B29" w:rsidRDefault="00276299" w:rsidP="00276299">
            <w:pPr>
              <w:widowControl/>
              <w:rPr>
                <w:snapToGrid/>
                <w:color w:val="000000"/>
                <w:kern w:val="0"/>
                <w:sz w:val="20"/>
              </w:rPr>
            </w:pPr>
            <w:r w:rsidRPr="00AC3B29">
              <w:rPr>
                <w:snapToGrid/>
                <w:color w:val="000000"/>
                <w:kern w:val="0"/>
                <w:sz w:val="20"/>
              </w:rPr>
              <w:t xml:space="preserve"> NOTE:  NM totals it to $1,236,463 </w:t>
            </w:r>
          </w:p>
        </w:tc>
      </w:tr>
      <w:tr w:rsidR="00276299" w:rsidRPr="00E60233" w14:paraId="57CDBA2B" w14:textId="77777777" w:rsidTr="00DC19AD">
        <w:trPr>
          <w:trHeight w:val="2100"/>
        </w:trPr>
        <w:tc>
          <w:tcPr>
            <w:tcW w:w="361" w:type="pct"/>
            <w:shd w:val="clear" w:color="auto" w:fill="auto"/>
            <w:vAlign w:val="center"/>
            <w:hideMark/>
          </w:tcPr>
          <w:p w14:paraId="0FDC272D" w14:textId="77777777" w:rsidR="00276299" w:rsidRPr="00AC3B29" w:rsidRDefault="00276299" w:rsidP="00276299">
            <w:pPr>
              <w:widowControl/>
              <w:jc w:val="center"/>
              <w:rPr>
                <w:snapToGrid/>
                <w:color w:val="000000"/>
                <w:kern w:val="0"/>
                <w:sz w:val="20"/>
              </w:rPr>
            </w:pPr>
            <w:r w:rsidRPr="00AC3B29">
              <w:rPr>
                <w:snapToGrid/>
                <w:color w:val="000000"/>
                <w:kern w:val="0"/>
                <w:sz w:val="20"/>
              </w:rPr>
              <w:t>NV</w:t>
            </w:r>
          </w:p>
        </w:tc>
        <w:tc>
          <w:tcPr>
            <w:tcW w:w="636" w:type="pct"/>
            <w:shd w:val="clear" w:color="auto" w:fill="auto"/>
            <w:noWrap/>
            <w:vAlign w:val="center"/>
            <w:hideMark/>
          </w:tcPr>
          <w:p w14:paraId="0BD7B135" w14:textId="77777777" w:rsidR="00276299" w:rsidRPr="00AC3B29" w:rsidRDefault="00276299" w:rsidP="00276299">
            <w:pPr>
              <w:widowControl/>
              <w:jc w:val="center"/>
              <w:rPr>
                <w:snapToGrid/>
                <w:color w:val="000000"/>
                <w:kern w:val="0"/>
                <w:sz w:val="20"/>
              </w:rPr>
            </w:pPr>
            <w:r w:rsidRPr="00AC3B29">
              <w:rPr>
                <w:snapToGrid/>
                <w:color w:val="000000"/>
                <w:kern w:val="0"/>
                <w:sz w:val="20"/>
              </w:rPr>
              <w:t>531,779</w:t>
            </w:r>
          </w:p>
        </w:tc>
        <w:tc>
          <w:tcPr>
            <w:tcW w:w="694" w:type="pct"/>
            <w:shd w:val="clear" w:color="auto" w:fill="auto"/>
            <w:noWrap/>
            <w:vAlign w:val="center"/>
            <w:hideMark/>
          </w:tcPr>
          <w:p w14:paraId="6CB5F925" w14:textId="77777777" w:rsidR="00276299" w:rsidRPr="00AC3B29" w:rsidRDefault="00276299" w:rsidP="00276299">
            <w:pPr>
              <w:widowControl/>
              <w:jc w:val="center"/>
              <w:rPr>
                <w:snapToGrid/>
                <w:color w:val="000000"/>
                <w:kern w:val="0"/>
                <w:sz w:val="20"/>
              </w:rPr>
            </w:pPr>
            <w:r w:rsidRPr="00AC3B29">
              <w:rPr>
                <w:snapToGrid/>
                <w:color w:val="000000"/>
                <w:kern w:val="0"/>
                <w:sz w:val="20"/>
              </w:rPr>
              <w:t>1,033,097</w:t>
            </w:r>
          </w:p>
        </w:tc>
        <w:tc>
          <w:tcPr>
            <w:tcW w:w="578" w:type="pct"/>
            <w:shd w:val="clear" w:color="auto" w:fill="auto"/>
            <w:noWrap/>
            <w:vAlign w:val="center"/>
            <w:hideMark/>
          </w:tcPr>
          <w:p w14:paraId="1C23F7CE" w14:textId="77777777" w:rsidR="00276299" w:rsidRPr="00AC3B29" w:rsidRDefault="00276299" w:rsidP="00276299">
            <w:pPr>
              <w:widowControl/>
              <w:jc w:val="center"/>
              <w:rPr>
                <w:snapToGrid/>
                <w:color w:val="000000"/>
                <w:kern w:val="0"/>
                <w:sz w:val="20"/>
              </w:rPr>
            </w:pPr>
            <w:r w:rsidRPr="00AC3B29">
              <w:rPr>
                <w:snapToGrid/>
                <w:color w:val="000000"/>
                <w:kern w:val="0"/>
                <w:sz w:val="20"/>
              </w:rPr>
              <w:t>8,918</w:t>
            </w:r>
          </w:p>
        </w:tc>
        <w:tc>
          <w:tcPr>
            <w:tcW w:w="491" w:type="pct"/>
            <w:shd w:val="clear" w:color="auto" w:fill="auto"/>
            <w:noWrap/>
            <w:vAlign w:val="center"/>
            <w:hideMark/>
          </w:tcPr>
          <w:p w14:paraId="2AE65AF3" w14:textId="77777777" w:rsidR="00276299" w:rsidRPr="00AC3B29" w:rsidRDefault="00276299" w:rsidP="00276299">
            <w:pPr>
              <w:widowControl/>
              <w:jc w:val="center"/>
              <w:rPr>
                <w:snapToGrid/>
                <w:color w:val="000000"/>
                <w:kern w:val="0"/>
                <w:sz w:val="20"/>
              </w:rPr>
            </w:pPr>
            <w:r w:rsidRPr="00AC3B29">
              <w:rPr>
                <w:snapToGrid/>
                <w:color w:val="000000"/>
                <w:kern w:val="0"/>
                <w:sz w:val="20"/>
              </w:rPr>
              <w:t>112</w:t>
            </w:r>
          </w:p>
        </w:tc>
        <w:tc>
          <w:tcPr>
            <w:tcW w:w="694" w:type="pct"/>
            <w:shd w:val="clear" w:color="auto" w:fill="auto"/>
            <w:noWrap/>
            <w:vAlign w:val="center"/>
            <w:hideMark/>
          </w:tcPr>
          <w:p w14:paraId="623BF032" w14:textId="77777777" w:rsidR="00276299" w:rsidRPr="00AC3B29" w:rsidRDefault="00276299" w:rsidP="00276299">
            <w:pPr>
              <w:widowControl/>
              <w:jc w:val="center"/>
              <w:rPr>
                <w:snapToGrid/>
                <w:color w:val="000000"/>
                <w:kern w:val="0"/>
                <w:sz w:val="20"/>
              </w:rPr>
            </w:pPr>
            <w:r w:rsidRPr="00AC3B29">
              <w:rPr>
                <w:snapToGrid/>
                <w:color w:val="000000"/>
                <w:kern w:val="0"/>
                <w:sz w:val="20"/>
              </w:rPr>
              <w:t>1,573,906</w:t>
            </w:r>
          </w:p>
        </w:tc>
        <w:tc>
          <w:tcPr>
            <w:tcW w:w="571" w:type="pct"/>
            <w:shd w:val="clear" w:color="auto" w:fill="auto"/>
            <w:vAlign w:val="center"/>
            <w:hideMark/>
          </w:tcPr>
          <w:p w14:paraId="307A98CA"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6A444310" w14:textId="3B653945" w:rsidR="00276299" w:rsidRPr="00AC3B29" w:rsidRDefault="00276299" w:rsidP="000E52AB">
            <w:pPr>
              <w:widowControl/>
              <w:rPr>
                <w:snapToGrid/>
                <w:color w:val="000000"/>
                <w:kern w:val="0"/>
                <w:sz w:val="20"/>
              </w:rPr>
            </w:pPr>
            <w:r w:rsidRPr="00AC3B29">
              <w:rPr>
                <w:snapToGrid/>
                <w:color w:val="000000"/>
                <w:kern w:val="0"/>
                <w:sz w:val="20"/>
              </w:rPr>
              <w:t>"Based on information supplied by Counties of Clark, Esmeralda, Eureka, Lincoln, Lyon, and Storey; Las Vegas Combined Communications Center; and City of Elko.  Boulder City, Humboldt, and Washoe did not submit call totals."</w:t>
            </w:r>
          </w:p>
        </w:tc>
      </w:tr>
      <w:tr w:rsidR="00276299" w:rsidRPr="00E60233" w14:paraId="17A00F75" w14:textId="77777777" w:rsidTr="00DC19AD">
        <w:trPr>
          <w:trHeight w:val="3900"/>
        </w:trPr>
        <w:tc>
          <w:tcPr>
            <w:tcW w:w="361" w:type="pct"/>
            <w:shd w:val="clear" w:color="auto" w:fill="auto"/>
            <w:vAlign w:val="center"/>
            <w:hideMark/>
          </w:tcPr>
          <w:p w14:paraId="0A6BD90B" w14:textId="77777777" w:rsidR="00276299" w:rsidRPr="00AC3B29" w:rsidRDefault="00276299" w:rsidP="00276299">
            <w:pPr>
              <w:widowControl/>
              <w:jc w:val="center"/>
              <w:rPr>
                <w:snapToGrid/>
                <w:color w:val="000000"/>
                <w:kern w:val="0"/>
                <w:sz w:val="20"/>
              </w:rPr>
            </w:pPr>
            <w:r w:rsidRPr="00AC3B29">
              <w:rPr>
                <w:snapToGrid/>
                <w:color w:val="000000"/>
                <w:kern w:val="0"/>
                <w:sz w:val="20"/>
              </w:rPr>
              <w:t>NY</w:t>
            </w:r>
          </w:p>
        </w:tc>
        <w:tc>
          <w:tcPr>
            <w:tcW w:w="636" w:type="pct"/>
            <w:shd w:val="clear" w:color="auto" w:fill="auto"/>
            <w:noWrap/>
            <w:vAlign w:val="center"/>
            <w:hideMark/>
          </w:tcPr>
          <w:p w14:paraId="6672312B"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45D524F9"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578" w:type="pct"/>
            <w:shd w:val="clear" w:color="auto" w:fill="auto"/>
            <w:noWrap/>
            <w:vAlign w:val="center"/>
            <w:hideMark/>
          </w:tcPr>
          <w:p w14:paraId="1CF842F2"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7B2CF342"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067D37C5"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571" w:type="pct"/>
            <w:shd w:val="clear" w:color="auto" w:fill="auto"/>
            <w:vAlign w:val="center"/>
            <w:hideMark/>
          </w:tcPr>
          <w:p w14:paraId="0CD13FBC" w14:textId="4412C644" w:rsidR="00276299" w:rsidRPr="00AC3B29" w:rsidRDefault="00E60233" w:rsidP="00276299">
            <w:pPr>
              <w:widowControl/>
              <w:jc w:val="center"/>
              <w:rPr>
                <w:snapToGrid/>
                <w:color w:val="000000"/>
                <w:kern w:val="0"/>
                <w:sz w:val="20"/>
              </w:rPr>
            </w:pPr>
            <w:r>
              <w:rPr>
                <w:snapToGrid/>
                <w:color w:val="000000"/>
                <w:kern w:val="0"/>
                <w:sz w:val="20"/>
              </w:rPr>
              <w:t>X</w:t>
            </w:r>
          </w:p>
        </w:tc>
        <w:tc>
          <w:tcPr>
            <w:tcW w:w="975" w:type="pct"/>
            <w:shd w:val="clear" w:color="auto" w:fill="auto"/>
            <w:hideMark/>
          </w:tcPr>
          <w:p w14:paraId="5286C77E" w14:textId="1B9ADD1F" w:rsidR="00276299" w:rsidRPr="00AC3B29" w:rsidRDefault="00276299" w:rsidP="00276299">
            <w:pPr>
              <w:widowControl/>
              <w:rPr>
                <w:snapToGrid/>
                <w:color w:val="000000"/>
                <w:kern w:val="0"/>
                <w:sz w:val="20"/>
              </w:rPr>
            </w:pPr>
            <w:r w:rsidRPr="00AC3B29">
              <w:rPr>
                <w:snapToGrid/>
                <w:color w:val="000000"/>
                <w:kern w:val="0"/>
                <w:sz w:val="20"/>
              </w:rPr>
              <w:t>"In New York State, responsibilities for public safety call taking and emergency services dispatching are primarily a local government function. There is no centralized, statewide operation or system used to undertake these functions Public Safety Answering Point (PSAP) metrics system information and reporting thereof are the responsibility of each PSAP operator (county, municipal or agency). New York State would not be the source for this data."</w:t>
            </w:r>
          </w:p>
        </w:tc>
      </w:tr>
      <w:tr w:rsidR="00276299" w:rsidRPr="00E60233" w14:paraId="7112C796" w14:textId="77777777" w:rsidTr="00DC19AD">
        <w:trPr>
          <w:trHeight w:val="600"/>
        </w:trPr>
        <w:tc>
          <w:tcPr>
            <w:tcW w:w="361" w:type="pct"/>
            <w:shd w:val="clear" w:color="auto" w:fill="auto"/>
            <w:vAlign w:val="center"/>
            <w:hideMark/>
          </w:tcPr>
          <w:p w14:paraId="727DB772" w14:textId="77777777" w:rsidR="00276299" w:rsidRPr="00AC3B29" w:rsidRDefault="00276299" w:rsidP="00276299">
            <w:pPr>
              <w:widowControl/>
              <w:jc w:val="center"/>
              <w:rPr>
                <w:snapToGrid/>
                <w:color w:val="000000"/>
                <w:kern w:val="0"/>
                <w:sz w:val="20"/>
              </w:rPr>
            </w:pPr>
            <w:r w:rsidRPr="00AC3B29">
              <w:rPr>
                <w:snapToGrid/>
                <w:color w:val="000000"/>
                <w:kern w:val="0"/>
                <w:sz w:val="20"/>
              </w:rPr>
              <w:t>OH</w:t>
            </w:r>
          </w:p>
        </w:tc>
        <w:tc>
          <w:tcPr>
            <w:tcW w:w="636" w:type="pct"/>
            <w:shd w:val="clear" w:color="auto" w:fill="auto"/>
            <w:noWrap/>
            <w:vAlign w:val="center"/>
            <w:hideMark/>
          </w:tcPr>
          <w:p w14:paraId="5BF3763E" w14:textId="77777777" w:rsidR="00276299" w:rsidRPr="00AC3B29" w:rsidRDefault="00276299" w:rsidP="00276299">
            <w:pPr>
              <w:widowControl/>
              <w:jc w:val="center"/>
              <w:rPr>
                <w:snapToGrid/>
                <w:color w:val="000000"/>
                <w:kern w:val="0"/>
                <w:sz w:val="20"/>
              </w:rPr>
            </w:pPr>
            <w:r w:rsidRPr="00AC3B29">
              <w:rPr>
                <w:snapToGrid/>
                <w:color w:val="000000"/>
                <w:kern w:val="0"/>
                <w:sz w:val="20"/>
              </w:rPr>
              <w:t>939,591</w:t>
            </w:r>
          </w:p>
        </w:tc>
        <w:tc>
          <w:tcPr>
            <w:tcW w:w="694" w:type="pct"/>
            <w:shd w:val="clear" w:color="auto" w:fill="auto"/>
            <w:noWrap/>
            <w:vAlign w:val="center"/>
            <w:hideMark/>
          </w:tcPr>
          <w:p w14:paraId="260BFCAB" w14:textId="77777777" w:rsidR="00276299" w:rsidRPr="00AC3B29" w:rsidRDefault="00276299" w:rsidP="00276299">
            <w:pPr>
              <w:widowControl/>
              <w:jc w:val="center"/>
              <w:rPr>
                <w:snapToGrid/>
                <w:color w:val="000000"/>
                <w:kern w:val="0"/>
                <w:sz w:val="20"/>
              </w:rPr>
            </w:pPr>
            <w:r w:rsidRPr="00AC3B29">
              <w:rPr>
                <w:snapToGrid/>
                <w:color w:val="000000"/>
                <w:kern w:val="0"/>
                <w:sz w:val="20"/>
              </w:rPr>
              <w:t>3,862,833</w:t>
            </w:r>
          </w:p>
        </w:tc>
        <w:tc>
          <w:tcPr>
            <w:tcW w:w="578" w:type="pct"/>
            <w:shd w:val="clear" w:color="auto" w:fill="auto"/>
            <w:noWrap/>
            <w:vAlign w:val="center"/>
            <w:hideMark/>
          </w:tcPr>
          <w:p w14:paraId="34E90549" w14:textId="77777777" w:rsidR="00276299" w:rsidRPr="00AC3B29" w:rsidRDefault="00276299" w:rsidP="00276299">
            <w:pPr>
              <w:widowControl/>
              <w:jc w:val="center"/>
              <w:rPr>
                <w:snapToGrid/>
                <w:color w:val="000000"/>
                <w:kern w:val="0"/>
                <w:sz w:val="20"/>
              </w:rPr>
            </w:pPr>
            <w:r w:rsidRPr="00AC3B29">
              <w:rPr>
                <w:snapToGrid/>
                <w:color w:val="000000"/>
                <w:kern w:val="0"/>
                <w:sz w:val="20"/>
              </w:rPr>
              <w:t>108,931</w:t>
            </w:r>
          </w:p>
        </w:tc>
        <w:tc>
          <w:tcPr>
            <w:tcW w:w="491" w:type="pct"/>
            <w:shd w:val="clear" w:color="auto" w:fill="auto"/>
            <w:noWrap/>
            <w:vAlign w:val="center"/>
            <w:hideMark/>
          </w:tcPr>
          <w:p w14:paraId="6A7CA133" w14:textId="77777777" w:rsidR="00276299" w:rsidRPr="00AC3B29" w:rsidRDefault="00276299" w:rsidP="00276299">
            <w:pPr>
              <w:widowControl/>
              <w:jc w:val="center"/>
              <w:rPr>
                <w:snapToGrid/>
                <w:color w:val="000000"/>
                <w:kern w:val="0"/>
                <w:sz w:val="20"/>
              </w:rPr>
            </w:pPr>
            <w:r w:rsidRPr="00AC3B29">
              <w:rPr>
                <w:snapToGrid/>
                <w:color w:val="000000"/>
                <w:kern w:val="0"/>
                <w:sz w:val="20"/>
              </w:rPr>
              <w:t>395,634</w:t>
            </w:r>
          </w:p>
        </w:tc>
        <w:tc>
          <w:tcPr>
            <w:tcW w:w="694" w:type="pct"/>
            <w:shd w:val="clear" w:color="auto" w:fill="auto"/>
            <w:noWrap/>
            <w:vAlign w:val="center"/>
            <w:hideMark/>
          </w:tcPr>
          <w:p w14:paraId="4A412002" w14:textId="77777777" w:rsidR="00276299" w:rsidRPr="00AC3B29" w:rsidRDefault="00276299" w:rsidP="00276299">
            <w:pPr>
              <w:widowControl/>
              <w:jc w:val="center"/>
              <w:rPr>
                <w:snapToGrid/>
                <w:color w:val="000000"/>
                <w:kern w:val="0"/>
                <w:sz w:val="20"/>
              </w:rPr>
            </w:pPr>
            <w:r w:rsidRPr="00AC3B29">
              <w:rPr>
                <w:snapToGrid/>
                <w:color w:val="000000"/>
                <w:kern w:val="0"/>
                <w:sz w:val="20"/>
              </w:rPr>
              <w:t>5,306,989</w:t>
            </w:r>
          </w:p>
        </w:tc>
        <w:tc>
          <w:tcPr>
            <w:tcW w:w="571" w:type="pct"/>
            <w:shd w:val="clear" w:color="auto" w:fill="auto"/>
            <w:vAlign w:val="center"/>
            <w:hideMark/>
          </w:tcPr>
          <w:p w14:paraId="3F75B795"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22109437" w14:textId="77777777" w:rsidR="00276299" w:rsidRPr="00AC3B29" w:rsidRDefault="00276299" w:rsidP="00276299">
            <w:pPr>
              <w:widowControl/>
              <w:rPr>
                <w:snapToGrid/>
                <w:color w:val="000000"/>
                <w:kern w:val="0"/>
                <w:sz w:val="20"/>
              </w:rPr>
            </w:pPr>
            <w:r w:rsidRPr="00AC3B29">
              <w:rPr>
                <w:snapToGrid/>
                <w:color w:val="000000"/>
                <w:kern w:val="0"/>
                <w:sz w:val="20"/>
              </w:rPr>
              <w:t>Based on information provided by 55 counties.</w:t>
            </w:r>
          </w:p>
        </w:tc>
      </w:tr>
      <w:tr w:rsidR="0031745F" w:rsidRPr="00E60233" w14:paraId="1A6CE1E3" w14:textId="77777777" w:rsidTr="00DC19AD">
        <w:trPr>
          <w:trHeight w:val="300"/>
        </w:trPr>
        <w:tc>
          <w:tcPr>
            <w:tcW w:w="361" w:type="pct"/>
            <w:shd w:val="clear" w:color="auto" w:fill="auto"/>
            <w:noWrap/>
            <w:vAlign w:val="center"/>
          </w:tcPr>
          <w:p w14:paraId="34CC80FF" w14:textId="5E227AC9" w:rsidR="0031745F" w:rsidRPr="00AC3B29" w:rsidRDefault="0031745F" w:rsidP="00276299">
            <w:pPr>
              <w:widowControl/>
              <w:jc w:val="center"/>
              <w:rPr>
                <w:snapToGrid/>
                <w:color w:val="000000"/>
                <w:kern w:val="0"/>
                <w:sz w:val="20"/>
              </w:rPr>
            </w:pPr>
            <w:r w:rsidRPr="00AC3B29">
              <w:rPr>
                <w:snapToGrid/>
                <w:color w:val="000000"/>
                <w:kern w:val="0"/>
                <w:sz w:val="20"/>
              </w:rPr>
              <w:t>OK</w:t>
            </w:r>
          </w:p>
        </w:tc>
        <w:tc>
          <w:tcPr>
            <w:tcW w:w="636" w:type="pct"/>
            <w:shd w:val="clear" w:color="auto" w:fill="auto"/>
            <w:noWrap/>
            <w:vAlign w:val="center"/>
          </w:tcPr>
          <w:p w14:paraId="247D90ED" w14:textId="77777777" w:rsidR="0031745F" w:rsidRPr="00AC3B29" w:rsidRDefault="0031745F" w:rsidP="00276299">
            <w:pPr>
              <w:widowControl/>
              <w:jc w:val="center"/>
              <w:rPr>
                <w:snapToGrid/>
                <w:color w:val="000000"/>
                <w:kern w:val="0"/>
                <w:sz w:val="20"/>
              </w:rPr>
            </w:pPr>
          </w:p>
        </w:tc>
        <w:tc>
          <w:tcPr>
            <w:tcW w:w="694" w:type="pct"/>
            <w:shd w:val="clear" w:color="auto" w:fill="auto"/>
            <w:noWrap/>
            <w:vAlign w:val="center"/>
          </w:tcPr>
          <w:p w14:paraId="002DA938" w14:textId="77777777" w:rsidR="0031745F" w:rsidRPr="00AC3B29" w:rsidRDefault="0031745F" w:rsidP="00276299">
            <w:pPr>
              <w:widowControl/>
              <w:jc w:val="center"/>
              <w:rPr>
                <w:snapToGrid/>
                <w:color w:val="000000"/>
                <w:kern w:val="0"/>
                <w:sz w:val="20"/>
              </w:rPr>
            </w:pPr>
          </w:p>
        </w:tc>
        <w:tc>
          <w:tcPr>
            <w:tcW w:w="578" w:type="pct"/>
            <w:shd w:val="clear" w:color="auto" w:fill="auto"/>
            <w:noWrap/>
            <w:vAlign w:val="center"/>
          </w:tcPr>
          <w:p w14:paraId="72C18A01" w14:textId="77777777" w:rsidR="0031745F" w:rsidRPr="00AC3B29" w:rsidRDefault="0031745F" w:rsidP="00276299">
            <w:pPr>
              <w:widowControl/>
              <w:jc w:val="center"/>
              <w:rPr>
                <w:snapToGrid/>
                <w:color w:val="000000"/>
                <w:kern w:val="0"/>
                <w:sz w:val="20"/>
              </w:rPr>
            </w:pPr>
          </w:p>
        </w:tc>
        <w:tc>
          <w:tcPr>
            <w:tcW w:w="491" w:type="pct"/>
            <w:shd w:val="clear" w:color="auto" w:fill="auto"/>
            <w:noWrap/>
            <w:vAlign w:val="center"/>
          </w:tcPr>
          <w:p w14:paraId="05D83F34" w14:textId="77777777" w:rsidR="0031745F" w:rsidRPr="00AC3B29" w:rsidRDefault="0031745F" w:rsidP="00276299">
            <w:pPr>
              <w:widowControl/>
              <w:jc w:val="center"/>
              <w:rPr>
                <w:snapToGrid/>
                <w:color w:val="000000"/>
                <w:kern w:val="0"/>
                <w:sz w:val="20"/>
              </w:rPr>
            </w:pPr>
          </w:p>
        </w:tc>
        <w:tc>
          <w:tcPr>
            <w:tcW w:w="694" w:type="pct"/>
            <w:shd w:val="clear" w:color="auto" w:fill="auto"/>
            <w:noWrap/>
            <w:vAlign w:val="center"/>
          </w:tcPr>
          <w:p w14:paraId="53FD72E6" w14:textId="77777777" w:rsidR="0031745F" w:rsidRPr="00AC3B29" w:rsidRDefault="0031745F" w:rsidP="00276299">
            <w:pPr>
              <w:widowControl/>
              <w:jc w:val="center"/>
              <w:rPr>
                <w:snapToGrid/>
                <w:color w:val="000000"/>
                <w:kern w:val="0"/>
                <w:sz w:val="20"/>
              </w:rPr>
            </w:pPr>
          </w:p>
        </w:tc>
        <w:tc>
          <w:tcPr>
            <w:tcW w:w="571" w:type="pct"/>
            <w:shd w:val="clear" w:color="auto" w:fill="auto"/>
            <w:vAlign w:val="center"/>
          </w:tcPr>
          <w:p w14:paraId="3D2DC68F" w14:textId="1F4CE8CF" w:rsidR="0031745F" w:rsidRPr="00AC3B29" w:rsidRDefault="00E60233" w:rsidP="00276299">
            <w:pPr>
              <w:widowControl/>
              <w:jc w:val="center"/>
              <w:rPr>
                <w:snapToGrid/>
                <w:color w:val="000000"/>
                <w:kern w:val="0"/>
                <w:sz w:val="20"/>
              </w:rPr>
            </w:pPr>
            <w:r>
              <w:rPr>
                <w:snapToGrid/>
                <w:color w:val="000000"/>
                <w:kern w:val="0"/>
                <w:sz w:val="20"/>
              </w:rPr>
              <w:t>X</w:t>
            </w:r>
          </w:p>
        </w:tc>
        <w:tc>
          <w:tcPr>
            <w:tcW w:w="975" w:type="pct"/>
            <w:shd w:val="clear" w:color="auto" w:fill="auto"/>
          </w:tcPr>
          <w:p w14:paraId="20273019" w14:textId="77777777" w:rsidR="0031745F" w:rsidRPr="00AC3B29" w:rsidRDefault="0031745F" w:rsidP="00276299">
            <w:pPr>
              <w:widowControl/>
              <w:rPr>
                <w:snapToGrid/>
                <w:color w:val="000000"/>
                <w:kern w:val="0"/>
                <w:sz w:val="20"/>
              </w:rPr>
            </w:pPr>
          </w:p>
        </w:tc>
      </w:tr>
      <w:tr w:rsidR="00276299" w:rsidRPr="00E60233" w14:paraId="51A17202" w14:textId="77777777" w:rsidTr="00DC19AD">
        <w:trPr>
          <w:trHeight w:val="300"/>
        </w:trPr>
        <w:tc>
          <w:tcPr>
            <w:tcW w:w="361" w:type="pct"/>
            <w:shd w:val="clear" w:color="auto" w:fill="auto"/>
            <w:noWrap/>
            <w:vAlign w:val="center"/>
            <w:hideMark/>
          </w:tcPr>
          <w:p w14:paraId="787FBBE0" w14:textId="77777777" w:rsidR="00276299" w:rsidRPr="00AC3B29" w:rsidRDefault="00276299" w:rsidP="00276299">
            <w:pPr>
              <w:widowControl/>
              <w:jc w:val="center"/>
              <w:rPr>
                <w:snapToGrid/>
                <w:color w:val="000000"/>
                <w:kern w:val="0"/>
                <w:sz w:val="20"/>
              </w:rPr>
            </w:pPr>
            <w:r w:rsidRPr="00AC3B29">
              <w:rPr>
                <w:snapToGrid/>
                <w:color w:val="000000"/>
                <w:kern w:val="0"/>
                <w:sz w:val="20"/>
              </w:rPr>
              <w:t>OR</w:t>
            </w:r>
          </w:p>
        </w:tc>
        <w:tc>
          <w:tcPr>
            <w:tcW w:w="636" w:type="pct"/>
            <w:shd w:val="clear" w:color="auto" w:fill="auto"/>
            <w:noWrap/>
            <w:vAlign w:val="center"/>
            <w:hideMark/>
          </w:tcPr>
          <w:p w14:paraId="57578047" w14:textId="77777777" w:rsidR="00276299" w:rsidRPr="00AC3B29" w:rsidRDefault="00276299" w:rsidP="00276299">
            <w:pPr>
              <w:widowControl/>
              <w:jc w:val="center"/>
              <w:rPr>
                <w:snapToGrid/>
                <w:color w:val="000000"/>
                <w:kern w:val="0"/>
                <w:sz w:val="20"/>
              </w:rPr>
            </w:pPr>
            <w:r w:rsidRPr="00AC3B29">
              <w:rPr>
                <w:snapToGrid/>
                <w:color w:val="000000"/>
                <w:kern w:val="0"/>
                <w:sz w:val="20"/>
              </w:rPr>
              <w:t>331,578</w:t>
            </w:r>
          </w:p>
        </w:tc>
        <w:tc>
          <w:tcPr>
            <w:tcW w:w="694" w:type="pct"/>
            <w:shd w:val="clear" w:color="auto" w:fill="auto"/>
            <w:noWrap/>
            <w:vAlign w:val="center"/>
            <w:hideMark/>
          </w:tcPr>
          <w:p w14:paraId="52E10007" w14:textId="77777777" w:rsidR="00276299" w:rsidRPr="00AC3B29" w:rsidRDefault="00276299" w:rsidP="00276299">
            <w:pPr>
              <w:widowControl/>
              <w:jc w:val="center"/>
              <w:rPr>
                <w:snapToGrid/>
                <w:color w:val="000000"/>
                <w:kern w:val="0"/>
                <w:sz w:val="20"/>
              </w:rPr>
            </w:pPr>
            <w:r w:rsidRPr="00AC3B29">
              <w:rPr>
                <w:snapToGrid/>
                <w:color w:val="000000"/>
                <w:kern w:val="0"/>
                <w:sz w:val="20"/>
              </w:rPr>
              <w:t>1,287,475</w:t>
            </w:r>
          </w:p>
        </w:tc>
        <w:tc>
          <w:tcPr>
            <w:tcW w:w="578" w:type="pct"/>
            <w:shd w:val="clear" w:color="auto" w:fill="auto"/>
            <w:noWrap/>
            <w:vAlign w:val="center"/>
            <w:hideMark/>
          </w:tcPr>
          <w:p w14:paraId="1CCAFD63" w14:textId="77777777" w:rsidR="00276299" w:rsidRPr="00AC3B29" w:rsidRDefault="00276299" w:rsidP="00276299">
            <w:pPr>
              <w:widowControl/>
              <w:jc w:val="center"/>
              <w:rPr>
                <w:snapToGrid/>
                <w:color w:val="000000"/>
                <w:kern w:val="0"/>
                <w:sz w:val="20"/>
              </w:rPr>
            </w:pPr>
            <w:r w:rsidRPr="00AC3B29">
              <w:rPr>
                <w:snapToGrid/>
                <w:color w:val="000000"/>
                <w:kern w:val="0"/>
                <w:sz w:val="20"/>
              </w:rPr>
              <w:t>87,365</w:t>
            </w:r>
          </w:p>
        </w:tc>
        <w:tc>
          <w:tcPr>
            <w:tcW w:w="491" w:type="pct"/>
            <w:shd w:val="clear" w:color="auto" w:fill="auto"/>
            <w:noWrap/>
            <w:vAlign w:val="center"/>
            <w:hideMark/>
          </w:tcPr>
          <w:p w14:paraId="32678792" w14:textId="77777777" w:rsidR="00276299" w:rsidRPr="00AC3B29" w:rsidRDefault="00276299" w:rsidP="00276299">
            <w:pPr>
              <w:widowControl/>
              <w:jc w:val="center"/>
              <w:rPr>
                <w:snapToGrid/>
                <w:color w:val="000000"/>
                <w:kern w:val="0"/>
                <w:sz w:val="20"/>
              </w:rPr>
            </w:pPr>
            <w:r w:rsidRPr="00AC3B29">
              <w:rPr>
                <w:snapToGrid/>
                <w:color w:val="000000"/>
                <w:kern w:val="0"/>
                <w:sz w:val="20"/>
              </w:rPr>
              <w:t>32,015</w:t>
            </w:r>
          </w:p>
        </w:tc>
        <w:tc>
          <w:tcPr>
            <w:tcW w:w="694" w:type="pct"/>
            <w:shd w:val="clear" w:color="auto" w:fill="auto"/>
            <w:noWrap/>
            <w:vAlign w:val="center"/>
            <w:hideMark/>
          </w:tcPr>
          <w:p w14:paraId="48C8C641" w14:textId="77777777" w:rsidR="00276299" w:rsidRPr="00AC3B29" w:rsidRDefault="00276299" w:rsidP="00276299">
            <w:pPr>
              <w:widowControl/>
              <w:jc w:val="center"/>
              <w:rPr>
                <w:snapToGrid/>
                <w:color w:val="000000"/>
                <w:kern w:val="0"/>
                <w:sz w:val="20"/>
              </w:rPr>
            </w:pPr>
            <w:r w:rsidRPr="00AC3B29">
              <w:rPr>
                <w:snapToGrid/>
                <w:color w:val="000000"/>
                <w:kern w:val="0"/>
                <w:sz w:val="20"/>
              </w:rPr>
              <w:t>1,738,433</w:t>
            </w:r>
          </w:p>
        </w:tc>
        <w:tc>
          <w:tcPr>
            <w:tcW w:w="571" w:type="pct"/>
            <w:shd w:val="clear" w:color="auto" w:fill="auto"/>
            <w:vAlign w:val="center"/>
            <w:hideMark/>
          </w:tcPr>
          <w:p w14:paraId="596A79C3"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64CE18FC" w14:textId="77777777" w:rsidR="00276299" w:rsidRPr="00AC3B29" w:rsidRDefault="00276299" w:rsidP="00276299">
            <w:pPr>
              <w:widowControl/>
              <w:rPr>
                <w:snapToGrid/>
                <w:color w:val="000000"/>
                <w:kern w:val="0"/>
                <w:sz w:val="20"/>
              </w:rPr>
            </w:pPr>
            <w:r w:rsidRPr="00AC3B29">
              <w:rPr>
                <w:snapToGrid/>
                <w:color w:val="000000"/>
                <w:kern w:val="0"/>
                <w:sz w:val="20"/>
              </w:rPr>
              <w:t>[NOTE: Filing totals out to 1,736,433]</w:t>
            </w:r>
          </w:p>
        </w:tc>
      </w:tr>
      <w:tr w:rsidR="00276299" w:rsidRPr="00E60233" w14:paraId="1713EBA0" w14:textId="77777777" w:rsidTr="00DC19AD">
        <w:trPr>
          <w:trHeight w:val="900"/>
        </w:trPr>
        <w:tc>
          <w:tcPr>
            <w:tcW w:w="361" w:type="pct"/>
            <w:shd w:val="clear" w:color="auto" w:fill="auto"/>
            <w:noWrap/>
            <w:vAlign w:val="center"/>
            <w:hideMark/>
          </w:tcPr>
          <w:p w14:paraId="399F973C" w14:textId="77777777" w:rsidR="00276299" w:rsidRPr="00AC3B29" w:rsidRDefault="00276299" w:rsidP="00276299">
            <w:pPr>
              <w:widowControl/>
              <w:jc w:val="center"/>
              <w:rPr>
                <w:snapToGrid/>
                <w:color w:val="000000"/>
                <w:kern w:val="0"/>
                <w:sz w:val="20"/>
              </w:rPr>
            </w:pPr>
            <w:r w:rsidRPr="00AC3B29">
              <w:rPr>
                <w:snapToGrid/>
                <w:color w:val="000000"/>
                <w:kern w:val="0"/>
                <w:sz w:val="20"/>
              </w:rPr>
              <w:t>PA</w:t>
            </w:r>
          </w:p>
        </w:tc>
        <w:tc>
          <w:tcPr>
            <w:tcW w:w="636" w:type="pct"/>
            <w:shd w:val="clear" w:color="auto" w:fill="auto"/>
            <w:noWrap/>
            <w:vAlign w:val="center"/>
            <w:hideMark/>
          </w:tcPr>
          <w:p w14:paraId="3A79B0D7" w14:textId="77777777" w:rsidR="00276299" w:rsidRPr="00AC3B29" w:rsidRDefault="00276299" w:rsidP="00276299">
            <w:pPr>
              <w:widowControl/>
              <w:jc w:val="center"/>
              <w:rPr>
                <w:snapToGrid/>
                <w:color w:val="000000"/>
                <w:kern w:val="0"/>
                <w:sz w:val="20"/>
              </w:rPr>
            </w:pPr>
            <w:r w:rsidRPr="00AC3B29">
              <w:rPr>
                <w:snapToGrid/>
                <w:color w:val="000000"/>
                <w:kern w:val="0"/>
                <w:sz w:val="20"/>
              </w:rPr>
              <w:t>2,583,901</w:t>
            </w:r>
          </w:p>
        </w:tc>
        <w:tc>
          <w:tcPr>
            <w:tcW w:w="694" w:type="pct"/>
            <w:shd w:val="clear" w:color="auto" w:fill="auto"/>
            <w:noWrap/>
            <w:vAlign w:val="center"/>
            <w:hideMark/>
          </w:tcPr>
          <w:p w14:paraId="6981EBFD" w14:textId="77777777" w:rsidR="00276299" w:rsidRPr="00AC3B29" w:rsidRDefault="00276299" w:rsidP="00276299">
            <w:pPr>
              <w:widowControl/>
              <w:jc w:val="center"/>
              <w:rPr>
                <w:snapToGrid/>
                <w:color w:val="000000"/>
                <w:kern w:val="0"/>
                <w:sz w:val="20"/>
              </w:rPr>
            </w:pPr>
            <w:r w:rsidRPr="00AC3B29">
              <w:rPr>
                <w:snapToGrid/>
                <w:color w:val="000000"/>
                <w:kern w:val="0"/>
                <w:sz w:val="20"/>
              </w:rPr>
              <w:t>6,308,126</w:t>
            </w:r>
          </w:p>
        </w:tc>
        <w:tc>
          <w:tcPr>
            <w:tcW w:w="578" w:type="pct"/>
            <w:shd w:val="clear" w:color="auto" w:fill="auto"/>
            <w:noWrap/>
            <w:vAlign w:val="center"/>
            <w:hideMark/>
          </w:tcPr>
          <w:p w14:paraId="3847387B"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1F4E8BEB"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235A89EB" w14:textId="77777777" w:rsidR="00276299" w:rsidRPr="00AC3B29" w:rsidRDefault="00276299" w:rsidP="00276299">
            <w:pPr>
              <w:widowControl/>
              <w:jc w:val="center"/>
              <w:rPr>
                <w:snapToGrid/>
                <w:color w:val="000000"/>
                <w:kern w:val="0"/>
                <w:sz w:val="20"/>
              </w:rPr>
            </w:pPr>
            <w:r w:rsidRPr="00AC3B29">
              <w:rPr>
                <w:snapToGrid/>
                <w:color w:val="000000"/>
                <w:kern w:val="0"/>
                <w:sz w:val="20"/>
              </w:rPr>
              <w:t>8,892,027</w:t>
            </w:r>
          </w:p>
        </w:tc>
        <w:tc>
          <w:tcPr>
            <w:tcW w:w="571" w:type="pct"/>
            <w:shd w:val="clear" w:color="auto" w:fill="auto"/>
            <w:vAlign w:val="center"/>
            <w:hideMark/>
          </w:tcPr>
          <w:p w14:paraId="6369C427"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6B96E674" w14:textId="77777777" w:rsidR="00276299" w:rsidRPr="00AC3B29" w:rsidRDefault="00276299" w:rsidP="00276299">
            <w:pPr>
              <w:widowControl/>
              <w:rPr>
                <w:snapToGrid/>
                <w:color w:val="000000"/>
                <w:kern w:val="0"/>
                <w:sz w:val="20"/>
              </w:rPr>
            </w:pPr>
            <w:r w:rsidRPr="00AC3B29">
              <w:rPr>
                <w:snapToGrid/>
                <w:color w:val="000000"/>
                <w:kern w:val="0"/>
                <w:sz w:val="20"/>
              </w:rPr>
              <w:t>"Wireline and VoIP calls are grouped together for PSAP reporting purposes in PA"</w:t>
            </w:r>
          </w:p>
        </w:tc>
      </w:tr>
      <w:tr w:rsidR="00276299" w:rsidRPr="00E60233" w14:paraId="1A691E01" w14:textId="77777777" w:rsidTr="00DC19AD">
        <w:trPr>
          <w:trHeight w:val="1500"/>
        </w:trPr>
        <w:tc>
          <w:tcPr>
            <w:tcW w:w="361" w:type="pct"/>
            <w:shd w:val="clear" w:color="auto" w:fill="auto"/>
            <w:noWrap/>
            <w:vAlign w:val="center"/>
            <w:hideMark/>
          </w:tcPr>
          <w:p w14:paraId="724319C9" w14:textId="77777777" w:rsidR="00276299" w:rsidRPr="00AC3B29" w:rsidRDefault="00276299" w:rsidP="00276299">
            <w:pPr>
              <w:widowControl/>
              <w:jc w:val="center"/>
              <w:rPr>
                <w:snapToGrid/>
                <w:color w:val="000000"/>
                <w:kern w:val="0"/>
                <w:sz w:val="20"/>
              </w:rPr>
            </w:pPr>
            <w:r w:rsidRPr="00AC3B29">
              <w:rPr>
                <w:snapToGrid/>
                <w:color w:val="000000"/>
                <w:kern w:val="0"/>
                <w:sz w:val="20"/>
              </w:rPr>
              <w:t>RI</w:t>
            </w:r>
          </w:p>
        </w:tc>
        <w:tc>
          <w:tcPr>
            <w:tcW w:w="636" w:type="pct"/>
            <w:shd w:val="clear" w:color="auto" w:fill="auto"/>
            <w:noWrap/>
            <w:vAlign w:val="center"/>
            <w:hideMark/>
          </w:tcPr>
          <w:p w14:paraId="13412ADC"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4615F0B2"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578" w:type="pct"/>
            <w:shd w:val="clear" w:color="auto" w:fill="auto"/>
            <w:noWrap/>
            <w:vAlign w:val="center"/>
            <w:hideMark/>
          </w:tcPr>
          <w:p w14:paraId="52BFAE09"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1E847327"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5A425783" w14:textId="77777777" w:rsidR="00276299" w:rsidRPr="00AC3B29" w:rsidRDefault="00276299" w:rsidP="00276299">
            <w:pPr>
              <w:widowControl/>
              <w:jc w:val="center"/>
              <w:rPr>
                <w:snapToGrid/>
                <w:color w:val="000000"/>
                <w:kern w:val="0"/>
                <w:sz w:val="20"/>
              </w:rPr>
            </w:pPr>
            <w:r w:rsidRPr="00AC3B29">
              <w:rPr>
                <w:snapToGrid/>
                <w:color w:val="000000"/>
                <w:kern w:val="0"/>
                <w:sz w:val="20"/>
              </w:rPr>
              <w:t>511,810</w:t>
            </w:r>
          </w:p>
        </w:tc>
        <w:tc>
          <w:tcPr>
            <w:tcW w:w="571" w:type="pct"/>
            <w:shd w:val="clear" w:color="auto" w:fill="auto"/>
            <w:vAlign w:val="center"/>
            <w:hideMark/>
          </w:tcPr>
          <w:p w14:paraId="3E242D35"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0CE72452" w14:textId="77777777" w:rsidR="00276299" w:rsidRPr="00AC3B29" w:rsidRDefault="00276299" w:rsidP="00276299">
            <w:pPr>
              <w:widowControl/>
              <w:rPr>
                <w:snapToGrid/>
                <w:color w:val="000000"/>
                <w:kern w:val="0"/>
                <w:sz w:val="20"/>
              </w:rPr>
            </w:pPr>
            <w:r w:rsidRPr="00AC3B29">
              <w:rPr>
                <w:snapToGrid/>
                <w:color w:val="000000"/>
                <w:kern w:val="0"/>
                <w:sz w:val="20"/>
              </w:rPr>
              <w:t>RI reports that in addition to receiving 511,810 incoming 911 calls, it transferred 761,345 calls</w:t>
            </w:r>
            <w:r w:rsidRPr="00AC3B29">
              <w:rPr>
                <w:snapToGrid/>
                <w:color w:val="000000"/>
                <w:kern w:val="0"/>
                <w:sz w:val="20"/>
              </w:rPr>
              <w:br/>
              <w:t>RI reports that approximately 75% of its incoming 911 calls are wireless</w:t>
            </w:r>
          </w:p>
        </w:tc>
      </w:tr>
      <w:tr w:rsidR="00276299" w:rsidRPr="00E60233" w14:paraId="1A8E02B4" w14:textId="77777777" w:rsidTr="00DC19AD">
        <w:trPr>
          <w:trHeight w:val="900"/>
        </w:trPr>
        <w:tc>
          <w:tcPr>
            <w:tcW w:w="361" w:type="pct"/>
            <w:shd w:val="clear" w:color="auto" w:fill="auto"/>
            <w:noWrap/>
            <w:vAlign w:val="center"/>
            <w:hideMark/>
          </w:tcPr>
          <w:p w14:paraId="4DB0D964" w14:textId="77777777" w:rsidR="00276299" w:rsidRPr="00AC3B29" w:rsidRDefault="00276299" w:rsidP="00276299">
            <w:pPr>
              <w:widowControl/>
              <w:jc w:val="center"/>
              <w:rPr>
                <w:snapToGrid/>
                <w:color w:val="000000"/>
                <w:kern w:val="0"/>
                <w:sz w:val="20"/>
              </w:rPr>
            </w:pPr>
            <w:r w:rsidRPr="00AC3B29">
              <w:rPr>
                <w:snapToGrid/>
                <w:color w:val="000000"/>
                <w:kern w:val="0"/>
                <w:sz w:val="20"/>
              </w:rPr>
              <w:t>SC</w:t>
            </w:r>
          </w:p>
        </w:tc>
        <w:tc>
          <w:tcPr>
            <w:tcW w:w="636" w:type="pct"/>
            <w:shd w:val="clear" w:color="auto" w:fill="auto"/>
            <w:noWrap/>
            <w:vAlign w:val="center"/>
            <w:hideMark/>
          </w:tcPr>
          <w:p w14:paraId="1490A0AE"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0B70F467" w14:textId="77777777" w:rsidR="00276299" w:rsidRPr="00AC3B29" w:rsidRDefault="00276299" w:rsidP="00276299">
            <w:pPr>
              <w:widowControl/>
              <w:jc w:val="center"/>
              <w:rPr>
                <w:snapToGrid/>
                <w:color w:val="000000"/>
                <w:kern w:val="0"/>
                <w:sz w:val="20"/>
              </w:rPr>
            </w:pPr>
            <w:r w:rsidRPr="00AC3B29">
              <w:rPr>
                <w:snapToGrid/>
                <w:color w:val="000000"/>
                <w:kern w:val="0"/>
                <w:sz w:val="20"/>
              </w:rPr>
              <w:t>3,862,852</w:t>
            </w:r>
          </w:p>
        </w:tc>
        <w:tc>
          <w:tcPr>
            <w:tcW w:w="578" w:type="pct"/>
            <w:shd w:val="clear" w:color="auto" w:fill="auto"/>
            <w:noWrap/>
            <w:vAlign w:val="center"/>
            <w:hideMark/>
          </w:tcPr>
          <w:p w14:paraId="075CC7F2"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0D6F4F0E"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02389226" w14:textId="77777777" w:rsidR="00276299" w:rsidRPr="00AC3B29" w:rsidRDefault="00276299" w:rsidP="00276299">
            <w:pPr>
              <w:widowControl/>
              <w:jc w:val="center"/>
              <w:rPr>
                <w:snapToGrid/>
                <w:color w:val="000000"/>
                <w:kern w:val="0"/>
                <w:sz w:val="20"/>
              </w:rPr>
            </w:pPr>
            <w:r w:rsidRPr="00AC3B29">
              <w:rPr>
                <w:snapToGrid/>
                <w:color w:val="000000"/>
                <w:kern w:val="0"/>
                <w:sz w:val="20"/>
              </w:rPr>
              <w:t>3,862,852</w:t>
            </w:r>
          </w:p>
        </w:tc>
        <w:tc>
          <w:tcPr>
            <w:tcW w:w="571" w:type="pct"/>
            <w:shd w:val="clear" w:color="auto" w:fill="auto"/>
            <w:vAlign w:val="center"/>
            <w:hideMark/>
          </w:tcPr>
          <w:p w14:paraId="4F4B68E9"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1B0499D3" w14:textId="77777777" w:rsidR="00276299" w:rsidRPr="00AC3B29" w:rsidRDefault="00276299" w:rsidP="00276299">
            <w:pPr>
              <w:widowControl/>
              <w:rPr>
                <w:snapToGrid/>
                <w:color w:val="000000"/>
                <w:kern w:val="0"/>
                <w:sz w:val="20"/>
              </w:rPr>
            </w:pPr>
            <w:r w:rsidRPr="00AC3B29">
              <w:rPr>
                <w:snapToGrid/>
                <w:color w:val="000000"/>
                <w:kern w:val="0"/>
                <w:sz w:val="20"/>
              </w:rPr>
              <w:t>SC only has information on wireless calls; local jurisdictions administer wireline calls</w:t>
            </w:r>
          </w:p>
        </w:tc>
      </w:tr>
      <w:tr w:rsidR="00276299" w:rsidRPr="00E60233" w14:paraId="0EACF5F8" w14:textId="77777777" w:rsidTr="00DC19AD">
        <w:trPr>
          <w:trHeight w:val="5400"/>
        </w:trPr>
        <w:tc>
          <w:tcPr>
            <w:tcW w:w="361" w:type="pct"/>
            <w:shd w:val="clear" w:color="auto" w:fill="auto"/>
            <w:noWrap/>
            <w:vAlign w:val="center"/>
            <w:hideMark/>
          </w:tcPr>
          <w:p w14:paraId="550A7F11" w14:textId="77777777" w:rsidR="00276299" w:rsidRPr="00AC3B29" w:rsidRDefault="00276299" w:rsidP="00276299">
            <w:pPr>
              <w:widowControl/>
              <w:jc w:val="center"/>
              <w:rPr>
                <w:snapToGrid/>
                <w:color w:val="000000"/>
                <w:kern w:val="0"/>
                <w:sz w:val="20"/>
              </w:rPr>
            </w:pPr>
            <w:r w:rsidRPr="00AC3B29">
              <w:rPr>
                <w:snapToGrid/>
                <w:color w:val="000000"/>
                <w:kern w:val="0"/>
                <w:sz w:val="20"/>
              </w:rPr>
              <w:t>SD</w:t>
            </w:r>
          </w:p>
        </w:tc>
        <w:tc>
          <w:tcPr>
            <w:tcW w:w="636" w:type="pct"/>
            <w:shd w:val="clear" w:color="auto" w:fill="auto"/>
            <w:noWrap/>
            <w:vAlign w:val="center"/>
            <w:hideMark/>
          </w:tcPr>
          <w:p w14:paraId="0EB99A8D"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016AD1DE"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578" w:type="pct"/>
            <w:shd w:val="clear" w:color="auto" w:fill="auto"/>
            <w:noWrap/>
            <w:vAlign w:val="center"/>
            <w:hideMark/>
          </w:tcPr>
          <w:p w14:paraId="7A01DF6D"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34E55821"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5D72AED9" w14:textId="77777777" w:rsidR="00276299" w:rsidRPr="00AC3B29" w:rsidRDefault="00276299" w:rsidP="00276299">
            <w:pPr>
              <w:widowControl/>
              <w:jc w:val="center"/>
              <w:rPr>
                <w:snapToGrid/>
                <w:color w:val="000000"/>
                <w:kern w:val="0"/>
                <w:sz w:val="20"/>
              </w:rPr>
            </w:pPr>
            <w:r w:rsidRPr="00AC3B29">
              <w:rPr>
                <w:snapToGrid/>
                <w:color w:val="000000"/>
                <w:kern w:val="0"/>
                <w:sz w:val="20"/>
              </w:rPr>
              <w:t>319,450</w:t>
            </w:r>
          </w:p>
        </w:tc>
        <w:tc>
          <w:tcPr>
            <w:tcW w:w="571" w:type="pct"/>
            <w:shd w:val="clear" w:color="auto" w:fill="auto"/>
            <w:vAlign w:val="center"/>
            <w:hideMark/>
          </w:tcPr>
          <w:p w14:paraId="13AA91E7"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11AC00F2" w14:textId="77777777" w:rsidR="00276299" w:rsidRPr="00AC3B29" w:rsidRDefault="00276299" w:rsidP="00276299">
            <w:pPr>
              <w:widowControl/>
              <w:rPr>
                <w:snapToGrid/>
                <w:color w:val="000000"/>
                <w:kern w:val="0"/>
                <w:sz w:val="20"/>
              </w:rPr>
            </w:pPr>
            <w:r w:rsidRPr="00AC3B29">
              <w:rPr>
                <w:snapToGrid/>
                <w:color w:val="000000"/>
                <w:kern w:val="0"/>
                <w:sz w:val="20"/>
              </w:rPr>
              <w:t>"Note – this information is currently not collected from the PSAPs because every PSAP has a different CPE and some of their systems do not allow them to pull call counts by service type. However in calendar year 2015 the state is deploying a statewide hosted CPE. Once the CPE is deployed in all the PSAPs the state will have access to all of the call data. This is expected to take until March of 2017. The state will have call data on at least some of the PSAPs in 2015, 2016 and 2017. Calendar year 2018 will be the first full year with all PSAPs on the hosted CPE and therefore the call counts will be available by service type."</w:t>
            </w:r>
          </w:p>
        </w:tc>
      </w:tr>
      <w:tr w:rsidR="00276299" w:rsidRPr="00E60233" w14:paraId="52725378" w14:textId="77777777" w:rsidTr="00DC19AD">
        <w:trPr>
          <w:trHeight w:val="300"/>
        </w:trPr>
        <w:tc>
          <w:tcPr>
            <w:tcW w:w="361" w:type="pct"/>
            <w:shd w:val="clear" w:color="auto" w:fill="auto"/>
            <w:noWrap/>
            <w:vAlign w:val="center"/>
            <w:hideMark/>
          </w:tcPr>
          <w:p w14:paraId="1C64EB76" w14:textId="77777777" w:rsidR="00276299" w:rsidRPr="00AC3B29" w:rsidRDefault="00276299" w:rsidP="00276299">
            <w:pPr>
              <w:widowControl/>
              <w:jc w:val="center"/>
              <w:rPr>
                <w:snapToGrid/>
                <w:color w:val="000000"/>
                <w:kern w:val="0"/>
                <w:sz w:val="20"/>
              </w:rPr>
            </w:pPr>
            <w:r w:rsidRPr="00AC3B29">
              <w:rPr>
                <w:snapToGrid/>
                <w:color w:val="000000"/>
                <w:kern w:val="0"/>
                <w:sz w:val="20"/>
              </w:rPr>
              <w:t>TN</w:t>
            </w:r>
          </w:p>
        </w:tc>
        <w:tc>
          <w:tcPr>
            <w:tcW w:w="636" w:type="pct"/>
            <w:shd w:val="clear" w:color="auto" w:fill="auto"/>
            <w:noWrap/>
            <w:vAlign w:val="center"/>
            <w:hideMark/>
          </w:tcPr>
          <w:p w14:paraId="66A9C277"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19963CB4"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578" w:type="pct"/>
            <w:shd w:val="clear" w:color="auto" w:fill="auto"/>
            <w:noWrap/>
            <w:vAlign w:val="center"/>
            <w:hideMark/>
          </w:tcPr>
          <w:p w14:paraId="33A38754"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238B755D"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38222E14"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571" w:type="pct"/>
            <w:shd w:val="clear" w:color="auto" w:fill="auto"/>
            <w:vAlign w:val="center"/>
            <w:hideMark/>
          </w:tcPr>
          <w:p w14:paraId="124E7F13" w14:textId="648C1953" w:rsidR="00276299" w:rsidRPr="00AC3B29" w:rsidRDefault="00E60233" w:rsidP="00276299">
            <w:pPr>
              <w:widowControl/>
              <w:jc w:val="center"/>
              <w:rPr>
                <w:snapToGrid/>
                <w:color w:val="000000"/>
                <w:kern w:val="0"/>
                <w:sz w:val="20"/>
              </w:rPr>
            </w:pPr>
            <w:r>
              <w:rPr>
                <w:snapToGrid/>
                <w:color w:val="000000"/>
                <w:kern w:val="0"/>
                <w:sz w:val="20"/>
              </w:rPr>
              <w:t>X</w:t>
            </w:r>
          </w:p>
        </w:tc>
        <w:tc>
          <w:tcPr>
            <w:tcW w:w="975" w:type="pct"/>
            <w:shd w:val="clear" w:color="auto" w:fill="auto"/>
            <w:hideMark/>
          </w:tcPr>
          <w:p w14:paraId="686DAC27"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3211595C" w14:textId="77777777" w:rsidTr="00DC19AD">
        <w:trPr>
          <w:trHeight w:val="300"/>
        </w:trPr>
        <w:tc>
          <w:tcPr>
            <w:tcW w:w="361" w:type="pct"/>
            <w:shd w:val="clear" w:color="auto" w:fill="auto"/>
            <w:noWrap/>
            <w:vAlign w:val="center"/>
            <w:hideMark/>
          </w:tcPr>
          <w:p w14:paraId="06F913BD" w14:textId="77777777" w:rsidR="00276299" w:rsidRPr="00AC3B29" w:rsidRDefault="00276299" w:rsidP="00276299">
            <w:pPr>
              <w:widowControl/>
              <w:jc w:val="center"/>
              <w:rPr>
                <w:snapToGrid/>
                <w:color w:val="000000"/>
                <w:kern w:val="0"/>
                <w:sz w:val="20"/>
              </w:rPr>
            </w:pPr>
            <w:r w:rsidRPr="00AC3B29">
              <w:rPr>
                <w:snapToGrid/>
                <w:color w:val="000000"/>
                <w:kern w:val="0"/>
                <w:sz w:val="20"/>
              </w:rPr>
              <w:t>TX</w:t>
            </w:r>
          </w:p>
        </w:tc>
        <w:tc>
          <w:tcPr>
            <w:tcW w:w="636" w:type="pct"/>
            <w:shd w:val="clear" w:color="auto" w:fill="auto"/>
            <w:noWrap/>
            <w:vAlign w:val="center"/>
            <w:hideMark/>
          </w:tcPr>
          <w:p w14:paraId="1C76F7C7" w14:textId="77777777" w:rsidR="00276299" w:rsidRPr="00AC3B29" w:rsidRDefault="00276299" w:rsidP="00276299">
            <w:pPr>
              <w:widowControl/>
              <w:jc w:val="center"/>
              <w:rPr>
                <w:snapToGrid/>
                <w:color w:val="000000"/>
                <w:kern w:val="0"/>
                <w:sz w:val="20"/>
              </w:rPr>
            </w:pPr>
            <w:r w:rsidRPr="00AC3B29">
              <w:rPr>
                <w:snapToGrid/>
                <w:color w:val="000000"/>
                <w:kern w:val="0"/>
                <w:sz w:val="20"/>
              </w:rPr>
              <w:t>3,446,773</w:t>
            </w:r>
          </w:p>
        </w:tc>
        <w:tc>
          <w:tcPr>
            <w:tcW w:w="694" w:type="pct"/>
            <w:shd w:val="clear" w:color="auto" w:fill="auto"/>
            <w:noWrap/>
            <w:vAlign w:val="center"/>
            <w:hideMark/>
          </w:tcPr>
          <w:p w14:paraId="1B0C5706" w14:textId="77777777" w:rsidR="00276299" w:rsidRPr="00AC3B29" w:rsidRDefault="00276299" w:rsidP="00276299">
            <w:pPr>
              <w:widowControl/>
              <w:jc w:val="center"/>
              <w:rPr>
                <w:snapToGrid/>
                <w:color w:val="000000"/>
                <w:kern w:val="0"/>
                <w:sz w:val="20"/>
              </w:rPr>
            </w:pPr>
            <w:r w:rsidRPr="00AC3B29">
              <w:rPr>
                <w:snapToGrid/>
                <w:color w:val="000000"/>
                <w:kern w:val="0"/>
                <w:sz w:val="20"/>
              </w:rPr>
              <w:t>22,221,858</w:t>
            </w:r>
          </w:p>
        </w:tc>
        <w:tc>
          <w:tcPr>
            <w:tcW w:w="578" w:type="pct"/>
            <w:shd w:val="clear" w:color="auto" w:fill="auto"/>
            <w:noWrap/>
            <w:vAlign w:val="center"/>
            <w:hideMark/>
          </w:tcPr>
          <w:p w14:paraId="437350D4" w14:textId="77777777" w:rsidR="00276299" w:rsidRPr="00AC3B29" w:rsidRDefault="00276299" w:rsidP="00276299">
            <w:pPr>
              <w:widowControl/>
              <w:jc w:val="center"/>
              <w:rPr>
                <w:snapToGrid/>
                <w:color w:val="000000"/>
                <w:kern w:val="0"/>
                <w:sz w:val="20"/>
              </w:rPr>
            </w:pPr>
            <w:r w:rsidRPr="00AC3B29">
              <w:rPr>
                <w:snapToGrid/>
                <w:color w:val="000000"/>
                <w:kern w:val="0"/>
                <w:sz w:val="20"/>
              </w:rPr>
              <w:t>450,877</w:t>
            </w:r>
          </w:p>
        </w:tc>
        <w:tc>
          <w:tcPr>
            <w:tcW w:w="491" w:type="pct"/>
            <w:shd w:val="clear" w:color="auto" w:fill="auto"/>
            <w:noWrap/>
            <w:vAlign w:val="center"/>
            <w:hideMark/>
          </w:tcPr>
          <w:p w14:paraId="39F0B214" w14:textId="77777777" w:rsidR="00276299" w:rsidRPr="00AC3B29" w:rsidRDefault="00276299" w:rsidP="00276299">
            <w:pPr>
              <w:widowControl/>
              <w:jc w:val="center"/>
              <w:rPr>
                <w:snapToGrid/>
                <w:color w:val="000000"/>
                <w:kern w:val="0"/>
                <w:sz w:val="20"/>
              </w:rPr>
            </w:pPr>
            <w:r w:rsidRPr="00AC3B29">
              <w:rPr>
                <w:snapToGrid/>
                <w:color w:val="000000"/>
                <w:kern w:val="0"/>
                <w:sz w:val="20"/>
              </w:rPr>
              <w:t>111,911</w:t>
            </w:r>
          </w:p>
        </w:tc>
        <w:tc>
          <w:tcPr>
            <w:tcW w:w="694" w:type="pct"/>
            <w:shd w:val="clear" w:color="auto" w:fill="auto"/>
            <w:noWrap/>
            <w:vAlign w:val="center"/>
            <w:hideMark/>
          </w:tcPr>
          <w:p w14:paraId="61EC73AB" w14:textId="77777777" w:rsidR="00276299" w:rsidRPr="00AC3B29" w:rsidRDefault="00276299" w:rsidP="00276299">
            <w:pPr>
              <w:widowControl/>
              <w:jc w:val="center"/>
              <w:rPr>
                <w:snapToGrid/>
                <w:color w:val="000000"/>
                <w:kern w:val="0"/>
                <w:sz w:val="20"/>
              </w:rPr>
            </w:pPr>
            <w:r w:rsidRPr="00AC3B29">
              <w:rPr>
                <w:snapToGrid/>
                <w:color w:val="000000"/>
                <w:kern w:val="0"/>
                <w:sz w:val="20"/>
              </w:rPr>
              <w:t>26,231,419</w:t>
            </w:r>
          </w:p>
        </w:tc>
        <w:tc>
          <w:tcPr>
            <w:tcW w:w="571" w:type="pct"/>
            <w:shd w:val="clear" w:color="auto" w:fill="auto"/>
            <w:vAlign w:val="center"/>
            <w:hideMark/>
          </w:tcPr>
          <w:p w14:paraId="471E4F1F"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70CE3698"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10F72D78" w14:textId="77777777" w:rsidTr="00DC19AD">
        <w:trPr>
          <w:trHeight w:val="300"/>
        </w:trPr>
        <w:tc>
          <w:tcPr>
            <w:tcW w:w="361" w:type="pct"/>
            <w:shd w:val="clear" w:color="auto" w:fill="auto"/>
            <w:noWrap/>
            <w:vAlign w:val="center"/>
            <w:hideMark/>
          </w:tcPr>
          <w:p w14:paraId="5E9DE6E0" w14:textId="77777777" w:rsidR="00276299" w:rsidRPr="00AC3B29" w:rsidRDefault="00276299" w:rsidP="00276299">
            <w:pPr>
              <w:widowControl/>
              <w:jc w:val="center"/>
              <w:rPr>
                <w:snapToGrid/>
                <w:color w:val="000000"/>
                <w:kern w:val="0"/>
                <w:sz w:val="20"/>
              </w:rPr>
            </w:pPr>
            <w:r w:rsidRPr="00AC3B29">
              <w:rPr>
                <w:snapToGrid/>
                <w:color w:val="000000"/>
                <w:kern w:val="0"/>
                <w:sz w:val="20"/>
              </w:rPr>
              <w:t>UT</w:t>
            </w:r>
          </w:p>
        </w:tc>
        <w:tc>
          <w:tcPr>
            <w:tcW w:w="636" w:type="pct"/>
            <w:shd w:val="clear" w:color="auto" w:fill="auto"/>
            <w:noWrap/>
            <w:vAlign w:val="center"/>
            <w:hideMark/>
          </w:tcPr>
          <w:p w14:paraId="6AAF1203" w14:textId="77777777" w:rsidR="00276299" w:rsidRPr="00AC3B29" w:rsidRDefault="00276299" w:rsidP="00276299">
            <w:pPr>
              <w:widowControl/>
              <w:jc w:val="center"/>
              <w:rPr>
                <w:snapToGrid/>
                <w:color w:val="000000"/>
                <w:kern w:val="0"/>
                <w:sz w:val="20"/>
              </w:rPr>
            </w:pPr>
            <w:r w:rsidRPr="00AC3B29">
              <w:rPr>
                <w:snapToGrid/>
                <w:color w:val="000000"/>
                <w:kern w:val="0"/>
                <w:sz w:val="20"/>
              </w:rPr>
              <w:t>166,368</w:t>
            </w:r>
          </w:p>
        </w:tc>
        <w:tc>
          <w:tcPr>
            <w:tcW w:w="694" w:type="pct"/>
            <w:shd w:val="clear" w:color="auto" w:fill="auto"/>
            <w:noWrap/>
            <w:vAlign w:val="center"/>
            <w:hideMark/>
          </w:tcPr>
          <w:p w14:paraId="5952F9D8" w14:textId="77777777" w:rsidR="00276299" w:rsidRPr="00AC3B29" w:rsidRDefault="00276299" w:rsidP="00276299">
            <w:pPr>
              <w:widowControl/>
              <w:jc w:val="center"/>
              <w:rPr>
                <w:snapToGrid/>
                <w:color w:val="000000"/>
                <w:kern w:val="0"/>
                <w:sz w:val="20"/>
              </w:rPr>
            </w:pPr>
            <w:r w:rsidRPr="00AC3B29">
              <w:rPr>
                <w:snapToGrid/>
                <w:color w:val="000000"/>
                <w:kern w:val="0"/>
                <w:sz w:val="20"/>
              </w:rPr>
              <w:t>802,428</w:t>
            </w:r>
          </w:p>
        </w:tc>
        <w:tc>
          <w:tcPr>
            <w:tcW w:w="578" w:type="pct"/>
            <w:shd w:val="clear" w:color="auto" w:fill="auto"/>
            <w:noWrap/>
            <w:vAlign w:val="center"/>
            <w:hideMark/>
          </w:tcPr>
          <w:p w14:paraId="5F47BDDE" w14:textId="77777777" w:rsidR="00276299" w:rsidRPr="00AC3B29" w:rsidRDefault="00276299" w:rsidP="00276299">
            <w:pPr>
              <w:widowControl/>
              <w:jc w:val="center"/>
              <w:rPr>
                <w:snapToGrid/>
                <w:color w:val="000000"/>
                <w:kern w:val="0"/>
                <w:sz w:val="20"/>
              </w:rPr>
            </w:pPr>
            <w:r w:rsidRPr="00AC3B29">
              <w:rPr>
                <w:snapToGrid/>
                <w:color w:val="000000"/>
                <w:kern w:val="0"/>
                <w:sz w:val="20"/>
              </w:rPr>
              <w:t>29,554</w:t>
            </w:r>
          </w:p>
        </w:tc>
        <w:tc>
          <w:tcPr>
            <w:tcW w:w="491" w:type="pct"/>
            <w:shd w:val="clear" w:color="auto" w:fill="auto"/>
            <w:noWrap/>
            <w:vAlign w:val="center"/>
            <w:hideMark/>
          </w:tcPr>
          <w:p w14:paraId="5E4BC4CA" w14:textId="77777777" w:rsidR="00276299" w:rsidRPr="00AC3B29" w:rsidRDefault="00276299" w:rsidP="00276299">
            <w:pPr>
              <w:widowControl/>
              <w:jc w:val="center"/>
              <w:rPr>
                <w:snapToGrid/>
                <w:color w:val="000000"/>
                <w:kern w:val="0"/>
                <w:sz w:val="20"/>
              </w:rPr>
            </w:pPr>
            <w:r w:rsidRPr="00AC3B29">
              <w:rPr>
                <w:snapToGrid/>
                <w:color w:val="000000"/>
                <w:kern w:val="0"/>
                <w:sz w:val="20"/>
              </w:rPr>
              <w:t>18,846</w:t>
            </w:r>
          </w:p>
        </w:tc>
        <w:tc>
          <w:tcPr>
            <w:tcW w:w="694" w:type="pct"/>
            <w:shd w:val="clear" w:color="auto" w:fill="auto"/>
            <w:noWrap/>
            <w:vAlign w:val="center"/>
            <w:hideMark/>
          </w:tcPr>
          <w:p w14:paraId="1BC95CBE" w14:textId="77777777" w:rsidR="00276299" w:rsidRPr="00AC3B29" w:rsidRDefault="00276299" w:rsidP="00276299">
            <w:pPr>
              <w:widowControl/>
              <w:jc w:val="center"/>
              <w:rPr>
                <w:snapToGrid/>
                <w:color w:val="000000"/>
                <w:kern w:val="0"/>
                <w:sz w:val="20"/>
              </w:rPr>
            </w:pPr>
            <w:r w:rsidRPr="00AC3B29">
              <w:rPr>
                <w:snapToGrid/>
                <w:color w:val="000000"/>
                <w:kern w:val="0"/>
                <w:sz w:val="20"/>
              </w:rPr>
              <w:t>1,017,196</w:t>
            </w:r>
          </w:p>
        </w:tc>
        <w:tc>
          <w:tcPr>
            <w:tcW w:w="571" w:type="pct"/>
            <w:shd w:val="clear" w:color="auto" w:fill="auto"/>
            <w:vAlign w:val="center"/>
            <w:hideMark/>
          </w:tcPr>
          <w:p w14:paraId="16F792F5"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32CD81BE"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64161C87" w14:textId="77777777" w:rsidTr="00DC19AD">
        <w:trPr>
          <w:trHeight w:val="300"/>
        </w:trPr>
        <w:tc>
          <w:tcPr>
            <w:tcW w:w="361" w:type="pct"/>
            <w:shd w:val="clear" w:color="auto" w:fill="auto"/>
            <w:noWrap/>
            <w:vAlign w:val="center"/>
            <w:hideMark/>
          </w:tcPr>
          <w:p w14:paraId="75980718" w14:textId="77777777" w:rsidR="00276299" w:rsidRPr="00AC3B29" w:rsidRDefault="00276299" w:rsidP="00276299">
            <w:pPr>
              <w:widowControl/>
              <w:jc w:val="center"/>
              <w:rPr>
                <w:snapToGrid/>
                <w:color w:val="000000"/>
                <w:kern w:val="0"/>
                <w:sz w:val="20"/>
              </w:rPr>
            </w:pPr>
            <w:r w:rsidRPr="00AC3B29">
              <w:rPr>
                <w:snapToGrid/>
                <w:color w:val="000000"/>
                <w:kern w:val="0"/>
                <w:sz w:val="20"/>
              </w:rPr>
              <w:t>VA</w:t>
            </w:r>
          </w:p>
        </w:tc>
        <w:tc>
          <w:tcPr>
            <w:tcW w:w="636" w:type="pct"/>
            <w:shd w:val="clear" w:color="auto" w:fill="auto"/>
            <w:noWrap/>
            <w:vAlign w:val="center"/>
            <w:hideMark/>
          </w:tcPr>
          <w:p w14:paraId="64550DE4" w14:textId="77777777" w:rsidR="00276299" w:rsidRPr="00AC3B29" w:rsidRDefault="00276299" w:rsidP="00276299">
            <w:pPr>
              <w:widowControl/>
              <w:jc w:val="center"/>
              <w:rPr>
                <w:snapToGrid/>
                <w:color w:val="000000"/>
                <w:kern w:val="0"/>
                <w:sz w:val="20"/>
              </w:rPr>
            </w:pPr>
            <w:r w:rsidRPr="00AC3B29">
              <w:rPr>
                <w:snapToGrid/>
                <w:color w:val="000000"/>
                <w:kern w:val="0"/>
                <w:sz w:val="20"/>
              </w:rPr>
              <w:t>1,164,251</w:t>
            </w:r>
          </w:p>
        </w:tc>
        <w:tc>
          <w:tcPr>
            <w:tcW w:w="694" w:type="pct"/>
            <w:shd w:val="clear" w:color="auto" w:fill="auto"/>
            <w:noWrap/>
            <w:vAlign w:val="center"/>
            <w:hideMark/>
          </w:tcPr>
          <w:p w14:paraId="2E02CC81" w14:textId="77777777" w:rsidR="00276299" w:rsidRPr="00AC3B29" w:rsidRDefault="00276299" w:rsidP="00276299">
            <w:pPr>
              <w:widowControl/>
              <w:jc w:val="center"/>
              <w:rPr>
                <w:snapToGrid/>
                <w:color w:val="000000"/>
                <w:kern w:val="0"/>
                <w:sz w:val="20"/>
              </w:rPr>
            </w:pPr>
            <w:r w:rsidRPr="00AC3B29">
              <w:rPr>
                <w:snapToGrid/>
                <w:color w:val="000000"/>
                <w:kern w:val="0"/>
                <w:sz w:val="20"/>
              </w:rPr>
              <w:t>3,227,961</w:t>
            </w:r>
          </w:p>
        </w:tc>
        <w:tc>
          <w:tcPr>
            <w:tcW w:w="578" w:type="pct"/>
            <w:shd w:val="clear" w:color="auto" w:fill="auto"/>
            <w:noWrap/>
            <w:vAlign w:val="center"/>
            <w:hideMark/>
          </w:tcPr>
          <w:p w14:paraId="3C6C4130"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200D9D7D"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455F9016" w14:textId="77777777" w:rsidR="00276299" w:rsidRPr="00AC3B29" w:rsidRDefault="00276299" w:rsidP="00276299">
            <w:pPr>
              <w:widowControl/>
              <w:jc w:val="center"/>
              <w:rPr>
                <w:snapToGrid/>
                <w:color w:val="000000"/>
                <w:kern w:val="0"/>
                <w:sz w:val="20"/>
              </w:rPr>
            </w:pPr>
            <w:r w:rsidRPr="00AC3B29">
              <w:rPr>
                <w:snapToGrid/>
                <w:color w:val="000000"/>
                <w:kern w:val="0"/>
                <w:sz w:val="20"/>
              </w:rPr>
              <w:t>4,392,212</w:t>
            </w:r>
          </w:p>
        </w:tc>
        <w:tc>
          <w:tcPr>
            <w:tcW w:w="571" w:type="pct"/>
            <w:shd w:val="clear" w:color="auto" w:fill="auto"/>
            <w:vAlign w:val="center"/>
            <w:hideMark/>
          </w:tcPr>
          <w:p w14:paraId="7E27875C"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4D80DFCA"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177A90E4" w14:textId="77777777" w:rsidTr="00DC19AD">
        <w:trPr>
          <w:trHeight w:val="300"/>
        </w:trPr>
        <w:tc>
          <w:tcPr>
            <w:tcW w:w="361" w:type="pct"/>
            <w:shd w:val="clear" w:color="auto" w:fill="auto"/>
            <w:noWrap/>
            <w:vAlign w:val="center"/>
            <w:hideMark/>
          </w:tcPr>
          <w:p w14:paraId="3F514035" w14:textId="77777777" w:rsidR="00276299" w:rsidRPr="00AC3B29" w:rsidRDefault="00276299" w:rsidP="00276299">
            <w:pPr>
              <w:widowControl/>
              <w:jc w:val="center"/>
              <w:rPr>
                <w:snapToGrid/>
                <w:color w:val="000000"/>
                <w:kern w:val="0"/>
                <w:sz w:val="20"/>
              </w:rPr>
            </w:pPr>
            <w:r w:rsidRPr="00AC3B29">
              <w:rPr>
                <w:snapToGrid/>
                <w:color w:val="000000"/>
                <w:kern w:val="0"/>
                <w:sz w:val="20"/>
              </w:rPr>
              <w:t>VT</w:t>
            </w:r>
          </w:p>
        </w:tc>
        <w:tc>
          <w:tcPr>
            <w:tcW w:w="636" w:type="pct"/>
            <w:shd w:val="clear" w:color="auto" w:fill="auto"/>
            <w:noWrap/>
            <w:vAlign w:val="center"/>
            <w:hideMark/>
          </w:tcPr>
          <w:p w14:paraId="2B1910F0" w14:textId="77777777" w:rsidR="00276299" w:rsidRPr="00AC3B29" w:rsidRDefault="00276299" w:rsidP="00276299">
            <w:pPr>
              <w:widowControl/>
              <w:jc w:val="center"/>
              <w:rPr>
                <w:snapToGrid/>
                <w:color w:val="000000"/>
                <w:kern w:val="0"/>
                <w:sz w:val="20"/>
              </w:rPr>
            </w:pPr>
            <w:r w:rsidRPr="00AC3B29">
              <w:rPr>
                <w:snapToGrid/>
                <w:color w:val="000000"/>
                <w:kern w:val="0"/>
                <w:sz w:val="20"/>
              </w:rPr>
              <w:t>46,611</w:t>
            </w:r>
          </w:p>
        </w:tc>
        <w:tc>
          <w:tcPr>
            <w:tcW w:w="694" w:type="pct"/>
            <w:shd w:val="clear" w:color="auto" w:fill="auto"/>
            <w:noWrap/>
            <w:vAlign w:val="center"/>
            <w:hideMark/>
          </w:tcPr>
          <w:p w14:paraId="7BAB9F4D" w14:textId="77777777" w:rsidR="00276299" w:rsidRPr="00AC3B29" w:rsidRDefault="00276299" w:rsidP="00276299">
            <w:pPr>
              <w:widowControl/>
              <w:jc w:val="center"/>
              <w:rPr>
                <w:snapToGrid/>
                <w:color w:val="000000"/>
                <w:kern w:val="0"/>
                <w:sz w:val="20"/>
              </w:rPr>
            </w:pPr>
            <w:r w:rsidRPr="00AC3B29">
              <w:rPr>
                <w:snapToGrid/>
                <w:color w:val="000000"/>
                <w:kern w:val="0"/>
                <w:sz w:val="20"/>
              </w:rPr>
              <w:t>146,115</w:t>
            </w:r>
          </w:p>
        </w:tc>
        <w:tc>
          <w:tcPr>
            <w:tcW w:w="578" w:type="pct"/>
            <w:shd w:val="clear" w:color="auto" w:fill="auto"/>
            <w:noWrap/>
            <w:vAlign w:val="center"/>
            <w:hideMark/>
          </w:tcPr>
          <w:p w14:paraId="020B3E32" w14:textId="77777777" w:rsidR="00276299" w:rsidRPr="00AC3B29" w:rsidRDefault="00276299" w:rsidP="00276299">
            <w:pPr>
              <w:widowControl/>
              <w:jc w:val="center"/>
              <w:rPr>
                <w:snapToGrid/>
                <w:color w:val="000000"/>
                <w:kern w:val="0"/>
                <w:sz w:val="20"/>
              </w:rPr>
            </w:pPr>
            <w:r w:rsidRPr="00AC3B29">
              <w:rPr>
                <w:snapToGrid/>
                <w:color w:val="000000"/>
                <w:kern w:val="0"/>
                <w:sz w:val="20"/>
              </w:rPr>
              <w:t>16,756</w:t>
            </w:r>
          </w:p>
        </w:tc>
        <w:tc>
          <w:tcPr>
            <w:tcW w:w="491" w:type="pct"/>
            <w:shd w:val="clear" w:color="auto" w:fill="auto"/>
            <w:noWrap/>
            <w:vAlign w:val="center"/>
            <w:hideMark/>
          </w:tcPr>
          <w:p w14:paraId="045DA2F7" w14:textId="77777777" w:rsidR="00276299" w:rsidRPr="00AC3B29" w:rsidRDefault="00276299" w:rsidP="00276299">
            <w:pPr>
              <w:widowControl/>
              <w:jc w:val="center"/>
              <w:rPr>
                <w:snapToGrid/>
                <w:color w:val="000000"/>
                <w:kern w:val="0"/>
                <w:sz w:val="20"/>
              </w:rPr>
            </w:pPr>
            <w:r w:rsidRPr="00AC3B29">
              <w:rPr>
                <w:snapToGrid/>
                <w:color w:val="000000"/>
                <w:kern w:val="0"/>
                <w:sz w:val="20"/>
              </w:rPr>
              <w:t>6,266</w:t>
            </w:r>
          </w:p>
        </w:tc>
        <w:tc>
          <w:tcPr>
            <w:tcW w:w="694" w:type="pct"/>
            <w:shd w:val="clear" w:color="auto" w:fill="auto"/>
            <w:noWrap/>
            <w:vAlign w:val="center"/>
            <w:hideMark/>
          </w:tcPr>
          <w:p w14:paraId="174183F3" w14:textId="77777777" w:rsidR="00276299" w:rsidRPr="00AC3B29" w:rsidRDefault="00276299" w:rsidP="00276299">
            <w:pPr>
              <w:widowControl/>
              <w:jc w:val="center"/>
              <w:rPr>
                <w:snapToGrid/>
                <w:color w:val="000000"/>
                <w:kern w:val="0"/>
                <w:sz w:val="20"/>
              </w:rPr>
            </w:pPr>
            <w:r w:rsidRPr="00AC3B29">
              <w:rPr>
                <w:snapToGrid/>
                <w:color w:val="000000"/>
                <w:kern w:val="0"/>
                <w:sz w:val="20"/>
              </w:rPr>
              <w:t>215,748</w:t>
            </w:r>
          </w:p>
        </w:tc>
        <w:tc>
          <w:tcPr>
            <w:tcW w:w="571" w:type="pct"/>
            <w:shd w:val="clear" w:color="auto" w:fill="auto"/>
            <w:vAlign w:val="center"/>
            <w:hideMark/>
          </w:tcPr>
          <w:p w14:paraId="476FBDCF"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24D1962A"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5209984E" w14:textId="77777777" w:rsidTr="00DC19AD">
        <w:trPr>
          <w:trHeight w:val="300"/>
        </w:trPr>
        <w:tc>
          <w:tcPr>
            <w:tcW w:w="361" w:type="pct"/>
            <w:shd w:val="clear" w:color="auto" w:fill="auto"/>
            <w:noWrap/>
            <w:vAlign w:val="center"/>
            <w:hideMark/>
          </w:tcPr>
          <w:p w14:paraId="5415472E" w14:textId="77777777" w:rsidR="00276299" w:rsidRPr="00AC3B29" w:rsidRDefault="00276299" w:rsidP="00276299">
            <w:pPr>
              <w:widowControl/>
              <w:jc w:val="center"/>
              <w:rPr>
                <w:snapToGrid/>
                <w:color w:val="000000"/>
                <w:kern w:val="0"/>
                <w:sz w:val="20"/>
              </w:rPr>
            </w:pPr>
            <w:r w:rsidRPr="00AC3B29">
              <w:rPr>
                <w:snapToGrid/>
                <w:color w:val="000000"/>
                <w:kern w:val="0"/>
                <w:sz w:val="20"/>
              </w:rPr>
              <w:t>WA</w:t>
            </w:r>
          </w:p>
        </w:tc>
        <w:tc>
          <w:tcPr>
            <w:tcW w:w="636" w:type="pct"/>
            <w:shd w:val="clear" w:color="auto" w:fill="auto"/>
            <w:noWrap/>
            <w:vAlign w:val="center"/>
            <w:hideMark/>
          </w:tcPr>
          <w:p w14:paraId="4F588D12" w14:textId="77777777" w:rsidR="00276299" w:rsidRPr="00AC3B29" w:rsidRDefault="00276299" w:rsidP="00276299">
            <w:pPr>
              <w:widowControl/>
              <w:jc w:val="center"/>
              <w:rPr>
                <w:snapToGrid/>
                <w:color w:val="000000"/>
                <w:kern w:val="0"/>
                <w:sz w:val="20"/>
              </w:rPr>
            </w:pPr>
            <w:r w:rsidRPr="00AC3B29">
              <w:rPr>
                <w:snapToGrid/>
                <w:color w:val="000000"/>
                <w:kern w:val="0"/>
                <w:sz w:val="20"/>
              </w:rPr>
              <w:t>983,445</w:t>
            </w:r>
          </w:p>
        </w:tc>
        <w:tc>
          <w:tcPr>
            <w:tcW w:w="694" w:type="pct"/>
            <w:shd w:val="clear" w:color="auto" w:fill="auto"/>
            <w:noWrap/>
            <w:vAlign w:val="center"/>
            <w:hideMark/>
          </w:tcPr>
          <w:p w14:paraId="1328D1D2" w14:textId="77777777" w:rsidR="00276299" w:rsidRPr="00AC3B29" w:rsidRDefault="00276299" w:rsidP="00276299">
            <w:pPr>
              <w:widowControl/>
              <w:jc w:val="center"/>
              <w:rPr>
                <w:snapToGrid/>
                <w:color w:val="000000"/>
                <w:kern w:val="0"/>
                <w:sz w:val="20"/>
              </w:rPr>
            </w:pPr>
            <w:r w:rsidRPr="00AC3B29">
              <w:rPr>
                <w:snapToGrid/>
                <w:color w:val="000000"/>
                <w:kern w:val="0"/>
                <w:sz w:val="20"/>
              </w:rPr>
              <w:t>4,601,398</w:t>
            </w:r>
          </w:p>
        </w:tc>
        <w:tc>
          <w:tcPr>
            <w:tcW w:w="578" w:type="pct"/>
            <w:shd w:val="clear" w:color="auto" w:fill="auto"/>
            <w:noWrap/>
            <w:vAlign w:val="center"/>
            <w:hideMark/>
          </w:tcPr>
          <w:p w14:paraId="20061672" w14:textId="77777777" w:rsidR="00276299" w:rsidRPr="00AC3B29" w:rsidRDefault="00276299" w:rsidP="00276299">
            <w:pPr>
              <w:widowControl/>
              <w:jc w:val="center"/>
              <w:rPr>
                <w:snapToGrid/>
                <w:color w:val="000000"/>
                <w:kern w:val="0"/>
                <w:sz w:val="20"/>
              </w:rPr>
            </w:pPr>
            <w:r w:rsidRPr="00AC3B29">
              <w:rPr>
                <w:snapToGrid/>
                <w:color w:val="000000"/>
                <w:kern w:val="0"/>
                <w:sz w:val="20"/>
              </w:rPr>
              <w:t>350,253</w:t>
            </w:r>
          </w:p>
        </w:tc>
        <w:tc>
          <w:tcPr>
            <w:tcW w:w="491" w:type="pct"/>
            <w:shd w:val="clear" w:color="auto" w:fill="auto"/>
            <w:noWrap/>
            <w:vAlign w:val="center"/>
            <w:hideMark/>
          </w:tcPr>
          <w:p w14:paraId="2497CCE3" w14:textId="77777777" w:rsidR="00276299" w:rsidRPr="00AC3B29" w:rsidRDefault="00276299" w:rsidP="00276299">
            <w:pPr>
              <w:widowControl/>
              <w:jc w:val="center"/>
              <w:rPr>
                <w:snapToGrid/>
                <w:color w:val="000000"/>
                <w:kern w:val="0"/>
                <w:sz w:val="20"/>
              </w:rPr>
            </w:pPr>
            <w:r w:rsidRPr="00AC3B29">
              <w:rPr>
                <w:snapToGrid/>
                <w:color w:val="000000"/>
                <w:kern w:val="0"/>
                <w:sz w:val="20"/>
              </w:rPr>
              <w:t>0</w:t>
            </w:r>
          </w:p>
        </w:tc>
        <w:tc>
          <w:tcPr>
            <w:tcW w:w="694" w:type="pct"/>
            <w:shd w:val="clear" w:color="auto" w:fill="auto"/>
            <w:noWrap/>
            <w:vAlign w:val="center"/>
            <w:hideMark/>
          </w:tcPr>
          <w:p w14:paraId="6E9BE027" w14:textId="77777777" w:rsidR="00276299" w:rsidRPr="00AC3B29" w:rsidRDefault="00276299" w:rsidP="00276299">
            <w:pPr>
              <w:widowControl/>
              <w:jc w:val="center"/>
              <w:rPr>
                <w:snapToGrid/>
                <w:color w:val="000000"/>
                <w:kern w:val="0"/>
                <w:sz w:val="20"/>
              </w:rPr>
            </w:pPr>
            <w:r w:rsidRPr="00AC3B29">
              <w:rPr>
                <w:snapToGrid/>
                <w:color w:val="000000"/>
                <w:kern w:val="0"/>
                <w:sz w:val="20"/>
              </w:rPr>
              <w:t>5,935,096</w:t>
            </w:r>
          </w:p>
        </w:tc>
        <w:tc>
          <w:tcPr>
            <w:tcW w:w="571" w:type="pct"/>
            <w:shd w:val="clear" w:color="auto" w:fill="auto"/>
            <w:vAlign w:val="center"/>
            <w:hideMark/>
          </w:tcPr>
          <w:p w14:paraId="6CF32124"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464B4E59"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0BE6C907" w14:textId="77777777" w:rsidTr="00DC19AD">
        <w:trPr>
          <w:trHeight w:val="602"/>
        </w:trPr>
        <w:tc>
          <w:tcPr>
            <w:tcW w:w="361" w:type="pct"/>
            <w:shd w:val="clear" w:color="auto" w:fill="auto"/>
            <w:noWrap/>
            <w:vAlign w:val="center"/>
            <w:hideMark/>
          </w:tcPr>
          <w:p w14:paraId="5524B85C" w14:textId="77777777" w:rsidR="00276299" w:rsidRPr="00AC3B29" w:rsidRDefault="00276299" w:rsidP="00276299">
            <w:pPr>
              <w:widowControl/>
              <w:jc w:val="center"/>
              <w:rPr>
                <w:snapToGrid/>
                <w:color w:val="000000"/>
                <w:kern w:val="0"/>
                <w:sz w:val="20"/>
              </w:rPr>
            </w:pPr>
            <w:r w:rsidRPr="00AC3B29">
              <w:rPr>
                <w:snapToGrid/>
                <w:color w:val="000000"/>
                <w:kern w:val="0"/>
                <w:sz w:val="20"/>
              </w:rPr>
              <w:t>WI</w:t>
            </w:r>
          </w:p>
        </w:tc>
        <w:tc>
          <w:tcPr>
            <w:tcW w:w="636" w:type="pct"/>
            <w:shd w:val="clear" w:color="auto" w:fill="auto"/>
            <w:noWrap/>
            <w:vAlign w:val="center"/>
            <w:hideMark/>
          </w:tcPr>
          <w:p w14:paraId="7CC17AF5"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25970B88"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578" w:type="pct"/>
            <w:shd w:val="clear" w:color="auto" w:fill="auto"/>
            <w:noWrap/>
            <w:vAlign w:val="center"/>
            <w:hideMark/>
          </w:tcPr>
          <w:p w14:paraId="2EA22411"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1D4E7AD7"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66CB5BB3"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571" w:type="pct"/>
            <w:shd w:val="clear" w:color="auto" w:fill="auto"/>
            <w:vAlign w:val="center"/>
            <w:hideMark/>
          </w:tcPr>
          <w:p w14:paraId="2289DAD0" w14:textId="6DB473F8" w:rsidR="00276299" w:rsidRPr="00AC3B29" w:rsidRDefault="00E60233" w:rsidP="00276299">
            <w:pPr>
              <w:widowControl/>
              <w:jc w:val="center"/>
              <w:rPr>
                <w:snapToGrid/>
                <w:color w:val="000000"/>
                <w:kern w:val="0"/>
                <w:sz w:val="20"/>
              </w:rPr>
            </w:pPr>
            <w:r>
              <w:rPr>
                <w:snapToGrid/>
                <w:color w:val="000000"/>
                <w:kern w:val="0"/>
                <w:sz w:val="20"/>
              </w:rPr>
              <w:t>X</w:t>
            </w:r>
          </w:p>
        </w:tc>
        <w:tc>
          <w:tcPr>
            <w:tcW w:w="975" w:type="pct"/>
            <w:shd w:val="clear" w:color="auto" w:fill="auto"/>
            <w:hideMark/>
          </w:tcPr>
          <w:p w14:paraId="1D9C2FE9" w14:textId="77777777" w:rsidR="00276299" w:rsidRPr="00AC3B29" w:rsidRDefault="00276299" w:rsidP="00276299">
            <w:pPr>
              <w:widowControl/>
              <w:rPr>
                <w:snapToGrid/>
                <w:color w:val="000000"/>
                <w:kern w:val="0"/>
                <w:sz w:val="20"/>
              </w:rPr>
            </w:pPr>
            <w:r w:rsidRPr="00AC3B29">
              <w:rPr>
                <w:snapToGrid/>
                <w:color w:val="000000"/>
                <w:kern w:val="0"/>
                <w:sz w:val="20"/>
              </w:rPr>
              <w:t>"In Wisconsin, county and municipal governments operate and administer the 911 system and all public safety answering points.  County and municipal governments do not report to any state agency the number of staff employed, the total cost to provide 911 service, or a statistical summary of the 911 service provided."</w:t>
            </w:r>
          </w:p>
        </w:tc>
      </w:tr>
      <w:tr w:rsidR="00276299" w:rsidRPr="00E60233" w14:paraId="00660479" w14:textId="77777777" w:rsidTr="00DC19AD">
        <w:trPr>
          <w:trHeight w:val="4200"/>
        </w:trPr>
        <w:tc>
          <w:tcPr>
            <w:tcW w:w="361" w:type="pct"/>
            <w:shd w:val="clear" w:color="auto" w:fill="auto"/>
            <w:noWrap/>
            <w:vAlign w:val="center"/>
            <w:hideMark/>
          </w:tcPr>
          <w:p w14:paraId="2FBABAAE" w14:textId="77777777" w:rsidR="00276299" w:rsidRPr="00AC3B29" w:rsidRDefault="00276299" w:rsidP="00276299">
            <w:pPr>
              <w:widowControl/>
              <w:jc w:val="center"/>
              <w:rPr>
                <w:snapToGrid/>
                <w:color w:val="000000"/>
                <w:kern w:val="0"/>
                <w:sz w:val="20"/>
              </w:rPr>
            </w:pPr>
            <w:r w:rsidRPr="00AC3B29">
              <w:rPr>
                <w:snapToGrid/>
                <w:color w:val="000000"/>
                <w:kern w:val="0"/>
                <w:sz w:val="20"/>
              </w:rPr>
              <w:t>WV</w:t>
            </w:r>
          </w:p>
        </w:tc>
        <w:tc>
          <w:tcPr>
            <w:tcW w:w="636" w:type="pct"/>
            <w:shd w:val="clear" w:color="auto" w:fill="auto"/>
            <w:noWrap/>
            <w:vAlign w:val="center"/>
            <w:hideMark/>
          </w:tcPr>
          <w:p w14:paraId="29987456"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58B3D9E3"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578" w:type="pct"/>
            <w:shd w:val="clear" w:color="auto" w:fill="auto"/>
            <w:noWrap/>
            <w:vAlign w:val="center"/>
            <w:hideMark/>
          </w:tcPr>
          <w:p w14:paraId="06BAC0B8"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458011DC"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5D39F58B" w14:textId="77777777" w:rsidR="00276299" w:rsidRPr="00AC3B29" w:rsidRDefault="00276299" w:rsidP="00276299">
            <w:pPr>
              <w:widowControl/>
              <w:jc w:val="center"/>
              <w:rPr>
                <w:snapToGrid/>
                <w:color w:val="000000"/>
                <w:kern w:val="0"/>
                <w:sz w:val="20"/>
              </w:rPr>
            </w:pPr>
            <w:r w:rsidRPr="00AC3B29">
              <w:rPr>
                <w:snapToGrid/>
                <w:color w:val="000000"/>
                <w:kern w:val="0"/>
                <w:sz w:val="20"/>
              </w:rPr>
              <w:t>2,371,398</w:t>
            </w:r>
          </w:p>
        </w:tc>
        <w:tc>
          <w:tcPr>
            <w:tcW w:w="571" w:type="pct"/>
            <w:shd w:val="clear" w:color="auto" w:fill="auto"/>
            <w:vAlign w:val="center"/>
            <w:hideMark/>
          </w:tcPr>
          <w:p w14:paraId="138DC06C"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401BAA6E" w14:textId="3552DC9E" w:rsidR="00276299" w:rsidRPr="00AC3B29" w:rsidRDefault="00276299" w:rsidP="00276299">
            <w:pPr>
              <w:widowControl/>
              <w:rPr>
                <w:snapToGrid/>
                <w:color w:val="000000"/>
                <w:kern w:val="0"/>
                <w:sz w:val="20"/>
              </w:rPr>
            </w:pPr>
            <w:r w:rsidRPr="00AC3B29">
              <w:rPr>
                <w:snapToGrid/>
                <w:color w:val="000000"/>
                <w:kern w:val="0"/>
                <w:sz w:val="20"/>
              </w:rPr>
              <w:t>All PSAP’s keep record of total calls, but all do not have the ability to keep track of Type of Service (i</w:t>
            </w:r>
            <w:r w:rsidR="0031745F" w:rsidRPr="00AC3B29">
              <w:rPr>
                <w:snapToGrid/>
                <w:color w:val="000000"/>
                <w:kern w:val="0"/>
                <w:sz w:val="20"/>
              </w:rPr>
              <w:t>.</w:t>
            </w:r>
            <w:r w:rsidRPr="00AC3B29">
              <w:rPr>
                <w:snapToGrid/>
                <w:color w:val="000000"/>
                <w:kern w:val="0"/>
                <w:sz w:val="20"/>
              </w:rPr>
              <w:t xml:space="preserve">e. Wireline, Wireless, VoIP, and Other). The total call number is correct and percentages have been used to reflect a </w:t>
            </w:r>
            <w:r w:rsidR="000E52AB" w:rsidRPr="00AC3B29">
              <w:rPr>
                <w:snapToGrid/>
                <w:color w:val="000000"/>
                <w:kern w:val="0"/>
                <w:sz w:val="20"/>
              </w:rPr>
              <w:t>breakdown</w:t>
            </w:r>
            <w:r w:rsidRPr="00AC3B29">
              <w:rPr>
                <w:snapToGrid/>
                <w:color w:val="000000"/>
                <w:kern w:val="0"/>
                <w:sz w:val="20"/>
              </w:rPr>
              <w:t xml:space="preserve"> of the Type of Service calls percentage that is reflected by PSAP’s that can track type of calls.</w:t>
            </w:r>
            <w:r w:rsidRPr="00AC3B29">
              <w:rPr>
                <w:snapToGrid/>
                <w:color w:val="000000"/>
                <w:kern w:val="0"/>
                <w:sz w:val="20"/>
              </w:rPr>
              <w:br/>
              <w:t>WV Provides percentage breakdown:</w:t>
            </w:r>
            <w:r w:rsidRPr="00AC3B29">
              <w:rPr>
                <w:snapToGrid/>
                <w:color w:val="000000"/>
                <w:kern w:val="0"/>
                <w:sz w:val="20"/>
              </w:rPr>
              <w:br/>
              <w:t>Wireline - 39%</w:t>
            </w:r>
            <w:r w:rsidRPr="00AC3B29">
              <w:rPr>
                <w:snapToGrid/>
                <w:color w:val="000000"/>
                <w:kern w:val="0"/>
                <w:sz w:val="20"/>
              </w:rPr>
              <w:br/>
              <w:t>Wireless - 60%</w:t>
            </w:r>
            <w:r w:rsidRPr="00AC3B29">
              <w:rPr>
                <w:snapToGrid/>
                <w:color w:val="000000"/>
                <w:kern w:val="0"/>
                <w:sz w:val="20"/>
              </w:rPr>
              <w:br/>
              <w:t>VoIP - .9%</w:t>
            </w:r>
            <w:r w:rsidRPr="00AC3B29">
              <w:rPr>
                <w:snapToGrid/>
                <w:color w:val="000000"/>
                <w:kern w:val="0"/>
                <w:sz w:val="20"/>
              </w:rPr>
              <w:br/>
              <w:t>Other - .1%</w:t>
            </w:r>
          </w:p>
        </w:tc>
      </w:tr>
      <w:tr w:rsidR="00276299" w:rsidRPr="00E60233" w14:paraId="2685354D" w14:textId="77777777" w:rsidTr="00DC19AD">
        <w:trPr>
          <w:trHeight w:val="300"/>
        </w:trPr>
        <w:tc>
          <w:tcPr>
            <w:tcW w:w="361" w:type="pct"/>
            <w:shd w:val="clear" w:color="auto" w:fill="auto"/>
            <w:noWrap/>
            <w:vAlign w:val="center"/>
            <w:hideMark/>
          </w:tcPr>
          <w:p w14:paraId="64C64682" w14:textId="77777777" w:rsidR="00276299" w:rsidRPr="00AC3B29" w:rsidRDefault="00276299" w:rsidP="00276299">
            <w:pPr>
              <w:widowControl/>
              <w:jc w:val="center"/>
              <w:rPr>
                <w:snapToGrid/>
                <w:color w:val="000000"/>
                <w:kern w:val="0"/>
                <w:sz w:val="20"/>
              </w:rPr>
            </w:pPr>
            <w:r w:rsidRPr="00AC3B29">
              <w:rPr>
                <w:snapToGrid/>
                <w:color w:val="000000"/>
                <w:kern w:val="0"/>
                <w:sz w:val="20"/>
              </w:rPr>
              <w:t>WY</w:t>
            </w:r>
          </w:p>
        </w:tc>
        <w:tc>
          <w:tcPr>
            <w:tcW w:w="636" w:type="pct"/>
            <w:shd w:val="clear" w:color="auto" w:fill="auto"/>
            <w:noWrap/>
            <w:vAlign w:val="center"/>
            <w:hideMark/>
          </w:tcPr>
          <w:p w14:paraId="258BDE0B"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01D214AE"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578" w:type="pct"/>
            <w:shd w:val="clear" w:color="auto" w:fill="auto"/>
            <w:noWrap/>
            <w:vAlign w:val="center"/>
            <w:hideMark/>
          </w:tcPr>
          <w:p w14:paraId="73701207"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2D7086F0"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50F5816C"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571" w:type="pct"/>
            <w:shd w:val="clear" w:color="auto" w:fill="auto"/>
            <w:vAlign w:val="center"/>
            <w:hideMark/>
          </w:tcPr>
          <w:p w14:paraId="7572FD13" w14:textId="3ED1E3BC" w:rsidR="00276299" w:rsidRPr="00AC3B29" w:rsidRDefault="00E60233" w:rsidP="00276299">
            <w:pPr>
              <w:widowControl/>
              <w:jc w:val="center"/>
              <w:rPr>
                <w:snapToGrid/>
                <w:color w:val="000000"/>
                <w:kern w:val="0"/>
                <w:sz w:val="20"/>
              </w:rPr>
            </w:pPr>
            <w:r>
              <w:rPr>
                <w:snapToGrid/>
                <w:color w:val="000000"/>
                <w:kern w:val="0"/>
                <w:sz w:val="20"/>
              </w:rPr>
              <w:t>X</w:t>
            </w:r>
          </w:p>
        </w:tc>
        <w:tc>
          <w:tcPr>
            <w:tcW w:w="975" w:type="pct"/>
            <w:shd w:val="clear" w:color="auto" w:fill="auto"/>
            <w:hideMark/>
          </w:tcPr>
          <w:p w14:paraId="5763B0DF"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32BC7962" w14:textId="77777777" w:rsidTr="00DC19AD">
        <w:trPr>
          <w:trHeight w:val="300"/>
        </w:trPr>
        <w:tc>
          <w:tcPr>
            <w:tcW w:w="5000" w:type="pct"/>
            <w:gridSpan w:val="8"/>
            <w:shd w:val="clear" w:color="000000" w:fill="D9D9D9"/>
            <w:vAlign w:val="center"/>
            <w:hideMark/>
          </w:tcPr>
          <w:p w14:paraId="5F5AA017" w14:textId="3AB25BF1" w:rsidR="00276299" w:rsidRPr="00AC3B29" w:rsidRDefault="00276299" w:rsidP="00276299">
            <w:pPr>
              <w:widowControl/>
              <w:rPr>
                <w:snapToGrid/>
                <w:color w:val="000000"/>
                <w:kern w:val="0"/>
                <w:sz w:val="20"/>
              </w:rPr>
            </w:pPr>
          </w:p>
        </w:tc>
      </w:tr>
      <w:tr w:rsidR="00276299" w:rsidRPr="00E60233" w14:paraId="691F6CC3" w14:textId="77777777" w:rsidTr="00DC19AD">
        <w:trPr>
          <w:trHeight w:val="300"/>
        </w:trPr>
        <w:tc>
          <w:tcPr>
            <w:tcW w:w="361" w:type="pct"/>
            <w:shd w:val="clear" w:color="auto" w:fill="auto"/>
            <w:noWrap/>
            <w:vAlign w:val="center"/>
            <w:hideMark/>
          </w:tcPr>
          <w:p w14:paraId="03897514" w14:textId="77777777" w:rsidR="00276299" w:rsidRPr="00AC3B29" w:rsidRDefault="00276299" w:rsidP="00276299">
            <w:pPr>
              <w:widowControl/>
              <w:jc w:val="center"/>
              <w:rPr>
                <w:snapToGrid/>
                <w:color w:val="000000"/>
                <w:kern w:val="0"/>
                <w:sz w:val="20"/>
              </w:rPr>
            </w:pPr>
            <w:r w:rsidRPr="00AC3B29">
              <w:rPr>
                <w:snapToGrid/>
                <w:color w:val="000000"/>
                <w:kern w:val="0"/>
                <w:sz w:val="20"/>
              </w:rPr>
              <w:t>AS</w:t>
            </w:r>
          </w:p>
        </w:tc>
        <w:tc>
          <w:tcPr>
            <w:tcW w:w="636" w:type="pct"/>
            <w:shd w:val="clear" w:color="auto" w:fill="auto"/>
            <w:noWrap/>
            <w:vAlign w:val="center"/>
            <w:hideMark/>
          </w:tcPr>
          <w:p w14:paraId="4B5D36E3" w14:textId="77777777" w:rsidR="00276299" w:rsidRPr="00AC3B29" w:rsidRDefault="00276299" w:rsidP="00276299">
            <w:pPr>
              <w:widowControl/>
              <w:jc w:val="center"/>
              <w:rPr>
                <w:snapToGrid/>
                <w:color w:val="000000"/>
                <w:kern w:val="0"/>
                <w:sz w:val="20"/>
              </w:rPr>
            </w:pPr>
            <w:r w:rsidRPr="00AC3B29">
              <w:rPr>
                <w:snapToGrid/>
                <w:color w:val="000000"/>
                <w:kern w:val="0"/>
                <w:sz w:val="20"/>
              </w:rPr>
              <w:t>25,620</w:t>
            </w:r>
          </w:p>
        </w:tc>
        <w:tc>
          <w:tcPr>
            <w:tcW w:w="694" w:type="pct"/>
            <w:shd w:val="clear" w:color="auto" w:fill="auto"/>
            <w:noWrap/>
            <w:vAlign w:val="center"/>
            <w:hideMark/>
          </w:tcPr>
          <w:p w14:paraId="520F8C43" w14:textId="77777777" w:rsidR="00276299" w:rsidRPr="00AC3B29" w:rsidRDefault="00276299" w:rsidP="00276299">
            <w:pPr>
              <w:widowControl/>
              <w:jc w:val="center"/>
              <w:rPr>
                <w:snapToGrid/>
                <w:color w:val="000000"/>
                <w:kern w:val="0"/>
                <w:sz w:val="20"/>
              </w:rPr>
            </w:pPr>
            <w:r w:rsidRPr="00AC3B29">
              <w:rPr>
                <w:snapToGrid/>
                <w:color w:val="000000"/>
                <w:kern w:val="0"/>
                <w:sz w:val="20"/>
              </w:rPr>
              <w:t>14,281</w:t>
            </w:r>
          </w:p>
        </w:tc>
        <w:tc>
          <w:tcPr>
            <w:tcW w:w="578" w:type="pct"/>
            <w:shd w:val="clear" w:color="auto" w:fill="auto"/>
            <w:noWrap/>
            <w:vAlign w:val="center"/>
            <w:hideMark/>
          </w:tcPr>
          <w:p w14:paraId="3984D276"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491" w:type="pct"/>
            <w:shd w:val="clear" w:color="auto" w:fill="auto"/>
            <w:noWrap/>
            <w:vAlign w:val="center"/>
            <w:hideMark/>
          </w:tcPr>
          <w:p w14:paraId="378AD6D4"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64605450" w14:textId="77777777" w:rsidR="00276299" w:rsidRPr="00AC3B29" w:rsidRDefault="00276299" w:rsidP="00276299">
            <w:pPr>
              <w:widowControl/>
              <w:jc w:val="center"/>
              <w:rPr>
                <w:snapToGrid/>
                <w:color w:val="000000"/>
                <w:kern w:val="0"/>
                <w:sz w:val="20"/>
              </w:rPr>
            </w:pPr>
            <w:r w:rsidRPr="00AC3B29">
              <w:rPr>
                <w:snapToGrid/>
                <w:color w:val="000000"/>
                <w:kern w:val="0"/>
                <w:sz w:val="20"/>
              </w:rPr>
              <w:t>39,901</w:t>
            </w:r>
          </w:p>
        </w:tc>
        <w:tc>
          <w:tcPr>
            <w:tcW w:w="571" w:type="pct"/>
            <w:shd w:val="clear" w:color="auto" w:fill="auto"/>
            <w:vAlign w:val="center"/>
            <w:hideMark/>
          </w:tcPr>
          <w:p w14:paraId="5E8F5DF9"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3D14FC4A"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765DF1BE" w14:textId="77777777" w:rsidTr="00DC19AD">
        <w:trPr>
          <w:trHeight w:val="300"/>
        </w:trPr>
        <w:tc>
          <w:tcPr>
            <w:tcW w:w="361" w:type="pct"/>
            <w:shd w:val="clear" w:color="auto" w:fill="auto"/>
            <w:noWrap/>
            <w:vAlign w:val="center"/>
            <w:hideMark/>
          </w:tcPr>
          <w:p w14:paraId="759C526C" w14:textId="77777777" w:rsidR="00276299" w:rsidRPr="00AC3B29" w:rsidRDefault="00276299" w:rsidP="00276299">
            <w:pPr>
              <w:widowControl/>
              <w:jc w:val="center"/>
              <w:rPr>
                <w:snapToGrid/>
                <w:color w:val="000000"/>
                <w:kern w:val="0"/>
                <w:sz w:val="20"/>
              </w:rPr>
            </w:pPr>
            <w:r w:rsidRPr="00AC3B29">
              <w:rPr>
                <w:snapToGrid/>
                <w:color w:val="000000"/>
                <w:kern w:val="0"/>
                <w:sz w:val="20"/>
              </w:rPr>
              <w:t>DC</w:t>
            </w:r>
          </w:p>
        </w:tc>
        <w:tc>
          <w:tcPr>
            <w:tcW w:w="636" w:type="pct"/>
            <w:shd w:val="clear" w:color="auto" w:fill="auto"/>
            <w:noWrap/>
            <w:vAlign w:val="center"/>
            <w:hideMark/>
          </w:tcPr>
          <w:p w14:paraId="0912F46C" w14:textId="77777777" w:rsidR="00276299" w:rsidRPr="00AC3B29" w:rsidRDefault="00276299" w:rsidP="00276299">
            <w:pPr>
              <w:widowControl/>
              <w:jc w:val="center"/>
              <w:rPr>
                <w:snapToGrid/>
                <w:color w:val="000000"/>
                <w:kern w:val="0"/>
                <w:sz w:val="20"/>
              </w:rPr>
            </w:pPr>
            <w:r w:rsidRPr="00AC3B29">
              <w:rPr>
                <w:snapToGrid/>
                <w:color w:val="000000"/>
                <w:kern w:val="0"/>
                <w:sz w:val="20"/>
              </w:rPr>
              <w:t>438,682</w:t>
            </w:r>
          </w:p>
        </w:tc>
        <w:tc>
          <w:tcPr>
            <w:tcW w:w="694" w:type="pct"/>
            <w:shd w:val="clear" w:color="auto" w:fill="auto"/>
            <w:noWrap/>
            <w:vAlign w:val="center"/>
            <w:hideMark/>
          </w:tcPr>
          <w:p w14:paraId="37377806" w14:textId="77777777" w:rsidR="00276299" w:rsidRPr="00AC3B29" w:rsidRDefault="00276299" w:rsidP="00276299">
            <w:pPr>
              <w:widowControl/>
              <w:jc w:val="center"/>
              <w:rPr>
                <w:snapToGrid/>
                <w:color w:val="000000"/>
                <w:kern w:val="0"/>
                <w:sz w:val="20"/>
              </w:rPr>
            </w:pPr>
            <w:r w:rsidRPr="00AC3B29">
              <w:rPr>
                <w:snapToGrid/>
                <w:color w:val="000000"/>
                <w:kern w:val="0"/>
                <w:sz w:val="20"/>
              </w:rPr>
              <w:t>900,371</w:t>
            </w:r>
          </w:p>
        </w:tc>
        <w:tc>
          <w:tcPr>
            <w:tcW w:w="578" w:type="pct"/>
            <w:shd w:val="clear" w:color="auto" w:fill="auto"/>
            <w:noWrap/>
            <w:vAlign w:val="center"/>
            <w:hideMark/>
          </w:tcPr>
          <w:p w14:paraId="66045F23" w14:textId="77777777" w:rsidR="00276299" w:rsidRPr="00AC3B29" w:rsidRDefault="00276299" w:rsidP="00276299">
            <w:pPr>
              <w:widowControl/>
              <w:jc w:val="center"/>
              <w:rPr>
                <w:snapToGrid/>
                <w:color w:val="000000"/>
                <w:kern w:val="0"/>
                <w:sz w:val="20"/>
              </w:rPr>
            </w:pPr>
            <w:r w:rsidRPr="00AC3B29">
              <w:rPr>
                <w:snapToGrid/>
                <w:color w:val="000000"/>
                <w:kern w:val="0"/>
                <w:sz w:val="20"/>
              </w:rPr>
              <w:t>38,000</w:t>
            </w:r>
          </w:p>
        </w:tc>
        <w:tc>
          <w:tcPr>
            <w:tcW w:w="491" w:type="pct"/>
            <w:shd w:val="clear" w:color="auto" w:fill="auto"/>
            <w:noWrap/>
            <w:vAlign w:val="center"/>
            <w:hideMark/>
          </w:tcPr>
          <w:p w14:paraId="50C29D34"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5515A569" w14:textId="77777777" w:rsidR="00276299" w:rsidRPr="00AC3B29" w:rsidRDefault="00276299" w:rsidP="00276299">
            <w:pPr>
              <w:widowControl/>
              <w:jc w:val="center"/>
              <w:rPr>
                <w:snapToGrid/>
                <w:color w:val="000000"/>
                <w:kern w:val="0"/>
                <w:sz w:val="20"/>
              </w:rPr>
            </w:pPr>
            <w:r w:rsidRPr="00AC3B29">
              <w:rPr>
                <w:snapToGrid/>
                <w:color w:val="000000"/>
                <w:kern w:val="0"/>
                <w:sz w:val="20"/>
              </w:rPr>
              <w:t>1,377,053</w:t>
            </w:r>
          </w:p>
        </w:tc>
        <w:tc>
          <w:tcPr>
            <w:tcW w:w="571" w:type="pct"/>
            <w:shd w:val="clear" w:color="auto" w:fill="auto"/>
            <w:vAlign w:val="center"/>
            <w:hideMark/>
          </w:tcPr>
          <w:p w14:paraId="3A779EF6"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1A1A19D6"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2AC5D5F9" w14:textId="77777777" w:rsidTr="00DC19AD">
        <w:trPr>
          <w:trHeight w:val="300"/>
        </w:trPr>
        <w:tc>
          <w:tcPr>
            <w:tcW w:w="361" w:type="pct"/>
            <w:shd w:val="clear" w:color="auto" w:fill="auto"/>
            <w:noWrap/>
            <w:vAlign w:val="center"/>
            <w:hideMark/>
          </w:tcPr>
          <w:p w14:paraId="0D0FFF69" w14:textId="77777777" w:rsidR="00276299" w:rsidRPr="00AC3B29" w:rsidRDefault="00276299" w:rsidP="00276299">
            <w:pPr>
              <w:widowControl/>
              <w:jc w:val="center"/>
              <w:rPr>
                <w:snapToGrid/>
                <w:color w:val="000000"/>
                <w:kern w:val="0"/>
                <w:sz w:val="20"/>
              </w:rPr>
            </w:pPr>
            <w:r w:rsidRPr="00AC3B29">
              <w:rPr>
                <w:snapToGrid/>
                <w:color w:val="000000"/>
                <w:kern w:val="0"/>
                <w:sz w:val="20"/>
              </w:rPr>
              <w:t>NN</w:t>
            </w:r>
          </w:p>
        </w:tc>
        <w:tc>
          <w:tcPr>
            <w:tcW w:w="636" w:type="pct"/>
            <w:shd w:val="clear" w:color="auto" w:fill="auto"/>
            <w:noWrap/>
            <w:vAlign w:val="center"/>
            <w:hideMark/>
          </w:tcPr>
          <w:p w14:paraId="39C61C83" w14:textId="77777777" w:rsidR="00276299" w:rsidRPr="00AC3B29" w:rsidRDefault="00276299" w:rsidP="00276299">
            <w:pPr>
              <w:widowControl/>
              <w:jc w:val="center"/>
              <w:rPr>
                <w:snapToGrid/>
                <w:color w:val="000000"/>
                <w:kern w:val="0"/>
                <w:sz w:val="20"/>
              </w:rPr>
            </w:pPr>
            <w:r w:rsidRPr="00AC3B29">
              <w:rPr>
                <w:snapToGrid/>
                <w:color w:val="000000"/>
                <w:kern w:val="0"/>
                <w:sz w:val="20"/>
              </w:rPr>
              <w:t>402,413</w:t>
            </w:r>
          </w:p>
        </w:tc>
        <w:tc>
          <w:tcPr>
            <w:tcW w:w="694" w:type="pct"/>
            <w:shd w:val="clear" w:color="auto" w:fill="auto"/>
            <w:noWrap/>
            <w:vAlign w:val="center"/>
            <w:hideMark/>
          </w:tcPr>
          <w:p w14:paraId="00409E5E" w14:textId="77777777" w:rsidR="00276299" w:rsidRPr="00AC3B29" w:rsidRDefault="00276299" w:rsidP="00276299">
            <w:pPr>
              <w:widowControl/>
              <w:jc w:val="center"/>
              <w:rPr>
                <w:snapToGrid/>
                <w:color w:val="000000"/>
                <w:kern w:val="0"/>
                <w:sz w:val="20"/>
              </w:rPr>
            </w:pPr>
            <w:r w:rsidRPr="00AC3B29">
              <w:rPr>
                <w:snapToGrid/>
                <w:color w:val="000000"/>
                <w:kern w:val="0"/>
                <w:sz w:val="20"/>
              </w:rPr>
              <w:t>689,850</w:t>
            </w:r>
          </w:p>
        </w:tc>
        <w:tc>
          <w:tcPr>
            <w:tcW w:w="578" w:type="pct"/>
            <w:shd w:val="clear" w:color="auto" w:fill="auto"/>
            <w:noWrap/>
            <w:vAlign w:val="center"/>
            <w:hideMark/>
          </w:tcPr>
          <w:p w14:paraId="4A082848" w14:textId="77777777" w:rsidR="00276299" w:rsidRPr="00AC3B29" w:rsidRDefault="00276299" w:rsidP="00276299">
            <w:pPr>
              <w:widowControl/>
              <w:jc w:val="center"/>
              <w:rPr>
                <w:snapToGrid/>
                <w:color w:val="000000"/>
                <w:kern w:val="0"/>
                <w:sz w:val="20"/>
              </w:rPr>
            </w:pPr>
            <w:r w:rsidRPr="00AC3B29">
              <w:rPr>
                <w:snapToGrid/>
                <w:color w:val="000000"/>
                <w:kern w:val="0"/>
                <w:sz w:val="20"/>
              </w:rPr>
              <w:t>57,488</w:t>
            </w:r>
          </w:p>
        </w:tc>
        <w:tc>
          <w:tcPr>
            <w:tcW w:w="491" w:type="pct"/>
            <w:shd w:val="clear" w:color="auto" w:fill="auto"/>
            <w:noWrap/>
            <w:vAlign w:val="center"/>
            <w:hideMark/>
          </w:tcPr>
          <w:p w14:paraId="35FE2B79"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694" w:type="pct"/>
            <w:shd w:val="clear" w:color="auto" w:fill="auto"/>
            <w:noWrap/>
            <w:vAlign w:val="center"/>
            <w:hideMark/>
          </w:tcPr>
          <w:p w14:paraId="72D69699" w14:textId="77777777" w:rsidR="00276299" w:rsidRPr="00AC3B29" w:rsidRDefault="00276299" w:rsidP="00276299">
            <w:pPr>
              <w:widowControl/>
              <w:jc w:val="center"/>
              <w:rPr>
                <w:snapToGrid/>
                <w:color w:val="000000"/>
                <w:kern w:val="0"/>
                <w:sz w:val="20"/>
              </w:rPr>
            </w:pPr>
            <w:r w:rsidRPr="00AC3B29">
              <w:rPr>
                <w:snapToGrid/>
                <w:color w:val="000000"/>
                <w:kern w:val="0"/>
                <w:sz w:val="20"/>
              </w:rPr>
              <w:t>1,149,751</w:t>
            </w:r>
          </w:p>
        </w:tc>
        <w:tc>
          <w:tcPr>
            <w:tcW w:w="571" w:type="pct"/>
            <w:shd w:val="clear" w:color="auto" w:fill="auto"/>
            <w:vAlign w:val="center"/>
            <w:hideMark/>
          </w:tcPr>
          <w:p w14:paraId="2D5C5D06" w14:textId="77777777" w:rsidR="00276299" w:rsidRPr="00AC3B29" w:rsidRDefault="00276299" w:rsidP="00276299">
            <w:pPr>
              <w:widowControl/>
              <w:jc w:val="center"/>
              <w:rPr>
                <w:snapToGrid/>
                <w:color w:val="000000"/>
                <w:kern w:val="0"/>
                <w:sz w:val="20"/>
              </w:rPr>
            </w:pPr>
            <w:r w:rsidRPr="00AC3B29">
              <w:rPr>
                <w:snapToGrid/>
                <w:color w:val="000000"/>
                <w:kern w:val="0"/>
                <w:sz w:val="20"/>
              </w:rPr>
              <w:t> </w:t>
            </w:r>
          </w:p>
        </w:tc>
        <w:tc>
          <w:tcPr>
            <w:tcW w:w="975" w:type="pct"/>
            <w:shd w:val="clear" w:color="auto" w:fill="auto"/>
            <w:hideMark/>
          </w:tcPr>
          <w:p w14:paraId="4B698951" w14:textId="77777777" w:rsidR="00276299" w:rsidRPr="00AC3B29" w:rsidRDefault="00276299" w:rsidP="00276299">
            <w:pPr>
              <w:widowControl/>
              <w:rPr>
                <w:snapToGrid/>
                <w:color w:val="000000"/>
                <w:kern w:val="0"/>
                <w:sz w:val="20"/>
              </w:rPr>
            </w:pPr>
            <w:r w:rsidRPr="00AC3B29">
              <w:rPr>
                <w:snapToGrid/>
                <w:color w:val="000000"/>
                <w:kern w:val="0"/>
                <w:sz w:val="20"/>
              </w:rPr>
              <w:t> </w:t>
            </w:r>
          </w:p>
        </w:tc>
      </w:tr>
      <w:tr w:rsidR="00276299" w:rsidRPr="00E60233" w14:paraId="5563DD43" w14:textId="77777777" w:rsidTr="001328E2">
        <w:trPr>
          <w:trHeight w:val="300"/>
        </w:trPr>
        <w:tc>
          <w:tcPr>
            <w:tcW w:w="361" w:type="pct"/>
            <w:shd w:val="clear" w:color="auto" w:fill="D9D9D9" w:themeFill="background1" w:themeFillShade="D9"/>
            <w:noWrap/>
            <w:vAlign w:val="center"/>
            <w:hideMark/>
          </w:tcPr>
          <w:p w14:paraId="02AE7A5E" w14:textId="3B008796" w:rsidR="00276299" w:rsidRPr="001328E2" w:rsidRDefault="00457111" w:rsidP="00276299">
            <w:pPr>
              <w:widowControl/>
              <w:rPr>
                <w:b/>
                <w:snapToGrid/>
                <w:color w:val="000000"/>
                <w:kern w:val="0"/>
                <w:sz w:val="20"/>
              </w:rPr>
            </w:pPr>
            <w:r w:rsidRPr="001328E2">
              <w:rPr>
                <w:b/>
                <w:snapToGrid/>
                <w:color w:val="000000"/>
                <w:kern w:val="0"/>
                <w:sz w:val="20"/>
              </w:rPr>
              <w:t>Total</w:t>
            </w:r>
          </w:p>
        </w:tc>
        <w:tc>
          <w:tcPr>
            <w:tcW w:w="636" w:type="pct"/>
            <w:shd w:val="clear" w:color="auto" w:fill="D9D9D9" w:themeFill="background1" w:themeFillShade="D9"/>
            <w:noWrap/>
            <w:vAlign w:val="center"/>
            <w:hideMark/>
          </w:tcPr>
          <w:p w14:paraId="7A991181" w14:textId="77777777" w:rsidR="00276299" w:rsidRPr="00AC3B29" w:rsidRDefault="00276299" w:rsidP="00276299">
            <w:pPr>
              <w:widowControl/>
              <w:jc w:val="center"/>
              <w:rPr>
                <w:b/>
                <w:snapToGrid/>
                <w:color w:val="000000"/>
                <w:kern w:val="0"/>
                <w:sz w:val="20"/>
              </w:rPr>
            </w:pPr>
            <w:r w:rsidRPr="00AC3B29">
              <w:rPr>
                <w:b/>
                <w:snapToGrid/>
                <w:color w:val="000000"/>
                <w:kern w:val="0"/>
                <w:sz w:val="20"/>
              </w:rPr>
              <w:t>41,529,538</w:t>
            </w:r>
          </w:p>
        </w:tc>
        <w:tc>
          <w:tcPr>
            <w:tcW w:w="694" w:type="pct"/>
            <w:shd w:val="clear" w:color="auto" w:fill="D9D9D9" w:themeFill="background1" w:themeFillShade="D9"/>
            <w:noWrap/>
            <w:vAlign w:val="center"/>
            <w:hideMark/>
          </w:tcPr>
          <w:p w14:paraId="5D418C42" w14:textId="77777777" w:rsidR="00276299" w:rsidRPr="00AC3B29" w:rsidRDefault="00276299" w:rsidP="00276299">
            <w:pPr>
              <w:widowControl/>
              <w:jc w:val="center"/>
              <w:rPr>
                <w:b/>
                <w:snapToGrid/>
                <w:color w:val="000000"/>
                <w:kern w:val="0"/>
                <w:sz w:val="20"/>
              </w:rPr>
            </w:pPr>
            <w:r w:rsidRPr="00AC3B29">
              <w:rPr>
                <w:b/>
                <w:snapToGrid/>
                <w:color w:val="000000"/>
                <w:kern w:val="0"/>
                <w:sz w:val="20"/>
              </w:rPr>
              <w:t>135,788,462</w:t>
            </w:r>
          </w:p>
        </w:tc>
        <w:tc>
          <w:tcPr>
            <w:tcW w:w="578" w:type="pct"/>
            <w:shd w:val="clear" w:color="auto" w:fill="D9D9D9" w:themeFill="background1" w:themeFillShade="D9"/>
            <w:noWrap/>
            <w:vAlign w:val="center"/>
            <w:hideMark/>
          </w:tcPr>
          <w:p w14:paraId="36AE9D43" w14:textId="77777777" w:rsidR="00276299" w:rsidRPr="00AC3B29" w:rsidRDefault="00276299" w:rsidP="00276299">
            <w:pPr>
              <w:widowControl/>
              <w:jc w:val="center"/>
              <w:rPr>
                <w:b/>
                <w:snapToGrid/>
                <w:color w:val="000000"/>
                <w:kern w:val="0"/>
                <w:sz w:val="20"/>
              </w:rPr>
            </w:pPr>
            <w:r w:rsidRPr="00AC3B29">
              <w:rPr>
                <w:b/>
                <w:snapToGrid/>
                <w:color w:val="000000"/>
                <w:kern w:val="0"/>
                <w:sz w:val="20"/>
              </w:rPr>
              <w:t>3,876,172</w:t>
            </w:r>
          </w:p>
        </w:tc>
        <w:tc>
          <w:tcPr>
            <w:tcW w:w="491" w:type="pct"/>
            <w:shd w:val="clear" w:color="auto" w:fill="D9D9D9" w:themeFill="background1" w:themeFillShade="D9"/>
            <w:noWrap/>
            <w:vAlign w:val="center"/>
            <w:hideMark/>
          </w:tcPr>
          <w:p w14:paraId="63D3F2A6" w14:textId="77777777" w:rsidR="00276299" w:rsidRPr="00AC3B29" w:rsidRDefault="00276299" w:rsidP="00276299">
            <w:pPr>
              <w:widowControl/>
              <w:jc w:val="center"/>
              <w:rPr>
                <w:b/>
                <w:snapToGrid/>
                <w:color w:val="000000"/>
                <w:kern w:val="0"/>
                <w:sz w:val="20"/>
              </w:rPr>
            </w:pPr>
            <w:r w:rsidRPr="00AC3B29">
              <w:rPr>
                <w:b/>
                <w:snapToGrid/>
                <w:color w:val="000000"/>
                <w:kern w:val="0"/>
                <w:sz w:val="20"/>
              </w:rPr>
              <w:t>968,569</w:t>
            </w:r>
          </w:p>
        </w:tc>
        <w:tc>
          <w:tcPr>
            <w:tcW w:w="694" w:type="pct"/>
            <w:shd w:val="clear" w:color="auto" w:fill="D9D9D9" w:themeFill="background1" w:themeFillShade="D9"/>
            <w:noWrap/>
            <w:vAlign w:val="center"/>
            <w:hideMark/>
          </w:tcPr>
          <w:p w14:paraId="5510A5F1" w14:textId="77777777" w:rsidR="00276299" w:rsidRPr="00AC3B29" w:rsidRDefault="00276299" w:rsidP="00276299">
            <w:pPr>
              <w:widowControl/>
              <w:jc w:val="center"/>
              <w:rPr>
                <w:b/>
                <w:snapToGrid/>
                <w:color w:val="000000"/>
                <w:kern w:val="0"/>
                <w:sz w:val="20"/>
              </w:rPr>
            </w:pPr>
            <w:r w:rsidRPr="00AC3B29">
              <w:rPr>
                <w:b/>
                <w:snapToGrid/>
                <w:color w:val="000000"/>
                <w:kern w:val="0"/>
                <w:sz w:val="20"/>
              </w:rPr>
              <w:t>196,150,195</w:t>
            </w:r>
          </w:p>
        </w:tc>
        <w:tc>
          <w:tcPr>
            <w:tcW w:w="571" w:type="pct"/>
            <w:shd w:val="clear" w:color="auto" w:fill="D9D9D9" w:themeFill="background1" w:themeFillShade="D9"/>
            <w:vAlign w:val="center"/>
            <w:hideMark/>
          </w:tcPr>
          <w:p w14:paraId="7ABAEE02" w14:textId="0B273D1C" w:rsidR="00276299" w:rsidRPr="00AC3B29" w:rsidRDefault="0031745F" w:rsidP="00276299">
            <w:pPr>
              <w:widowControl/>
              <w:jc w:val="center"/>
              <w:rPr>
                <w:b/>
                <w:snapToGrid/>
                <w:color w:val="000000"/>
                <w:kern w:val="0"/>
                <w:sz w:val="20"/>
              </w:rPr>
            </w:pPr>
            <w:r w:rsidRPr="00AC3B29">
              <w:rPr>
                <w:b/>
                <w:snapToGrid/>
                <w:color w:val="000000"/>
                <w:kern w:val="0"/>
                <w:sz w:val="20"/>
              </w:rPr>
              <w:t>10</w:t>
            </w:r>
          </w:p>
        </w:tc>
        <w:tc>
          <w:tcPr>
            <w:tcW w:w="975" w:type="pct"/>
            <w:shd w:val="clear" w:color="auto" w:fill="D9D9D9" w:themeFill="background1" w:themeFillShade="D9"/>
            <w:hideMark/>
          </w:tcPr>
          <w:p w14:paraId="7049AC4C" w14:textId="77777777" w:rsidR="00276299" w:rsidRPr="00AC3B29" w:rsidRDefault="00276299" w:rsidP="00276299">
            <w:pPr>
              <w:widowControl/>
              <w:jc w:val="center"/>
              <w:rPr>
                <w:b/>
                <w:snapToGrid/>
                <w:color w:val="000000"/>
                <w:kern w:val="0"/>
                <w:sz w:val="20"/>
              </w:rPr>
            </w:pPr>
          </w:p>
        </w:tc>
      </w:tr>
    </w:tbl>
    <w:p w14:paraId="477916A8" w14:textId="77777777" w:rsidR="00276299" w:rsidRDefault="00276299" w:rsidP="0027629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4F7D3275" w14:textId="77777777" w:rsidR="00A34993" w:rsidRDefault="00A34993" w:rsidP="00A34993">
      <w:pPr>
        <w:pStyle w:val="ParaNum"/>
        <w:spacing w:after="0"/>
        <w:ind w:left="990"/>
      </w:pPr>
    </w:p>
    <w:p w14:paraId="3B057F72" w14:textId="1B7C8056" w:rsidR="00A34993" w:rsidRDefault="00BE6CF0" w:rsidP="00B60198">
      <w:pPr>
        <w:pStyle w:val="ParaNum"/>
        <w:numPr>
          <w:ilvl w:val="0"/>
          <w:numId w:val="23"/>
        </w:numPr>
        <w:tabs>
          <w:tab w:val="clear" w:pos="720"/>
        </w:tabs>
        <w:spacing w:after="0"/>
        <w:ind w:left="180" w:firstLine="810"/>
      </w:pPr>
      <w:r w:rsidRPr="00C4340F">
        <w:rPr>
          <w:b/>
        </w:rPr>
        <w:t xml:space="preserve">Cost </w:t>
      </w:r>
      <w:r w:rsidR="008B0E67" w:rsidRPr="00C4340F">
        <w:rPr>
          <w:b/>
        </w:rPr>
        <w:t xml:space="preserve">to </w:t>
      </w:r>
      <w:r w:rsidRPr="00C4340F">
        <w:rPr>
          <w:b/>
        </w:rPr>
        <w:t>Provid</w:t>
      </w:r>
      <w:r w:rsidR="008B0E67" w:rsidRPr="00C4340F">
        <w:rPr>
          <w:b/>
        </w:rPr>
        <w:t>e</w:t>
      </w:r>
      <w:r w:rsidRPr="00C4340F">
        <w:rPr>
          <w:b/>
        </w:rPr>
        <w:t xml:space="preserve"> 911/E911 Service in Jurisdiction</w:t>
      </w:r>
      <w:r w:rsidR="006D3154">
        <w:t xml:space="preserve">.  The questionnaire asked respondents to provide an estimate of the total cost to provide 911 service during the annual period ending December 31, </w:t>
      </w:r>
      <w:r w:rsidR="0031588B">
        <w:t>2014</w:t>
      </w:r>
      <w:r w:rsidR="00646D9E">
        <w:t>, regardless of whether such costs are supported by 911 fees or other funding sources</w:t>
      </w:r>
      <w:r w:rsidR="006D3154">
        <w:t xml:space="preserve">.  </w:t>
      </w:r>
      <w:r w:rsidR="00F90935">
        <w:t xml:space="preserve">As </w:t>
      </w:r>
      <w:r w:rsidR="0031588B">
        <w:t xml:space="preserve">detailed </w:t>
      </w:r>
      <w:r w:rsidR="00F90935">
        <w:t xml:space="preserve">in Table 4, </w:t>
      </w:r>
      <w:r w:rsidR="00611B8F">
        <w:t>thirty</w:t>
      </w:r>
      <w:r w:rsidR="00812E14">
        <w:t xml:space="preserve">-nine </w:t>
      </w:r>
      <w:r w:rsidR="00646D9E">
        <w:t xml:space="preserve">states, the District of Columbia, and the Navajo Nation </w:t>
      </w:r>
      <w:r w:rsidR="006D3154">
        <w:t xml:space="preserve">provided </w:t>
      </w:r>
      <w:r w:rsidR="00646D9E">
        <w:t xml:space="preserve">cost </w:t>
      </w:r>
      <w:r w:rsidR="006D3154">
        <w:t>estimate</w:t>
      </w:r>
      <w:r w:rsidR="00646D9E">
        <w:t>s totaling</w:t>
      </w:r>
      <w:r w:rsidR="00992EF6">
        <w:t xml:space="preserve"> $3,109,259,861.25</w:t>
      </w:r>
      <w:r w:rsidR="00C4340F">
        <w:t>.</w:t>
      </w:r>
      <w:r w:rsidR="006D3154">
        <w:t xml:space="preserve"> </w:t>
      </w:r>
      <w:r w:rsidR="00A64B16">
        <w:t xml:space="preserve"> </w:t>
      </w:r>
      <w:r w:rsidR="00812E14">
        <w:t>Ten</w:t>
      </w:r>
      <w:r w:rsidR="00992EF6">
        <w:t xml:space="preserve"> </w:t>
      </w:r>
      <w:r w:rsidR="00A64B16">
        <w:t xml:space="preserve">states and American Samoa did not provide cost estimates, with many of the respondents noting that they lacked authority to collect 911 cost data from local jurisdictions.  </w:t>
      </w:r>
      <w:r w:rsidR="00C4340F">
        <w:t xml:space="preserve">Some states </w:t>
      </w:r>
      <w:r w:rsidR="00A64B16">
        <w:t xml:space="preserve">that did submit estimates </w:t>
      </w:r>
      <w:r w:rsidR="009800C8">
        <w:t>qualified the</w:t>
      </w:r>
      <w:r w:rsidR="00A64B16">
        <w:t xml:space="preserve">ir cost figures </w:t>
      </w:r>
      <w:r w:rsidR="009800C8">
        <w:t xml:space="preserve">by noting that they </w:t>
      </w:r>
      <w:r w:rsidR="00A64B16">
        <w:t xml:space="preserve">had only partial information regarding </w:t>
      </w:r>
      <w:r w:rsidR="00C4340F">
        <w:t xml:space="preserve">the total cost to provide 911 service.  </w:t>
      </w:r>
      <w:r w:rsidR="009800C8">
        <w:t xml:space="preserve">For example, </w:t>
      </w:r>
      <w:r w:rsidR="00F90935">
        <w:t>Colorado</w:t>
      </w:r>
      <w:r w:rsidR="009800C8">
        <w:t xml:space="preserve"> stated that its </w:t>
      </w:r>
      <w:r w:rsidR="00F90935">
        <w:t xml:space="preserve">estimate </w:t>
      </w:r>
      <w:r w:rsidR="009800C8">
        <w:t xml:space="preserve">was </w:t>
      </w:r>
      <w:r w:rsidR="00F90935">
        <w:t>“extrapolated based on partial survey responses from local 911 Authorities</w:t>
      </w:r>
      <w:r w:rsidR="009800C8">
        <w:t>” and that it “</w:t>
      </w:r>
      <w:r w:rsidR="00F90935">
        <w:t>believe</w:t>
      </w:r>
      <w:r w:rsidR="009800C8">
        <w:t>[s]</w:t>
      </w:r>
      <w:r w:rsidR="00F90935">
        <w:t xml:space="preserve"> this number is an under-estimate due to some 911 Authorities reporting only the portion of costs paid for by 911 surcharge revenues, not total costs.”</w:t>
      </w:r>
      <w:r w:rsidR="00F90935">
        <w:rPr>
          <w:rStyle w:val="FootnoteReference"/>
        </w:rPr>
        <w:footnoteReference w:id="21"/>
      </w:r>
      <w:r w:rsidR="00F90935">
        <w:t xml:space="preserve">  </w:t>
      </w:r>
      <w:r w:rsidR="0031745F">
        <w:t>Delaware report</w:t>
      </w:r>
      <w:r w:rsidR="00680346">
        <w:t>ed</w:t>
      </w:r>
      <w:r w:rsidR="0031745F">
        <w:t xml:space="preserve"> that the state uses collected fees to supply equipment to 911 centers, but that </w:t>
      </w:r>
      <w:r w:rsidR="002A7EDB">
        <w:t>local 911 authorities are responsible for funding personnel and other costs.</w:t>
      </w:r>
      <w:r w:rsidR="002A7EDB">
        <w:rPr>
          <w:rStyle w:val="FootnoteReference"/>
        </w:rPr>
        <w:footnoteReference w:id="22"/>
      </w:r>
      <w:r w:rsidR="002A7EDB">
        <w:t xml:space="preserve">  </w:t>
      </w:r>
      <w:r w:rsidR="00C4340F" w:rsidRPr="003C6E3E">
        <w:t xml:space="preserve">New Jersey </w:t>
      </w:r>
      <w:r w:rsidR="00680346">
        <w:t>stated that its estimate of $12.5 million in costs reflects the funding of “</w:t>
      </w:r>
      <w:r w:rsidR="00C4340F" w:rsidRPr="003C6E3E">
        <w:t>statewide enhanced 9-1-1 infrastructure</w:t>
      </w:r>
      <w:r w:rsidR="00680346">
        <w:t>” but that “</w:t>
      </w:r>
      <w:r w:rsidR="00C4340F" w:rsidRPr="003C6E3E">
        <w:t>operational, equipment and personnel costs are the responsibility of the PSAP and not reported to the State 9-1-1 Office.</w:t>
      </w:r>
      <w:r w:rsidR="00C4340F">
        <w:t>”</w:t>
      </w:r>
      <w:r w:rsidR="00C4340F">
        <w:rPr>
          <w:rStyle w:val="FootnoteReference"/>
        </w:rPr>
        <w:footnoteReference w:id="23"/>
      </w:r>
      <w:r w:rsidR="00C4340F">
        <w:t xml:space="preserve">  </w:t>
      </w:r>
      <w:r w:rsidR="006D3154">
        <w:t xml:space="preserve">Virginia stated that </w:t>
      </w:r>
      <w:r w:rsidR="00C4340F">
        <w:t>“the only costs that we track directly at the state level are local PSAP personnel costs and payments made on behalf of the localities for wireless trunks and service</w:t>
      </w:r>
      <w:r w:rsidR="00680346">
        <w:t>,</w:t>
      </w:r>
      <w:r w:rsidR="00C4340F">
        <w:t xml:space="preserve">” and </w:t>
      </w:r>
      <w:r w:rsidR="00680346">
        <w:t xml:space="preserve">that its cost estimate of </w:t>
      </w:r>
      <w:r w:rsidR="00C4340F">
        <w:t>$115 million</w:t>
      </w:r>
      <w:r w:rsidR="00680346">
        <w:t xml:space="preserve"> is therefore incomplete</w:t>
      </w:r>
      <w:r w:rsidR="00C4340F">
        <w:t>.</w:t>
      </w:r>
      <w:r w:rsidR="00C4340F">
        <w:rPr>
          <w:rStyle w:val="FootnoteReference"/>
        </w:rPr>
        <w:footnoteReference w:id="24"/>
      </w:r>
      <w:r w:rsidR="00C4340F">
        <w:t xml:space="preserve">  </w:t>
      </w:r>
      <w:r>
        <w:br/>
      </w:r>
    </w:p>
    <w:p w14:paraId="0A4EAAB7" w14:textId="2280B8B5" w:rsidR="00276299" w:rsidRPr="00295B95" w:rsidRDefault="00BE6CF0" w:rsidP="0027629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sidRPr="00295B95">
        <w:rPr>
          <w:b/>
          <w:u w:val="single"/>
        </w:rPr>
        <w:t xml:space="preserve">Table </w:t>
      </w:r>
      <w:r w:rsidR="00276299" w:rsidRPr="00295B95">
        <w:rPr>
          <w:b/>
          <w:u w:val="single"/>
        </w:rPr>
        <w:t>4 – Cost to Provide 911 Service</w:t>
      </w:r>
    </w:p>
    <w:p w14:paraId="6D14B7A6" w14:textId="77777777" w:rsidR="00276299" w:rsidRDefault="00276299" w:rsidP="0027629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tbl>
      <w:tblPr>
        <w:tblW w:w="9272" w:type="dxa"/>
        <w:jc w:val="center"/>
        <w:tblCellMar>
          <w:top w:w="72" w:type="dxa"/>
          <w:left w:w="115" w:type="dxa"/>
          <w:bottom w:w="72" w:type="dxa"/>
          <w:right w:w="115" w:type="dxa"/>
        </w:tblCellMar>
        <w:tblLook w:val="04A0" w:firstRow="1" w:lastRow="0" w:firstColumn="1" w:lastColumn="0" w:noHBand="0" w:noVBand="1"/>
      </w:tblPr>
      <w:tblGrid>
        <w:gridCol w:w="707"/>
        <w:gridCol w:w="1734"/>
        <w:gridCol w:w="1605"/>
        <w:gridCol w:w="5226"/>
      </w:tblGrid>
      <w:tr w:rsidR="00295B95" w:rsidRPr="00AC3B29" w14:paraId="41AC86FD" w14:textId="77777777" w:rsidTr="00CC70C4">
        <w:trPr>
          <w:trHeight w:val="600"/>
          <w:tblHeader/>
          <w:jc w:val="center"/>
        </w:trPr>
        <w:tc>
          <w:tcPr>
            <w:tcW w:w="70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8FFC7A0" w14:textId="677E105A" w:rsidR="00295B95" w:rsidRPr="00AC3B29" w:rsidRDefault="00295B95" w:rsidP="00295B95">
            <w:pPr>
              <w:widowControl/>
              <w:jc w:val="center"/>
              <w:rPr>
                <w:b/>
                <w:bCs/>
                <w:snapToGrid/>
                <w:color w:val="000000"/>
                <w:kern w:val="0"/>
                <w:szCs w:val="22"/>
              </w:rPr>
            </w:pPr>
          </w:p>
        </w:tc>
        <w:tc>
          <w:tcPr>
            <w:tcW w:w="3339" w:type="dxa"/>
            <w:gridSpan w:val="2"/>
            <w:tcBorders>
              <w:top w:val="single" w:sz="4" w:space="0" w:color="auto"/>
              <w:left w:val="nil"/>
              <w:bottom w:val="single" w:sz="4" w:space="0" w:color="auto"/>
              <w:right w:val="single" w:sz="4" w:space="0" w:color="auto"/>
            </w:tcBorders>
            <w:shd w:val="clear" w:color="000000" w:fill="D9D9D9"/>
            <w:vAlign w:val="center"/>
            <w:hideMark/>
          </w:tcPr>
          <w:p w14:paraId="179A0F15" w14:textId="6A464ACC" w:rsidR="00295B95" w:rsidRPr="00AC3B29" w:rsidRDefault="00295B95" w:rsidP="00295B95">
            <w:pPr>
              <w:widowControl/>
              <w:jc w:val="center"/>
              <w:rPr>
                <w:b/>
                <w:bCs/>
                <w:snapToGrid/>
                <w:color w:val="000000"/>
                <w:kern w:val="0"/>
                <w:szCs w:val="22"/>
              </w:rPr>
            </w:pPr>
          </w:p>
        </w:tc>
        <w:tc>
          <w:tcPr>
            <w:tcW w:w="5226" w:type="dxa"/>
            <w:tcBorders>
              <w:top w:val="single" w:sz="4" w:space="0" w:color="auto"/>
              <w:left w:val="nil"/>
              <w:bottom w:val="single" w:sz="4" w:space="0" w:color="auto"/>
              <w:right w:val="single" w:sz="4" w:space="0" w:color="auto"/>
            </w:tcBorders>
            <w:shd w:val="clear" w:color="000000" w:fill="D9D9D9"/>
            <w:vAlign w:val="center"/>
            <w:hideMark/>
          </w:tcPr>
          <w:p w14:paraId="0C4156D3" w14:textId="25B068D9" w:rsidR="00295B95" w:rsidRPr="00AC3B29" w:rsidRDefault="00295B95" w:rsidP="00295B95">
            <w:pPr>
              <w:widowControl/>
              <w:jc w:val="center"/>
              <w:rPr>
                <w:b/>
                <w:bCs/>
                <w:snapToGrid/>
                <w:color w:val="000000"/>
                <w:kern w:val="0"/>
                <w:szCs w:val="22"/>
              </w:rPr>
            </w:pPr>
          </w:p>
        </w:tc>
      </w:tr>
      <w:tr w:rsidR="00295B95" w:rsidRPr="00AC3B29" w14:paraId="302C9DC6"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14:paraId="12C36371" w14:textId="77777777" w:rsidR="00295B95" w:rsidRPr="00AC3B29" w:rsidRDefault="00295B95" w:rsidP="00295B95">
            <w:pPr>
              <w:widowControl/>
              <w:jc w:val="center"/>
              <w:rPr>
                <w:snapToGrid/>
                <w:color w:val="000000"/>
                <w:kern w:val="0"/>
                <w:szCs w:val="22"/>
              </w:rPr>
            </w:pPr>
            <w:r w:rsidRPr="00AC3B29">
              <w:rPr>
                <w:snapToGrid/>
                <w:color w:val="000000"/>
                <w:kern w:val="0"/>
                <w:szCs w:val="22"/>
              </w:rPr>
              <w:t>AK</w:t>
            </w:r>
          </w:p>
        </w:tc>
        <w:tc>
          <w:tcPr>
            <w:tcW w:w="3339" w:type="dxa"/>
            <w:gridSpan w:val="2"/>
            <w:tcBorders>
              <w:top w:val="nil"/>
              <w:left w:val="nil"/>
              <w:bottom w:val="single" w:sz="4" w:space="0" w:color="auto"/>
              <w:right w:val="single" w:sz="4" w:space="0" w:color="auto"/>
            </w:tcBorders>
            <w:shd w:val="clear" w:color="auto" w:fill="auto"/>
            <w:noWrap/>
            <w:vAlign w:val="center"/>
          </w:tcPr>
          <w:p w14:paraId="6CCA9D1F" w14:textId="77777777" w:rsidR="00295B95" w:rsidRPr="00AC3B29" w:rsidRDefault="00295B95" w:rsidP="00295B95">
            <w:pPr>
              <w:widowControl/>
              <w:jc w:val="center"/>
              <w:rPr>
                <w:snapToGrid/>
                <w:color w:val="000000"/>
                <w:kern w:val="0"/>
                <w:szCs w:val="22"/>
              </w:rPr>
            </w:pPr>
            <w:r w:rsidRPr="00AC3B29">
              <w:rPr>
                <w:snapToGrid/>
                <w:color w:val="000000"/>
                <w:kern w:val="0"/>
                <w:szCs w:val="22"/>
              </w:rPr>
              <w:t>$13,969,230.81</w:t>
            </w:r>
          </w:p>
        </w:tc>
        <w:tc>
          <w:tcPr>
            <w:tcW w:w="5226" w:type="dxa"/>
            <w:tcBorders>
              <w:top w:val="nil"/>
              <w:left w:val="nil"/>
              <w:bottom w:val="single" w:sz="4" w:space="0" w:color="auto"/>
              <w:right w:val="single" w:sz="4" w:space="0" w:color="auto"/>
            </w:tcBorders>
            <w:shd w:val="clear" w:color="auto" w:fill="auto"/>
          </w:tcPr>
          <w:p w14:paraId="33FA9B82" w14:textId="77777777" w:rsidR="00295B95" w:rsidRPr="00AC3B29" w:rsidRDefault="00295B95" w:rsidP="00295B95">
            <w:pPr>
              <w:widowControl/>
              <w:rPr>
                <w:snapToGrid/>
                <w:color w:val="000000"/>
                <w:kern w:val="0"/>
                <w:szCs w:val="22"/>
              </w:rPr>
            </w:pPr>
            <w:r w:rsidRPr="00AC3B29">
              <w:rPr>
                <w:snapToGrid/>
                <w:color w:val="000000"/>
                <w:kern w:val="0"/>
                <w:szCs w:val="22"/>
              </w:rPr>
              <w:t> </w:t>
            </w:r>
          </w:p>
        </w:tc>
      </w:tr>
      <w:tr w:rsidR="00295B95" w:rsidRPr="00AC3B29" w14:paraId="60A26C94"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14:paraId="3AAD7CB6" w14:textId="77777777" w:rsidR="00295B95" w:rsidRPr="00AC3B29" w:rsidRDefault="00295B95" w:rsidP="00295B95">
            <w:pPr>
              <w:widowControl/>
              <w:jc w:val="center"/>
              <w:rPr>
                <w:snapToGrid/>
                <w:color w:val="000000"/>
                <w:kern w:val="0"/>
                <w:szCs w:val="22"/>
              </w:rPr>
            </w:pPr>
            <w:r w:rsidRPr="00AC3B29">
              <w:rPr>
                <w:snapToGrid/>
                <w:color w:val="000000"/>
                <w:kern w:val="0"/>
                <w:szCs w:val="22"/>
              </w:rPr>
              <w:t>AL</w:t>
            </w:r>
          </w:p>
        </w:tc>
        <w:tc>
          <w:tcPr>
            <w:tcW w:w="3339" w:type="dxa"/>
            <w:gridSpan w:val="2"/>
            <w:tcBorders>
              <w:top w:val="nil"/>
              <w:left w:val="nil"/>
              <w:bottom w:val="single" w:sz="4" w:space="0" w:color="auto"/>
              <w:right w:val="single" w:sz="4" w:space="0" w:color="auto"/>
            </w:tcBorders>
            <w:shd w:val="clear" w:color="auto" w:fill="auto"/>
            <w:noWrap/>
            <w:vAlign w:val="center"/>
          </w:tcPr>
          <w:p w14:paraId="2C962C68" w14:textId="77777777" w:rsidR="00295B95" w:rsidRPr="00AC3B29" w:rsidRDefault="00295B95" w:rsidP="00295B95">
            <w:pPr>
              <w:widowControl/>
              <w:jc w:val="center"/>
              <w:rPr>
                <w:snapToGrid/>
                <w:color w:val="000000"/>
                <w:kern w:val="0"/>
                <w:szCs w:val="22"/>
              </w:rPr>
            </w:pPr>
            <w:r w:rsidRPr="00AC3B29">
              <w:rPr>
                <w:snapToGrid/>
                <w:color w:val="000000"/>
                <w:kern w:val="0"/>
                <w:szCs w:val="22"/>
              </w:rPr>
              <w:t>$99,558,438.00</w:t>
            </w:r>
          </w:p>
        </w:tc>
        <w:tc>
          <w:tcPr>
            <w:tcW w:w="5226" w:type="dxa"/>
            <w:tcBorders>
              <w:top w:val="nil"/>
              <w:left w:val="nil"/>
              <w:bottom w:val="single" w:sz="4" w:space="0" w:color="auto"/>
              <w:right w:val="single" w:sz="4" w:space="0" w:color="auto"/>
            </w:tcBorders>
            <w:shd w:val="clear" w:color="auto" w:fill="auto"/>
          </w:tcPr>
          <w:p w14:paraId="183266E7" w14:textId="77777777" w:rsidR="00295B95" w:rsidRPr="00AC3B29" w:rsidRDefault="00295B95" w:rsidP="00295B95">
            <w:pPr>
              <w:widowControl/>
              <w:rPr>
                <w:snapToGrid/>
                <w:color w:val="000000"/>
                <w:kern w:val="0"/>
                <w:szCs w:val="22"/>
              </w:rPr>
            </w:pPr>
            <w:r w:rsidRPr="00AC3B29">
              <w:rPr>
                <w:snapToGrid/>
                <w:color w:val="000000"/>
                <w:kern w:val="0"/>
                <w:szCs w:val="22"/>
              </w:rPr>
              <w:t> </w:t>
            </w:r>
          </w:p>
        </w:tc>
      </w:tr>
      <w:tr w:rsidR="00295B95" w:rsidRPr="00AC3B29" w14:paraId="7EF9E418"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22C609A" w14:textId="77777777" w:rsidR="00295B95" w:rsidRPr="00AC3B29" w:rsidRDefault="00295B95" w:rsidP="00295B95">
            <w:pPr>
              <w:widowControl/>
              <w:jc w:val="center"/>
              <w:rPr>
                <w:snapToGrid/>
                <w:color w:val="000000"/>
                <w:kern w:val="0"/>
                <w:szCs w:val="22"/>
              </w:rPr>
            </w:pPr>
            <w:r w:rsidRPr="00AC3B29">
              <w:rPr>
                <w:snapToGrid/>
                <w:color w:val="000000"/>
                <w:kern w:val="0"/>
                <w:szCs w:val="22"/>
              </w:rPr>
              <w:t>AR</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0B82D0EF" w14:textId="77777777" w:rsidR="00295B95" w:rsidRPr="00AC3B29" w:rsidRDefault="00295B95" w:rsidP="00295B95">
            <w:pPr>
              <w:widowControl/>
              <w:jc w:val="center"/>
              <w:rPr>
                <w:snapToGrid/>
                <w:color w:val="000000"/>
                <w:kern w:val="0"/>
                <w:szCs w:val="22"/>
              </w:rPr>
            </w:pPr>
            <w:r w:rsidRPr="00AC3B29">
              <w:rPr>
                <w:snapToGrid/>
                <w:color w:val="000000"/>
                <w:kern w:val="0"/>
                <w:szCs w:val="22"/>
              </w:rPr>
              <w:t>$45,222,240.75</w:t>
            </w:r>
          </w:p>
        </w:tc>
        <w:tc>
          <w:tcPr>
            <w:tcW w:w="5226" w:type="dxa"/>
            <w:tcBorders>
              <w:top w:val="nil"/>
              <w:left w:val="nil"/>
              <w:bottom w:val="single" w:sz="4" w:space="0" w:color="auto"/>
              <w:right w:val="single" w:sz="4" w:space="0" w:color="auto"/>
            </w:tcBorders>
            <w:shd w:val="clear" w:color="auto" w:fill="auto"/>
            <w:hideMark/>
          </w:tcPr>
          <w:p w14:paraId="34962443" w14:textId="12541D5A" w:rsidR="00295B95" w:rsidRPr="00AC3B29" w:rsidRDefault="000535DA" w:rsidP="00295B95">
            <w:pPr>
              <w:widowControl/>
              <w:rPr>
                <w:snapToGrid/>
                <w:color w:val="000000"/>
                <w:kern w:val="0"/>
                <w:szCs w:val="22"/>
              </w:rPr>
            </w:pPr>
            <w:r w:rsidRPr="000535DA">
              <w:rPr>
                <w:snapToGrid/>
                <w:color w:val="000000"/>
                <w:kern w:val="0"/>
                <w:szCs w:val="22"/>
              </w:rPr>
              <w:t>"Data does not include data for the following counties/PSAPs that have not yet submitted the 2015 PSAP Certification: Chicot, Cross, Dallas, Lafayette, Lincoln, Miller County-SO, Ouachita, &amp; Prairie."</w:t>
            </w:r>
          </w:p>
        </w:tc>
      </w:tr>
      <w:tr w:rsidR="00295B95" w:rsidRPr="00AC3B29" w14:paraId="362DCB25" w14:textId="77777777" w:rsidTr="00CC70C4">
        <w:trPr>
          <w:trHeight w:val="12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3B0710B" w14:textId="77777777" w:rsidR="00295B95" w:rsidRPr="00AC3B29" w:rsidRDefault="00295B95" w:rsidP="00295B95">
            <w:pPr>
              <w:widowControl/>
              <w:jc w:val="center"/>
              <w:rPr>
                <w:snapToGrid/>
                <w:color w:val="000000"/>
                <w:kern w:val="0"/>
                <w:szCs w:val="22"/>
              </w:rPr>
            </w:pPr>
            <w:r w:rsidRPr="00AC3B29">
              <w:rPr>
                <w:snapToGrid/>
                <w:color w:val="000000"/>
                <w:kern w:val="0"/>
                <w:szCs w:val="22"/>
              </w:rPr>
              <w:t>AZ</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32ED8472" w14:textId="77777777" w:rsidR="00295B95" w:rsidRPr="00AC3B29" w:rsidRDefault="00295B95" w:rsidP="00295B95">
            <w:pPr>
              <w:widowControl/>
              <w:jc w:val="center"/>
              <w:rPr>
                <w:snapToGrid/>
                <w:color w:val="000000"/>
                <w:kern w:val="0"/>
                <w:szCs w:val="22"/>
              </w:rPr>
            </w:pPr>
            <w:r w:rsidRPr="00AC3B29">
              <w:rPr>
                <w:snapToGrid/>
                <w:color w:val="000000"/>
                <w:kern w:val="0"/>
                <w:szCs w:val="22"/>
              </w:rPr>
              <w:t>$12,105,682.44</w:t>
            </w:r>
          </w:p>
        </w:tc>
        <w:tc>
          <w:tcPr>
            <w:tcW w:w="5226" w:type="dxa"/>
            <w:tcBorders>
              <w:top w:val="nil"/>
              <w:left w:val="nil"/>
              <w:bottom w:val="single" w:sz="4" w:space="0" w:color="auto"/>
              <w:right w:val="single" w:sz="4" w:space="0" w:color="auto"/>
            </w:tcBorders>
            <w:shd w:val="clear" w:color="auto" w:fill="auto"/>
          </w:tcPr>
          <w:p w14:paraId="5CFECDE6" w14:textId="29B7E74A" w:rsidR="00295B95" w:rsidRPr="00AC3B29" w:rsidRDefault="00295B95" w:rsidP="00812E14">
            <w:pPr>
              <w:widowControl/>
              <w:rPr>
                <w:snapToGrid/>
                <w:color w:val="000000"/>
                <w:kern w:val="0"/>
                <w:szCs w:val="22"/>
              </w:rPr>
            </w:pPr>
          </w:p>
        </w:tc>
      </w:tr>
      <w:tr w:rsidR="00295B95" w:rsidRPr="00AC3B29" w14:paraId="018D9800"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5D71513" w14:textId="77777777" w:rsidR="00295B95" w:rsidRPr="00AC3B29" w:rsidRDefault="00295B95" w:rsidP="00295B95">
            <w:pPr>
              <w:widowControl/>
              <w:jc w:val="center"/>
              <w:rPr>
                <w:snapToGrid/>
                <w:color w:val="000000"/>
                <w:kern w:val="0"/>
                <w:szCs w:val="22"/>
              </w:rPr>
            </w:pPr>
            <w:r w:rsidRPr="00AC3B29">
              <w:rPr>
                <w:snapToGrid/>
                <w:color w:val="000000"/>
                <w:kern w:val="0"/>
                <w:szCs w:val="22"/>
              </w:rPr>
              <w:t>CA</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77502A14" w14:textId="77777777" w:rsidR="00295B95" w:rsidRPr="00AC3B29" w:rsidRDefault="00295B95" w:rsidP="00295B95">
            <w:pPr>
              <w:widowControl/>
              <w:jc w:val="center"/>
              <w:rPr>
                <w:snapToGrid/>
                <w:color w:val="000000"/>
                <w:kern w:val="0"/>
                <w:szCs w:val="22"/>
              </w:rPr>
            </w:pPr>
            <w:r w:rsidRPr="00AC3B29">
              <w:rPr>
                <w:snapToGrid/>
                <w:color w:val="000000"/>
                <w:kern w:val="0"/>
                <w:szCs w:val="22"/>
              </w:rPr>
              <w:t>$84,584,000.00</w:t>
            </w:r>
          </w:p>
        </w:tc>
        <w:tc>
          <w:tcPr>
            <w:tcW w:w="5226" w:type="dxa"/>
            <w:tcBorders>
              <w:top w:val="nil"/>
              <w:left w:val="nil"/>
              <w:bottom w:val="single" w:sz="4" w:space="0" w:color="auto"/>
              <w:right w:val="single" w:sz="4" w:space="0" w:color="auto"/>
            </w:tcBorders>
            <w:shd w:val="clear" w:color="auto" w:fill="auto"/>
            <w:hideMark/>
          </w:tcPr>
          <w:p w14:paraId="596B3999" w14:textId="77777777" w:rsidR="00295B95" w:rsidRPr="00AC3B29" w:rsidRDefault="00295B95" w:rsidP="00295B95">
            <w:pPr>
              <w:widowControl/>
              <w:rPr>
                <w:snapToGrid/>
                <w:color w:val="000000"/>
                <w:kern w:val="0"/>
                <w:szCs w:val="22"/>
              </w:rPr>
            </w:pPr>
            <w:r w:rsidRPr="00AC3B29">
              <w:rPr>
                <w:snapToGrid/>
                <w:color w:val="000000"/>
                <w:kern w:val="0"/>
                <w:szCs w:val="22"/>
              </w:rPr>
              <w:t> </w:t>
            </w:r>
          </w:p>
        </w:tc>
      </w:tr>
      <w:tr w:rsidR="00295B95" w:rsidRPr="00AC3B29" w14:paraId="3E552AD9" w14:textId="77777777" w:rsidTr="00CC70C4">
        <w:trPr>
          <w:trHeight w:val="12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00CDD51" w14:textId="77777777" w:rsidR="00295B95" w:rsidRPr="00AC3B29" w:rsidRDefault="00295B95" w:rsidP="00295B95">
            <w:pPr>
              <w:widowControl/>
              <w:jc w:val="center"/>
              <w:rPr>
                <w:snapToGrid/>
                <w:color w:val="000000"/>
                <w:kern w:val="0"/>
                <w:szCs w:val="22"/>
              </w:rPr>
            </w:pPr>
            <w:r w:rsidRPr="00AC3B29">
              <w:rPr>
                <w:snapToGrid/>
                <w:color w:val="000000"/>
                <w:kern w:val="0"/>
                <w:szCs w:val="22"/>
              </w:rPr>
              <w:t>CO</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7893316F" w14:textId="77777777" w:rsidR="00295B95" w:rsidRPr="00AC3B29" w:rsidRDefault="00295B95" w:rsidP="00295B95">
            <w:pPr>
              <w:widowControl/>
              <w:jc w:val="center"/>
              <w:rPr>
                <w:snapToGrid/>
                <w:color w:val="000000"/>
                <w:kern w:val="0"/>
                <w:szCs w:val="22"/>
              </w:rPr>
            </w:pPr>
            <w:r w:rsidRPr="00AC3B29">
              <w:rPr>
                <w:snapToGrid/>
                <w:color w:val="000000"/>
                <w:kern w:val="0"/>
                <w:szCs w:val="22"/>
              </w:rPr>
              <w:t>$77,835,212.00</w:t>
            </w:r>
          </w:p>
        </w:tc>
        <w:tc>
          <w:tcPr>
            <w:tcW w:w="5226" w:type="dxa"/>
            <w:tcBorders>
              <w:top w:val="nil"/>
              <w:left w:val="nil"/>
              <w:bottom w:val="single" w:sz="4" w:space="0" w:color="auto"/>
              <w:right w:val="single" w:sz="4" w:space="0" w:color="auto"/>
            </w:tcBorders>
            <w:shd w:val="clear" w:color="auto" w:fill="auto"/>
            <w:hideMark/>
          </w:tcPr>
          <w:p w14:paraId="41DC5FD4" w14:textId="77777777" w:rsidR="00295B95" w:rsidRPr="00AC3B29" w:rsidRDefault="00295B95" w:rsidP="00295B95">
            <w:pPr>
              <w:widowControl/>
              <w:rPr>
                <w:snapToGrid/>
                <w:color w:val="000000"/>
                <w:kern w:val="0"/>
                <w:szCs w:val="22"/>
              </w:rPr>
            </w:pPr>
            <w:r w:rsidRPr="00AC3B29">
              <w:rPr>
                <w:snapToGrid/>
                <w:color w:val="000000"/>
                <w:kern w:val="0"/>
                <w:szCs w:val="22"/>
              </w:rPr>
              <w:t>"Extrapolated based on partial survey responses from local 911 Authorities.</w:t>
            </w:r>
            <w:r w:rsidRPr="00AC3B29">
              <w:rPr>
                <w:snapToGrid/>
                <w:color w:val="000000"/>
                <w:kern w:val="0"/>
                <w:szCs w:val="22"/>
              </w:rPr>
              <w:br/>
              <w:t>We believe this number is an under-estimate due to some 911 Authorities reporting only the portion of costs paid for by 911 surcharge revenues, not total costs."</w:t>
            </w:r>
          </w:p>
        </w:tc>
      </w:tr>
      <w:tr w:rsidR="00295B95" w:rsidRPr="00AC3B29" w14:paraId="10B903C6"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45990B6" w14:textId="77777777" w:rsidR="00295B95" w:rsidRPr="00AC3B29" w:rsidRDefault="00295B95" w:rsidP="00295B95">
            <w:pPr>
              <w:widowControl/>
              <w:jc w:val="center"/>
              <w:rPr>
                <w:snapToGrid/>
                <w:color w:val="000000"/>
                <w:kern w:val="0"/>
                <w:szCs w:val="22"/>
              </w:rPr>
            </w:pPr>
            <w:r w:rsidRPr="00AC3B29">
              <w:rPr>
                <w:snapToGrid/>
                <w:color w:val="000000"/>
                <w:kern w:val="0"/>
                <w:szCs w:val="22"/>
              </w:rPr>
              <w:t>CT</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5B1173B4" w14:textId="77777777" w:rsidR="00295B95" w:rsidRPr="00AC3B29" w:rsidRDefault="00295B95" w:rsidP="00295B95">
            <w:pPr>
              <w:widowControl/>
              <w:jc w:val="center"/>
              <w:rPr>
                <w:snapToGrid/>
                <w:color w:val="000000"/>
                <w:kern w:val="0"/>
                <w:szCs w:val="22"/>
              </w:rPr>
            </w:pPr>
            <w:r w:rsidRPr="00AC3B29">
              <w:rPr>
                <w:snapToGrid/>
                <w:color w:val="000000"/>
                <w:kern w:val="0"/>
                <w:szCs w:val="22"/>
              </w:rPr>
              <w:t>$37,578,747.00</w:t>
            </w:r>
          </w:p>
        </w:tc>
        <w:tc>
          <w:tcPr>
            <w:tcW w:w="5226" w:type="dxa"/>
            <w:tcBorders>
              <w:top w:val="nil"/>
              <w:left w:val="nil"/>
              <w:bottom w:val="single" w:sz="4" w:space="0" w:color="auto"/>
              <w:right w:val="single" w:sz="4" w:space="0" w:color="auto"/>
            </w:tcBorders>
            <w:shd w:val="clear" w:color="auto" w:fill="auto"/>
            <w:hideMark/>
          </w:tcPr>
          <w:p w14:paraId="47909536" w14:textId="77777777" w:rsidR="00295B95" w:rsidRPr="00AC3B29" w:rsidRDefault="00295B95" w:rsidP="00295B95">
            <w:pPr>
              <w:widowControl/>
              <w:rPr>
                <w:snapToGrid/>
                <w:color w:val="000000"/>
                <w:kern w:val="0"/>
                <w:szCs w:val="22"/>
              </w:rPr>
            </w:pPr>
            <w:r w:rsidRPr="00AC3B29">
              <w:rPr>
                <w:snapToGrid/>
                <w:color w:val="000000"/>
                <w:kern w:val="0"/>
                <w:szCs w:val="22"/>
              </w:rPr>
              <w:t> </w:t>
            </w:r>
          </w:p>
        </w:tc>
      </w:tr>
      <w:tr w:rsidR="002A7EDB" w:rsidRPr="00AC3B29" w14:paraId="519FB221"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14:paraId="758939AA" w14:textId="768175AD" w:rsidR="002A7EDB" w:rsidRPr="00AC3B29" w:rsidRDefault="002A7EDB" w:rsidP="00295B95">
            <w:pPr>
              <w:widowControl/>
              <w:jc w:val="center"/>
              <w:rPr>
                <w:snapToGrid/>
                <w:color w:val="000000"/>
                <w:kern w:val="0"/>
                <w:szCs w:val="22"/>
              </w:rPr>
            </w:pPr>
            <w:r w:rsidRPr="00AC3B29">
              <w:rPr>
                <w:snapToGrid/>
                <w:color w:val="000000"/>
                <w:kern w:val="0"/>
                <w:szCs w:val="22"/>
              </w:rPr>
              <w:t>DE</w:t>
            </w:r>
          </w:p>
        </w:tc>
        <w:tc>
          <w:tcPr>
            <w:tcW w:w="3339" w:type="dxa"/>
            <w:gridSpan w:val="2"/>
            <w:tcBorders>
              <w:top w:val="nil"/>
              <w:left w:val="nil"/>
              <w:bottom w:val="single" w:sz="4" w:space="0" w:color="auto"/>
              <w:right w:val="single" w:sz="4" w:space="0" w:color="auto"/>
            </w:tcBorders>
            <w:shd w:val="clear" w:color="auto" w:fill="auto"/>
            <w:noWrap/>
            <w:vAlign w:val="center"/>
          </w:tcPr>
          <w:p w14:paraId="2C761363" w14:textId="5F8C57F2" w:rsidR="002A7EDB" w:rsidRPr="00AC3B29" w:rsidRDefault="002A7EDB" w:rsidP="00295B95">
            <w:pPr>
              <w:widowControl/>
              <w:jc w:val="center"/>
              <w:rPr>
                <w:snapToGrid/>
                <w:color w:val="000000"/>
                <w:kern w:val="0"/>
                <w:szCs w:val="22"/>
              </w:rPr>
            </w:pPr>
            <w:r w:rsidRPr="00AC3B29">
              <w:rPr>
                <w:snapToGrid/>
                <w:color w:val="000000"/>
                <w:kern w:val="0"/>
                <w:szCs w:val="22"/>
              </w:rPr>
              <w:t>$100,000,000.00</w:t>
            </w:r>
          </w:p>
        </w:tc>
        <w:tc>
          <w:tcPr>
            <w:tcW w:w="5226" w:type="dxa"/>
            <w:tcBorders>
              <w:top w:val="nil"/>
              <w:left w:val="nil"/>
              <w:bottom w:val="single" w:sz="4" w:space="0" w:color="auto"/>
              <w:right w:val="single" w:sz="4" w:space="0" w:color="auto"/>
            </w:tcBorders>
            <w:shd w:val="clear" w:color="auto" w:fill="auto"/>
          </w:tcPr>
          <w:p w14:paraId="48D294B5" w14:textId="0369D83C" w:rsidR="002A7EDB" w:rsidRPr="00AC3B29" w:rsidRDefault="002A7EDB" w:rsidP="00295B95">
            <w:pPr>
              <w:widowControl/>
              <w:rPr>
                <w:snapToGrid/>
                <w:color w:val="000000"/>
                <w:kern w:val="0"/>
                <w:szCs w:val="22"/>
              </w:rPr>
            </w:pPr>
            <w:r w:rsidRPr="00AC3B29">
              <w:rPr>
                <w:snapToGrid/>
                <w:color w:val="000000"/>
                <w:kern w:val="0"/>
                <w:szCs w:val="22"/>
              </w:rPr>
              <w:t>“The State of Delaware E911 Board uses the 911 funds to supply equipment to the 911 centers.  Each center is managed by the local agency.  The agency is responsible for employees and overhead to maintain the center.”</w:t>
            </w:r>
          </w:p>
        </w:tc>
      </w:tr>
      <w:tr w:rsidR="00295B95" w:rsidRPr="00AC3B29" w14:paraId="2BD48EE5"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4D27D87" w14:textId="77777777" w:rsidR="00295B95" w:rsidRPr="00AC3B29" w:rsidRDefault="00295B95" w:rsidP="00295B95">
            <w:pPr>
              <w:widowControl/>
              <w:jc w:val="center"/>
              <w:rPr>
                <w:snapToGrid/>
                <w:color w:val="000000"/>
                <w:kern w:val="0"/>
                <w:szCs w:val="22"/>
              </w:rPr>
            </w:pPr>
            <w:r w:rsidRPr="00AC3B29">
              <w:rPr>
                <w:snapToGrid/>
                <w:color w:val="000000"/>
                <w:kern w:val="0"/>
                <w:szCs w:val="22"/>
              </w:rPr>
              <w:t>FL</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3A26592B" w14:textId="77777777" w:rsidR="00295B95" w:rsidRPr="00AC3B29" w:rsidRDefault="00295B95" w:rsidP="00295B95">
            <w:pPr>
              <w:widowControl/>
              <w:jc w:val="center"/>
              <w:rPr>
                <w:snapToGrid/>
                <w:color w:val="000000"/>
                <w:kern w:val="0"/>
                <w:szCs w:val="22"/>
              </w:rPr>
            </w:pPr>
            <w:r w:rsidRPr="00AC3B29">
              <w:rPr>
                <w:snapToGrid/>
                <w:color w:val="000000"/>
                <w:kern w:val="0"/>
                <w:szCs w:val="22"/>
              </w:rPr>
              <w:t>$215,503,763.00</w:t>
            </w:r>
          </w:p>
        </w:tc>
        <w:tc>
          <w:tcPr>
            <w:tcW w:w="5226" w:type="dxa"/>
            <w:tcBorders>
              <w:top w:val="nil"/>
              <w:left w:val="nil"/>
              <w:bottom w:val="single" w:sz="4" w:space="0" w:color="auto"/>
              <w:right w:val="single" w:sz="4" w:space="0" w:color="auto"/>
            </w:tcBorders>
            <w:shd w:val="clear" w:color="auto" w:fill="auto"/>
            <w:hideMark/>
          </w:tcPr>
          <w:p w14:paraId="6C379824" w14:textId="77777777" w:rsidR="00295B95" w:rsidRPr="00AC3B29" w:rsidRDefault="00295B95" w:rsidP="00295B95">
            <w:pPr>
              <w:widowControl/>
              <w:rPr>
                <w:snapToGrid/>
                <w:color w:val="000000"/>
                <w:kern w:val="0"/>
                <w:szCs w:val="22"/>
              </w:rPr>
            </w:pPr>
            <w:r w:rsidRPr="00AC3B29">
              <w:rPr>
                <w:snapToGrid/>
                <w:color w:val="000000"/>
                <w:kern w:val="0"/>
                <w:szCs w:val="22"/>
              </w:rPr>
              <w:t> </w:t>
            </w:r>
          </w:p>
        </w:tc>
      </w:tr>
      <w:tr w:rsidR="00295B95" w:rsidRPr="00AC3B29" w14:paraId="0BDB77D7" w14:textId="77777777" w:rsidTr="00CC70C4">
        <w:trPr>
          <w:trHeight w:val="9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47ABDBD" w14:textId="77777777" w:rsidR="00295B95" w:rsidRPr="00AC3B29" w:rsidRDefault="00295B95" w:rsidP="00295B95">
            <w:pPr>
              <w:widowControl/>
              <w:jc w:val="center"/>
              <w:rPr>
                <w:snapToGrid/>
                <w:color w:val="000000"/>
                <w:kern w:val="0"/>
                <w:szCs w:val="22"/>
              </w:rPr>
            </w:pPr>
            <w:r w:rsidRPr="00AC3B29">
              <w:rPr>
                <w:snapToGrid/>
                <w:color w:val="000000"/>
                <w:kern w:val="0"/>
                <w:szCs w:val="22"/>
              </w:rPr>
              <w:t>GA</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43CDA745" w14:textId="5DA9D990" w:rsidR="00295B95" w:rsidRPr="00AC3B29" w:rsidRDefault="00295B95" w:rsidP="000535DA">
            <w:pPr>
              <w:widowControl/>
              <w:jc w:val="center"/>
              <w:rPr>
                <w:snapToGrid/>
                <w:color w:val="000000"/>
                <w:kern w:val="0"/>
                <w:szCs w:val="22"/>
              </w:rPr>
            </w:pPr>
            <w:r w:rsidRPr="00AC3B29">
              <w:rPr>
                <w:snapToGrid/>
                <w:color w:val="000000"/>
                <w:kern w:val="0"/>
                <w:szCs w:val="22"/>
              </w:rPr>
              <w:t>N</w:t>
            </w:r>
            <w:r w:rsidR="000535DA">
              <w:rPr>
                <w:snapToGrid/>
                <w:color w:val="000000"/>
                <w:kern w:val="0"/>
                <w:szCs w:val="22"/>
              </w:rPr>
              <w:t>o</w:t>
            </w:r>
            <w:r w:rsidRPr="00AC3B29">
              <w:rPr>
                <w:snapToGrid/>
                <w:color w:val="000000"/>
                <w:kern w:val="0"/>
                <w:szCs w:val="22"/>
              </w:rPr>
              <w:t xml:space="preserve"> R</w:t>
            </w:r>
            <w:r w:rsidR="000535DA">
              <w:rPr>
                <w:snapToGrid/>
                <w:color w:val="000000"/>
                <w:kern w:val="0"/>
                <w:szCs w:val="22"/>
              </w:rPr>
              <w:t>esponse</w:t>
            </w:r>
          </w:p>
        </w:tc>
        <w:tc>
          <w:tcPr>
            <w:tcW w:w="5226" w:type="dxa"/>
            <w:tcBorders>
              <w:top w:val="nil"/>
              <w:left w:val="nil"/>
              <w:bottom w:val="single" w:sz="4" w:space="0" w:color="auto"/>
              <w:right w:val="single" w:sz="4" w:space="0" w:color="auto"/>
            </w:tcBorders>
            <w:shd w:val="clear" w:color="auto" w:fill="auto"/>
            <w:hideMark/>
          </w:tcPr>
          <w:p w14:paraId="4396D0F7" w14:textId="77777777" w:rsidR="00295B95" w:rsidRPr="00AC3B29" w:rsidRDefault="00295B95" w:rsidP="00295B95">
            <w:pPr>
              <w:widowControl/>
              <w:rPr>
                <w:snapToGrid/>
                <w:color w:val="000000"/>
                <w:kern w:val="0"/>
                <w:szCs w:val="22"/>
              </w:rPr>
            </w:pPr>
            <w:r w:rsidRPr="00AC3B29">
              <w:rPr>
                <w:snapToGrid/>
                <w:color w:val="000000"/>
                <w:kern w:val="0"/>
                <w:szCs w:val="22"/>
              </w:rPr>
              <w:t>"There is no 9-1-1 authority established in the State of Georgia. There is also no central tracking mechanism in place to compile a total of fees imposed or collected by local governments."</w:t>
            </w:r>
          </w:p>
        </w:tc>
      </w:tr>
      <w:tr w:rsidR="00295B95" w:rsidRPr="00AC3B29" w14:paraId="4EE78230" w14:textId="77777777" w:rsidTr="00CC70C4">
        <w:trPr>
          <w:trHeight w:val="6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D9119FD" w14:textId="77777777" w:rsidR="00295B95" w:rsidRPr="00AC3B29" w:rsidRDefault="00295B95" w:rsidP="00295B95">
            <w:pPr>
              <w:widowControl/>
              <w:jc w:val="center"/>
              <w:rPr>
                <w:snapToGrid/>
                <w:color w:val="000000"/>
                <w:kern w:val="0"/>
                <w:szCs w:val="22"/>
              </w:rPr>
            </w:pPr>
            <w:r w:rsidRPr="00AC3B29">
              <w:rPr>
                <w:snapToGrid/>
                <w:color w:val="000000"/>
                <w:kern w:val="0"/>
                <w:szCs w:val="22"/>
              </w:rPr>
              <w:t>HI</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429F0987" w14:textId="580C4EEA" w:rsidR="00295B95" w:rsidRPr="00AC3B29" w:rsidRDefault="000535DA" w:rsidP="000535DA">
            <w:pPr>
              <w:widowControl/>
              <w:jc w:val="center"/>
              <w:rPr>
                <w:snapToGrid/>
                <w:color w:val="000000"/>
                <w:kern w:val="0"/>
                <w:szCs w:val="22"/>
              </w:rPr>
            </w:pPr>
            <w:r>
              <w:rPr>
                <w:snapToGrid/>
                <w:color w:val="000000"/>
                <w:kern w:val="0"/>
                <w:szCs w:val="22"/>
              </w:rPr>
              <w:t>No Response</w:t>
            </w:r>
          </w:p>
        </w:tc>
        <w:tc>
          <w:tcPr>
            <w:tcW w:w="5226" w:type="dxa"/>
            <w:tcBorders>
              <w:top w:val="nil"/>
              <w:left w:val="nil"/>
              <w:bottom w:val="single" w:sz="4" w:space="0" w:color="auto"/>
              <w:right w:val="single" w:sz="4" w:space="0" w:color="auto"/>
            </w:tcBorders>
            <w:shd w:val="clear" w:color="auto" w:fill="auto"/>
            <w:hideMark/>
          </w:tcPr>
          <w:p w14:paraId="6A3D5B61" w14:textId="77777777" w:rsidR="00295B95" w:rsidRPr="00AC3B29" w:rsidRDefault="00295B95" w:rsidP="00295B95">
            <w:pPr>
              <w:widowControl/>
              <w:rPr>
                <w:snapToGrid/>
                <w:color w:val="000000"/>
                <w:kern w:val="0"/>
                <w:szCs w:val="22"/>
              </w:rPr>
            </w:pPr>
            <w:r w:rsidRPr="00AC3B29">
              <w:rPr>
                <w:snapToGrid/>
                <w:color w:val="000000"/>
                <w:kern w:val="0"/>
                <w:szCs w:val="22"/>
              </w:rPr>
              <w:t>"Unable to determine at this time. The Enhanced 911 Board does not have the authority to request financial information from the PSAPs at this time."</w:t>
            </w:r>
          </w:p>
        </w:tc>
      </w:tr>
      <w:tr w:rsidR="00295B95" w:rsidRPr="00AC3B29" w14:paraId="67C35D5C"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27A3F22" w14:textId="77777777" w:rsidR="00295B95" w:rsidRPr="00AC3B29" w:rsidRDefault="00295B95" w:rsidP="00295B95">
            <w:pPr>
              <w:widowControl/>
              <w:jc w:val="center"/>
              <w:rPr>
                <w:snapToGrid/>
                <w:color w:val="000000"/>
                <w:kern w:val="0"/>
                <w:szCs w:val="22"/>
              </w:rPr>
            </w:pPr>
            <w:r w:rsidRPr="00AC3B29">
              <w:rPr>
                <w:snapToGrid/>
                <w:color w:val="000000"/>
                <w:kern w:val="0"/>
                <w:szCs w:val="22"/>
              </w:rPr>
              <w:t>IA</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46D4D112" w14:textId="77777777" w:rsidR="00295B95" w:rsidRPr="00AC3B29" w:rsidRDefault="00295B95" w:rsidP="00295B95">
            <w:pPr>
              <w:widowControl/>
              <w:jc w:val="center"/>
              <w:rPr>
                <w:snapToGrid/>
                <w:color w:val="000000"/>
                <w:kern w:val="0"/>
                <w:szCs w:val="22"/>
              </w:rPr>
            </w:pPr>
            <w:r w:rsidRPr="00AC3B29">
              <w:rPr>
                <w:snapToGrid/>
                <w:color w:val="000000"/>
                <w:kern w:val="0"/>
                <w:szCs w:val="22"/>
              </w:rPr>
              <w:t>$144,628,785.00</w:t>
            </w:r>
          </w:p>
        </w:tc>
        <w:tc>
          <w:tcPr>
            <w:tcW w:w="5226" w:type="dxa"/>
            <w:tcBorders>
              <w:top w:val="nil"/>
              <w:left w:val="nil"/>
              <w:bottom w:val="single" w:sz="4" w:space="0" w:color="auto"/>
              <w:right w:val="single" w:sz="4" w:space="0" w:color="auto"/>
            </w:tcBorders>
            <w:shd w:val="clear" w:color="auto" w:fill="auto"/>
            <w:hideMark/>
          </w:tcPr>
          <w:p w14:paraId="6D657195" w14:textId="77777777" w:rsidR="00295B95" w:rsidRPr="00AC3B29" w:rsidRDefault="00295B95" w:rsidP="00295B95">
            <w:pPr>
              <w:widowControl/>
              <w:rPr>
                <w:snapToGrid/>
                <w:color w:val="000000"/>
                <w:kern w:val="0"/>
                <w:szCs w:val="22"/>
              </w:rPr>
            </w:pPr>
            <w:r w:rsidRPr="00AC3B29">
              <w:rPr>
                <w:snapToGrid/>
                <w:color w:val="000000"/>
                <w:kern w:val="0"/>
                <w:szCs w:val="22"/>
              </w:rPr>
              <w:t> </w:t>
            </w:r>
          </w:p>
        </w:tc>
      </w:tr>
      <w:tr w:rsidR="00295B95" w:rsidRPr="00AC3B29" w14:paraId="676C0204" w14:textId="77777777" w:rsidTr="00CC70C4">
        <w:trPr>
          <w:trHeight w:val="24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CE1728E" w14:textId="77777777" w:rsidR="00295B95" w:rsidRPr="00AC3B29" w:rsidRDefault="00295B95" w:rsidP="00295B95">
            <w:pPr>
              <w:widowControl/>
              <w:jc w:val="center"/>
              <w:rPr>
                <w:snapToGrid/>
                <w:color w:val="000000"/>
                <w:kern w:val="0"/>
                <w:szCs w:val="22"/>
              </w:rPr>
            </w:pPr>
            <w:r w:rsidRPr="00AC3B29">
              <w:rPr>
                <w:snapToGrid/>
                <w:color w:val="000000"/>
                <w:kern w:val="0"/>
                <w:szCs w:val="22"/>
              </w:rPr>
              <w:t>ID</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7FF48D25" w14:textId="6B3C4C89" w:rsidR="00295B95" w:rsidRPr="00AC3B29" w:rsidRDefault="000535DA" w:rsidP="00295B95">
            <w:pPr>
              <w:widowControl/>
              <w:jc w:val="center"/>
              <w:rPr>
                <w:snapToGrid/>
                <w:color w:val="000000"/>
                <w:kern w:val="0"/>
                <w:szCs w:val="22"/>
              </w:rPr>
            </w:pPr>
            <w:r>
              <w:rPr>
                <w:snapToGrid/>
                <w:color w:val="000000"/>
                <w:kern w:val="0"/>
                <w:szCs w:val="22"/>
              </w:rPr>
              <w:t>No Response</w:t>
            </w:r>
          </w:p>
        </w:tc>
        <w:tc>
          <w:tcPr>
            <w:tcW w:w="5226" w:type="dxa"/>
            <w:tcBorders>
              <w:top w:val="nil"/>
              <w:left w:val="nil"/>
              <w:bottom w:val="single" w:sz="4" w:space="0" w:color="auto"/>
              <w:right w:val="single" w:sz="4" w:space="0" w:color="auto"/>
            </w:tcBorders>
            <w:shd w:val="clear" w:color="auto" w:fill="auto"/>
            <w:hideMark/>
          </w:tcPr>
          <w:p w14:paraId="63D7C34B" w14:textId="77777777" w:rsidR="00295B95" w:rsidRPr="00AC3B29" w:rsidRDefault="00295B95" w:rsidP="00295B95">
            <w:pPr>
              <w:widowControl/>
              <w:rPr>
                <w:snapToGrid/>
                <w:color w:val="000000"/>
                <w:kern w:val="0"/>
                <w:szCs w:val="22"/>
              </w:rPr>
            </w:pPr>
            <w:r w:rsidRPr="00AC3B29">
              <w:rPr>
                <w:snapToGrid/>
                <w:color w:val="000000"/>
                <w:kern w:val="0"/>
                <w:szCs w:val="22"/>
              </w:rPr>
              <w:t>"Unknown at aggregated state level.   The cost of providing 911 services is kept at each of the jurisdictional levels and requests can be made for that data; however it is incomplete.  The cost responses were not broken out sufficiently to give a solid number and only 34 of 46 PSAPs responded to the request with some responses as “unknown”.  Due to some responses being intermingled with 911 costs paid by the 911 fees and personnel costs that were paid for by General Funds, not all responses could be calculated and not all jurisdictions reported on the survey that was sent out to gather the information."</w:t>
            </w:r>
          </w:p>
        </w:tc>
      </w:tr>
      <w:tr w:rsidR="00295B95" w:rsidRPr="00AC3B29" w14:paraId="3D1C50D0"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5963144" w14:textId="77777777" w:rsidR="00295B95" w:rsidRPr="00AC3B29" w:rsidRDefault="00295B95" w:rsidP="00295B95">
            <w:pPr>
              <w:widowControl/>
              <w:jc w:val="center"/>
              <w:rPr>
                <w:snapToGrid/>
                <w:color w:val="000000"/>
                <w:kern w:val="0"/>
                <w:szCs w:val="22"/>
              </w:rPr>
            </w:pPr>
            <w:r w:rsidRPr="00AC3B29">
              <w:rPr>
                <w:snapToGrid/>
                <w:color w:val="000000"/>
                <w:kern w:val="0"/>
                <w:szCs w:val="22"/>
              </w:rPr>
              <w:t>IL</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5DECC110" w14:textId="77777777" w:rsidR="00295B95" w:rsidRPr="00AC3B29" w:rsidRDefault="00295B95" w:rsidP="00295B95">
            <w:pPr>
              <w:widowControl/>
              <w:jc w:val="center"/>
              <w:rPr>
                <w:snapToGrid/>
                <w:color w:val="000000"/>
                <w:kern w:val="0"/>
                <w:szCs w:val="22"/>
              </w:rPr>
            </w:pPr>
            <w:r w:rsidRPr="00AC3B29">
              <w:rPr>
                <w:snapToGrid/>
                <w:color w:val="000000"/>
                <w:kern w:val="0"/>
                <w:szCs w:val="22"/>
              </w:rPr>
              <w:t>$263,503,493.00</w:t>
            </w:r>
          </w:p>
        </w:tc>
        <w:tc>
          <w:tcPr>
            <w:tcW w:w="5226" w:type="dxa"/>
            <w:tcBorders>
              <w:top w:val="nil"/>
              <w:left w:val="nil"/>
              <w:bottom w:val="single" w:sz="4" w:space="0" w:color="auto"/>
              <w:right w:val="single" w:sz="4" w:space="0" w:color="auto"/>
            </w:tcBorders>
            <w:shd w:val="clear" w:color="auto" w:fill="auto"/>
            <w:hideMark/>
          </w:tcPr>
          <w:p w14:paraId="5EB767F7" w14:textId="77777777" w:rsidR="00295B95" w:rsidRPr="00AC3B29" w:rsidRDefault="00295B95" w:rsidP="00295B95">
            <w:pPr>
              <w:widowControl/>
              <w:rPr>
                <w:snapToGrid/>
                <w:color w:val="000000"/>
                <w:kern w:val="0"/>
                <w:szCs w:val="22"/>
              </w:rPr>
            </w:pPr>
            <w:r w:rsidRPr="00AC3B29">
              <w:rPr>
                <w:snapToGrid/>
                <w:color w:val="000000"/>
                <w:kern w:val="0"/>
                <w:szCs w:val="22"/>
              </w:rPr>
              <w:t> </w:t>
            </w:r>
          </w:p>
        </w:tc>
      </w:tr>
      <w:tr w:rsidR="00295B95" w:rsidRPr="00AC3B29" w14:paraId="49FAED7C" w14:textId="77777777" w:rsidTr="00CC70C4">
        <w:trPr>
          <w:trHeight w:val="6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2550C7D" w14:textId="77777777" w:rsidR="00295B95" w:rsidRPr="00AC3B29" w:rsidRDefault="00295B95" w:rsidP="00295B95">
            <w:pPr>
              <w:widowControl/>
              <w:jc w:val="center"/>
              <w:rPr>
                <w:snapToGrid/>
                <w:color w:val="000000"/>
                <w:kern w:val="0"/>
                <w:szCs w:val="22"/>
              </w:rPr>
            </w:pPr>
            <w:r w:rsidRPr="00AC3B29">
              <w:rPr>
                <w:snapToGrid/>
                <w:color w:val="000000"/>
                <w:kern w:val="0"/>
                <w:szCs w:val="22"/>
              </w:rPr>
              <w:t>IN</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13CCD17C" w14:textId="77777777" w:rsidR="00295B95" w:rsidRPr="00AC3B29" w:rsidRDefault="00295B95" w:rsidP="00295B95">
            <w:pPr>
              <w:widowControl/>
              <w:jc w:val="center"/>
              <w:rPr>
                <w:snapToGrid/>
                <w:color w:val="000000"/>
                <w:kern w:val="0"/>
                <w:szCs w:val="22"/>
              </w:rPr>
            </w:pPr>
            <w:r w:rsidRPr="00AC3B29">
              <w:rPr>
                <w:snapToGrid/>
                <w:color w:val="000000"/>
                <w:kern w:val="0"/>
                <w:szCs w:val="22"/>
              </w:rPr>
              <w:t>$80,500,000.00</w:t>
            </w:r>
          </w:p>
        </w:tc>
        <w:tc>
          <w:tcPr>
            <w:tcW w:w="5226" w:type="dxa"/>
            <w:tcBorders>
              <w:top w:val="nil"/>
              <w:left w:val="nil"/>
              <w:bottom w:val="single" w:sz="4" w:space="0" w:color="auto"/>
              <w:right w:val="single" w:sz="4" w:space="0" w:color="auto"/>
            </w:tcBorders>
            <w:shd w:val="clear" w:color="auto" w:fill="auto"/>
            <w:hideMark/>
          </w:tcPr>
          <w:p w14:paraId="338D2CC2" w14:textId="77777777" w:rsidR="00295B95" w:rsidRPr="00AC3B29" w:rsidRDefault="00295B95" w:rsidP="00295B95">
            <w:pPr>
              <w:widowControl/>
              <w:rPr>
                <w:snapToGrid/>
                <w:color w:val="000000"/>
                <w:kern w:val="0"/>
                <w:szCs w:val="22"/>
              </w:rPr>
            </w:pPr>
            <w:r w:rsidRPr="00AC3B29">
              <w:rPr>
                <w:snapToGrid/>
                <w:color w:val="000000"/>
                <w:kern w:val="0"/>
                <w:szCs w:val="22"/>
              </w:rPr>
              <w:t>"This is expenditures from 911 funds only.  This does not include expenditures that local government pays for from other funds."</w:t>
            </w:r>
          </w:p>
        </w:tc>
      </w:tr>
      <w:tr w:rsidR="00295B95" w:rsidRPr="00AC3B29" w14:paraId="0D9E9C4A" w14:textId="77777777" w:rsidTr="00CC70C4">
        <w:trPr>
          <w:trHeight w:val="12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A75942D" w14:textId="77777777" w:rsidR="00295B95" w:rsidRPr="00AC3B29" w:rsidRDefault="00295B95" w:rsidP="00295B95">
            <w:pPr>
              <w:widowControl/>
              <w:jc w:val="center"/>
              <w:rPr>
                <w:snapToGrid/>
                <w:color w:val="000000"/>
                <w:kern w:val="0"/>
                <w:szCs w:val="22"/>
              </w:rPr>
            </w:pPr>
            <w:r w:rsidRPr="00AC3B29">
              <w:rPr>
                <w:snapToGrid/>
                <w:color w:val="000000"/>
                <w:kern w:val="0"/>
                <w:szCs w:val="22"/>
              </w:rPr>
              <w:t>KS</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4BC24BED" w14:textId="77777777" w:rsidR="00295B95" w:rsidRPr="00AC3B29" w:rsidRDefault="00295B95" w:rsidP="00295B95">
            <w:pPr>
              <w:widowControl/>
              <w:jc w:val="center"/>
              <w:rPr>
                <w:snapToGrid/>
                <w:color w:val="000000"/>
                <w:kern w:val="0"/>
                <w:szCs w:val="22"/>
              </w:rPr>
            </w:pPr>
            <w:r w:rsidRPr="00AC3B29">
              <w:rPr>
                <w:snapToGrid/>
                <w:color w:val="000000"/>
                <w:kern w:val="0"/>
                <w:szCs w:val="22"/>
              </w:rPr>
              <w:t>$64,299,980.00</w:t>
            </w:r>
          </w:p>
        </w:tc>
        <w:tc>
          <w:tcPr>
            <w:tcW w:w="5226" w:type="dxa"/>
            <w:tcBorders>
              <w:top w:val="nil"/>
              <w:left w:val="nil"/>
              <w:bottom w:val="single" w:sz="4" w:space="0" w:color="auto"/>
              <w:right w:val="single" w:sz="4" w:space="0" w:color="auto"/>
            </w:tcBorders>
            <w:shd w:val="clear" w:color="auto" w:fill="auto"/>
            <w:hideMark/>
          </w:tcPr>
          <w:p w14:paraId="77E7AB2C" w14:textId="77777777" w:rsidR="00295B95" w:rsidRPr="00AC3B29" w:rsidRDefault="00295B95" w:rsidP="00295B95">
            <w:pPr>
              <w:widowControl/>
              <w:rPr>
                <w:snapToGrid/>
                <w:color w:val="000000"/>
                <w:kern w:val="0"/>
                <w:szCs w:val="22"/>
              </w:rPr>
            </w:pPr>
            <w:r w:rsidRPr="00AC3B29">
              <w:rPr>
                <w:snapToGrid/>
                <w:color w:val="000000"/>
                <w:kern w:val="0"/>
                <w:szCs w:val="22"/>
              </w:rPr>
              <w:t>"The amount provided in question 3 above contains estimates of personnel costs only for some PSAPs who did not provide this data upon request. The estimated amounts contained within the total are low, so actual cost of 911 is higher than shown."</w:t>
            </w:r>
          </w:p>
        </w:tc>
      </w:tr>
      <w:tr w:rsidR="00295B95" w:rsidRPr="00AC3B29" w14:paraId="4D0E276A" w14:textId="77777777" w:rsidTr="00CC70C4">
        <w:trPr>
          <w:trHeight w:val="15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8DE8C8A" w14:textId="77777777" w:rsidR="00295B95" w:rsidRPr="00AC3B29" w:rsidRDefault="00295B95" w:rsidP="00295B95">
            <w:pPr>
              <w:widowControl/>
              <w:jc w:val="center"/>
              <w:rPr>
                <w:snapToGrid/>
                <w:color w:val="000000"/>
                <w:kern w:val="0"/>
                <w:szCs w:val="22"/>
              </w:rPr>
            </w:pPr>
            <w:r w:rsidRPr="00AC3B29">
              <w:rPr>
                <w:snapToGrid/>
                <w:color w:val="000000"/>
                <w:kern w:val="0"/>
                <w:szCs w:val="22"/>
              </w:rPr>
              <w:t>KY</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2CC252D1" w14:textId="77777777" w:rsidR="00295B95" w:rsidRPr="00AC3B29" w:rsidRDefault="00295B95" w:rsidP="00295B95">
            <w:pPr>
              <w:widowControl/>
              <w:jc w:val="center"/>
              <w:rPr>
                <w:snapToGrid/>
                <w:color w:val="000000"/>
                <w:kern w:val="0"/>
                <w:szCs w:val="22"/>
              </w:rPr>
            </w:pPr>
            <w:r w:rsidRPr="00AC3B29">
              <w:rPr>
                <w:snapToGrid/>
                <w:color w:val="000000"/>
                <w:kern w:val="0"/>
                <w:szCs w:val="22"/>
              </w:rPr>
              <w:t>$105,000,000.00</w:t>
            </w:r>
          </w:p>
        </w:tc>
        <w:tc>
          <w:tcPr>
            <w:tcW w:w="5226" w:type="dxa"/>
            <w:tcBorders>
              <w:top w:val="nil"/>
              <w:left w:val="nil"/>
              <w:bottom w:val="single" w:sz="4" w:space="0" w:color="auto"/>
              <w:right w:val="single" w:sz="4" w:space="0" w:color="auto"/>
            </w:tcBorders>
            <w:shd w:val="clear" w:color="auto" w:fill="auto"/>
            <w:hideMark/>
          </w:tcPr>
          <w:p w14:paraId="35EFD6BF" w14:textId="77777777" w:rsidR="00295B95" w:rsidRPr="00AC3B29" w:rsidRDefault="00295B95" w:rsidP="00295B95">
            <w:pPr>
              <w:widowControl/>
              <w:rPr>
                <w:snapToGrid/>
                <w:color w:val="000000"/>
                <w:kern w:val="0"/>
                <w:szCs w:val="22"/>
              </w:rPr>
            </w:pPr>
            <w:r w:rsidRPr="00AC3B29">
              <w:rPr>
                <w:snapToGrid/>
                <w:color w:val="000000"/>
                <w:kern w:val="0"/>
                <w:szCs w:val="22"/>
              </w:rPr>
              <w:t>"Centralized data collection is new to the CMRS Board so data collection in [sic] incomplete and is not always reliable. The total does not include state general funds dollars budgeted to the Kentucky State Police (KSP). KSP budgets are not designed to break out '911 costs' which we estimate to be $8 million in state general fund dollars."</w:t>
            </w:r>
          </w:p>
        </w:tc>
      </w:tr>
      <w:tr w:rsidR="00295B95" w:rsidRPr="00AC3B29" w14:paraId="3ED63831" w14:textId="77777777" w:rsidTr="00CC70C4">
        <w:trPr>
          <w:trHeight w:val="27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30AF908" w14:textId="77777777" w:rsidR="00295B95" w:rsidRPr="00AC3B29" w:rsidRDefault="00295B95" w:rsidP="00295B95">
            <w:pPr>
              <w:widowControl/>
              <w:jc w:val="center"/>
              <w:rPr>
                <w:snapToGrid/>
                <w:color w:val="000000"/>
                <w:kern w:val="0"/>
                <w:szCs w:val="22"/>
              </w:rPr>
            </w:pPr>
            <w:r w:rsidRPr="00AC3B29">
              <w:rPr>
                <w:snapToGrid/>
                <w:color w:val="000000"/>
                <w:kern w:val="0"/>
                <w:szCs w:val="22"/>
              </w:rPr>
              <w:t>MA</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4700747C" w14:textId="77777777" w:rsidR="00295B95" w:rsidRPr="00AC3B29" w:rsidRDefault="00295B95" w:rsidP="00295B95">
            <w:pPr>
              <w:widowControl/>
              <w:jc w:val="center"/>
              <w:rPr>
                <w:snapToGrid/>
                <w:color w:val="000000"/>
                <w:kern w:val="0"/>
                <w:szCs w:val="22"/>
              </w:rPr>
            </w:pPr>
            <w:r w:rsidRPr="00AC3B29">
              <w:rPr>
                <w:snapToGrid/>
                <w:color w:val="000000"/>
                <w:kern w:val="0"/>
                <w:szCs w:val="22"/>
              </w:rPr>
              <w:t>$29,907,980.00</w:t>
            </w:r>
          </w:p>
        </w:tc>
        <w:tc>
          <w:tcPr>
            <w:tcW w:w="5226" w:type="dxa"/>
            <w:tcBorders>
              <w:top w:val="nil"/>
              <w:left w:val="nil"/>
              <w:bottom w:val="single" w:sz="4" w:space="0" w:color="auto"/>
              <w:right w:val="single" w:sz="4" w:space="0" w:color="auto"/>
            </w:tcBorders>
            <w:shd w:val="clear" w:color="auto" w:fill="auto"/>
            <w:hideMark/>
          </w:tcPr>
          <w:p w14:paraId="778184F2" w14:textId="77777777" w:rsidR="00295B95" w:rsidRPr="00AC3B29" w:rsidRDefault="00295B95" w:rsidP="00295B95">
            <w:pPr>
              <w:widowControl/>
              <w:rPr>
                <w:snapToGrid/>
                <w:color w:val="000000"/>
                <w:kern w:val="0"/>
                <w:szCs w:val="22"/>
              </w:rPr>
            </w:pPr>
            <w:r w:rsidRPr="00AC3B29">
              <w:rPr>
                <w:snapToGrid/>
                <w:color w:val="000000"/>
                <w:kern w:val="0"/>
                <w:szCs w:val="22"/>
              </w:rPr>
              <w:t>"The estimated amount (based upon the amount contracted for Fiscal Year 2015) to provide E911 service is: $29,907,980.</w:t>
            </w:r>
            <w:r w:rsidRPr="00AC3B29">
              <w:rPr>
                <w:snapToGrid/>
                <w:color w:val="000000"/>
                <w:kern w:val="0"/>
                <w:szCs w:val="22"/>
              </w:rPr>
              <w:br/>
              <w:t>This estimated amount includes the costs associated with the legacy E911 service provider contract, MassGIS, and the mobile PSAP. This estimated amount does not include costs associated with Next Generation 911, grant programs, training programs, disability access programs, public education, administrative costs, or other costs for the administration and programs of the State 911 Department."</w:t>
            </w:r>
          </w:p>
        </w:tc>
      </w:tr>
      <w:tr w:rsidR="00295B95" w:rsidRPr="00AC3B29" w14:paraId="072D0890" w14:textId="77777777" w:rsidTr="00CC70C4">
        <w:trPr>
          <w:trHeight w:val="9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B368871" w14:textId="77777777" w:rsidR="00295B95" w:rsidRPr="00AC3B29" w:rsidRDefault="00295B95" w:rsidP="00295B95">
            <w:pPr>
              <w:widowControl/>
              <w:jc w:val="center"/>
              <w:rPr>
                <w:snapToGrid/>
                <w:color w:val="000000"/>
                <w:kern w:val="0"/>
                <w:szCs w:val="22"/>
              </w:rPr>
            </w:pPr>
            <w:r w:rsidRPr="00AC3B29">
              <w:rPr>
                <w:snapToGrid/>
                <w:color w:val="000000"/>
                <w:kern w:val="0"/>
                <w:szCs w:val="22"/>
              </w:rPr>
              <w:t>MD</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361D2C52" w14:textId="77777777" w:rsidR="00295B95" w:rsidRPr="00AC3B29" w:rsidRDefault="00295B95" w:rsidP="00295B95">
            <w:pPr>
              <w:widowControl/>
              <w:jc w:val="center"/>
              <w:rPr>
                <w:snapToGrid/>
                <w:color w:val="000000"/>
                <w:kern w:val="0"/>
                <w:szCs w:val="22"/>
              </w:rPr>
            </w:pPr>
            <w:r w:rsidRPr="00AC3B29">
              <w:rPr>
                <w:snapToGrid/>
                <w:color w:val="000000"/>
                <w:kern w:val="0"/>
                <w:szCs w:val="22"/>
              </w:rPr>
              <w:t>$93,091,148.75</w:t>
            </w:r>
          </w:p>
        </w:tc>
        <w:tc>
          <w:tcPr>
            <w:tcW w:w="5226" w:type="dxa"/>
            <w:tcBorders>
              <w:top w:val="nil"/>
              <w:left w:val="nil"/>
              <w:bottom w:val="single" w:sz="4" w:space="0" w:color="auto"/>
              <w:right w:val="single" w:sz="4" w:space="0" w:color="auto"/>
            </w:tcBorders>
            <w:shd w:val="clear" w:color="auto" w:fill="auto"/>
            <w:hideMark/>
          </w:tcPr>
          <w:p w14:paraId="183A1464" w14:textId="77777777" w:rsidR="00295B95" w:rsidRPr="00AC3B29" w:rsidRDefault="00295B95" w:rsidP="00295B95">
            <w:pPr>
              <w:widowControl/>
              <w:rPr>
                <w:snapToGrid/>
                <w:color w:val="000000"/>
                <w:kern w:val="0"/>
                <w:szCs w:val="22"/>
              </w:rPr>
            </w:pPr>
            <w:r w:rsidRPr="00AC3B29">
              <w:rPr>
                <w:snapToGrid/>
                <w:color w:val="000000"/>
                <w:kern w:val="0"/>
                <w:szCs w:val="22"/>
              </w:rPr>
              <w:t>"The amount above is based on FY 2014 audits submitted by each PSAP.  The fiscal year is July 1, 2013 to June 30, 2014.  Audits are not done on a calendar year basis; therefore a calendar year cost cannot be determined."</w:t>
            </w:r>
          </w:p>
        </w:tc>
      </w:tr>
      <w:tr w:rsidR="00295B95" w:rsidRPr="00AC3B29" w14:paraId="6EE84516" w14:textId="77777777" w:rsidTr="00CC70C4">
        <w:trPr>
          <w:trHeight w:val="9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5AE33AF" w14:textId="77777777" w:rsidR="00295B95" w:rsidRPr="00AC3B29" w:rsidRDefault="00295B95" w:rsidP="00295B95">
            <w:pPr>
              <w:widowControl/>
              <w:jc w:val="center"/>
              <w:rPr>
                <w:snapToGrid/>
                <w:color w:val="000000"/>
                <w:kern w:val="0"/>
                <w:szCs w:val="22"/>
              </w:rPr>
            </w:pPr>
            <w:r w:rsidRPr="00AC3B29">
              <w:rPr>
                <w:snapToGrid/>
                <w:color w:val="000000"/>
                <w:kern w:val="0"/>
                <w:szCs w:val="22"/>
              </w:rPr>
              <w:t>ME</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6701A354" w14:textId="77777777" w:rsidR="00295B95" w:rsidRPr="00AC3B29" w:rsidRDefault="00295B95" w:rsidP="00295B95">
            <w:pPr>
              <w:widowControl/>
              <w:jc w:val="center"/>
              <w:rPr>
                <w:snapToGrid/>
                <w:color w:val="000000"/>
                <w:kern w:val="0"/>
                <w:szCs w:val="22"/>
              </w:rPr>
            </w:pPr>
            <w:r w:rsidRPr="00AC3B29">
              <w:rPr>
                <w:snapToGrid/>
                <w:color w:val="000000"/>
                <w:kern w:val="0"/>
                <w:szCs w:val="22"/>
              </w:rPr>
              <w:t>$10,253,498.00</w:t>
            </w:r>
          </w:p>
        </w:tc>
        <w:tc>
          <w:tcPr>
            <w:tcW w:w="5226" w:type="dxa"/>
            <w:tcBorders>
              <w:top w:val="nil"/>
              <w:left w:val="nil"/>
              <w:bottom w:val="single" w:sz="4" w:space="0" w:color="auto"/>
              <w:right w:val="single" w:sz="4" w:space="0" w:color="auto"/>
            </w:tcBorders>
            <w:shd w:val="clear" w:color="auto" w:fill="auto"/>
            <w:hideMark/>
          </w:tcPr>
          <w:p w14:paraId="44E3B6CA" w14:textId="77777777" w:rsidR="00295B95" w:rsidRPr="00AC3B29" w:rsidRDefault="00295B95" w:rsidP="00295B95">
            <w:pPr>
              <w:widowControl/>
              <w:rPr>
                <w:snapToGrid/>
                <w:color w:val="000000"/>
                <w:kern w:val="0"/>
                <w:szCs w:val="22"/>
              </w:rPr>
            </w:pPr>
            <w:r w:rsidRPr="00AC3B29">
              <w:rPr>
                <w:snapToGrid/>
                <w:color w:val="000000"/>
                <w:kern w:val="0"/>
                <w:szCs w:val="22"/>
              </w:rPr>
              <w:t>"State share only. The State of Maine provides for a statewide 911 system. The cost above is limited to the services we provide. We do not collect information on the local costs of PSAPs not funded through the 911 surcharge."</w:t>
            </w:r>
          </w:p>
        </w:tc>
      </w:tr>
      <w:tr w:rsidR="00295B95" w:rsidRPr="00AC3B29" w14:paraId="5E6EF8DE" w14:textId="77777777" w:rsidTr="00CC70C4">
        <w:trPr>
          <w:trHeight w:val="48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FAF57CC" w14:textId="77777777" w:rsidR="00295B95" w:rsidRPr="00AC3B29" w:rsidRDefault="00295B95" w:rsidP="00295B95">
            <w:pPr>
              <w:widowControl/>
              <w:jc w:val="center"/>
              <w:rPr>
                <w:snapToGrid/>
                <w:color w:val="000000"/>
                <w:kern w:val="0"/>
                <w:szCs w:val="22"/>
              </w:rPr>
            </w:pPr>
            <w:r w:rsidRPr="00AC3B29">
              <w:rPr>
                <w:snapToGrid/>
                <w:color w:val="000000"/>
                <w:kern w:val="0"/>
                <w:szCs w:val="22"/>
              </w:rPr>
              <w:t>MI</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64C82238" w14:textId="77777777" w:rsidR="00295B95" w:rsidRPr="00AC3B29" w:rsidRDefault="00295B95" w:rsidP="00295B95">
            <w:pPr>
              <w:widowControl/>
              <w:jc w:val="center"/>
              <w:rPr>
                <w:snapToGrid/>
                <w:color w:val="000000"/>
                <w:kern w:val="0"/>
                <w:szCs w:val="22"/>
              </w:rPr>
            </w:pPr>
            <w:r w:rsidRPr="00AC3B29">
              <w:rPr>
                <w:snapToGrid/>
                <w:color w:val="000000"/>
                <w:kern w:val="0"/>
                <w:szCs w:val="22"/>
              </w:rPr>
              <w:t>$207,167,178.44</w:t>
            </w:r>
          </w:p>
        </w:tc>
        <w:tc>
          <w:tcPr>
            <w:tcW w:w="5226" w:type="dxa"/>
            <w:tcBorders>
              <w:top w:val="nil"/>
              <w:left w:val="nil"/>
              <w:bottom w:val="single" w:sz="4" w:space="0" w:color="auto"/>
              <w:right w:val="single" w:sz="4" w:space="0" w:color="auto"/>
            </w:tcBorders>
            <w:shd w:val="clear" w:color="auto" w:fill="auto"/>
            <w:hideMark/>
          </w:tcPr>
          <w:p w14:paraId="6CD5BADF" w14:textId="77777777" w:rsidR="00295B95" w:rsidRPr="00AC3B29" w:rsidRDefault="00295B95" w:rsidP="00295B95">
            <w:pPr>
              <w:widowControl/>
              <w:rPr>
                <w:snapToGrid/>
                <w:color w:val="000000"/>
                <w:kern w:val="0"/>
                <w:szCs w:val="22"/>
              </w:rPr>
            </w:pPr>
            <w:r w:rsidRPr="00AC3B29">
              <w:rPr>
                <w:snapToGrid/>
                <w:color w:val="000000"/>
                <w:kern w:val="0"/>
                <w:szCs w:val="22"/>
              </w:rPr>
              <w:t>"The amount provided to question 3 above is the total of the following:</w:t>
            </w:r>
            <w:r w:rsidRPr="00AC3B29">
              <w:rPr>
                <w:snapToGrid/>
                <w:color w:val="000000"/>
                <w:kern w:val="0"/>
                <w:szCs w:val="22"/>
              </w:rPr>
              <w:br/>
              <w:t>1) Revenue reported by the PSAPs for 911 purposes. This includes the following:</w:t>
            </w:r>
            <w:r w:rsidRPr="00AC3B29">
              <w:rPr>
                <w:snapToGrid/>
                <w:color w:val="000000"/>
                <w:kern w:val="0"/>
                <w:szCs w:val="22"/>
              </w:rPr>
              <w:br/>
              <w:t>funding resources of $198,505,685.96 for PSAPs approximately included:</w:t>
            </w:r>
            <w:r w:rsidRPr="00AC3B29">
              <w:rPr>
                <w:snapToGrid/>
                <w:color w:val="000000"/>
                <w:kern w:val="0"/>
                <w:szCs w:val="22"/>
              </w:rPr>
              <w:br/>
              <w:t>• State 911 Fee Distribution Received: $22,986,774.39</w:t>
            </w:r>
            <w:r w:rsidRPr="00AC3B29">
              <w:rPr>
                <w:snapToGrid/>
                <w:color w:val="000000"/>
                <w:kern w:val="0"/>
                <w:szCs w:val="22"/>
              </w:rPr>
              <w:br/>
              <w:t>• Local 911 Fee Received: $60,606,236.97</w:t>
            </w:r>
            <w:r w:rsidRPr="00AC3B29">
              <w:rPr>
                <w:snapToGrid/>
                <w:color w:val="000000"/>
                <w:kern w:val="0"/>
                <w:szCs w:val="22"/>
              </w:rPr>
              <w:br/>
              <w:t>• Millage Receipts: $31,958,730.33</w:t>
            </w:r>
            <w:r w:rsidRPr="00AC3B29">
              <w:rPr>
                <w:snapToGrid/>
                <w:color w:val="000000"/>
                <w:kern w:val="0"/>
                <w:szCs w:val="22"/>
              </w:rPr>
              <w:br/>
              <w:t>• General Fund Monies: $72,910,563.50</w:t>
            </w:r>
            <w:r w:rsidRPr="00AC3B29">
              <w:rPr>
                <w:snapToGrid/>
                <w:color w:val="000000"/>
                <w:kern w:val="0"/>
                <w:szCs w:val="22"/>
              </w:rPr>
              <w:br/>
              <w:t>• Other Receipts: $10,043,380.77</w:t>
            </w:r>
            <w:r w:rsidRPr="00AC3B29">
              <w:rPr>
                <w:snapToGrid/>
                <w:color w:val="000000"/>
                <w:kern w:val="0"/>
                <w:szCs w:val="22"/>
              </w:rPr>
              <w:br/>
              <w:t>2) The total reported* technical costs for network collections by landline telephone companies for 911 network and delivery costs in 2014 was $7,295,111.00</w:t>
            </w:r>
            <w:r w:rsidRPr="00AC3B29">
              <w:rPr>
                <w:snapToGrid/>
                <w:color w:val="000000"/>
                <w:kern w:val="0"/>
                <w:szCs w:val="22"/>
              </w:rPr>
              <w:br/>
              <w:t>3) $1,366,381.48 for calendar year 2014 for the cost of wireless 911 delivery was reimbursed to landline service providers (AT&amp;T, Frontier, and PFN) under the Michigan Public Service Commission’s Docket U-14000.</w:t>
            </w:r>
            <w:r w:rsidRPr="00AC3B29">
              <w:rPr>
                <w:snapToGrid/>
                <w:color w:val="000000"/>
                <w:kern w:val="0"/>
                <w:szCs w:val="22"/>
              </w:rPr>
              <w:br/>
              <w:t>* Crawford, Delta, and Manistee Counties did not report."</w:t>
            </w:r>
          </w:p>
        </w:tc>
      </w:tr>
      <w:tr w:rsidR="00295B95" w:rsidRPr="00AC3B29" w14:paraId="4E0DAE7A" w14:textId="77777777" w:rsidTr="00CC70C4">
        <w:trPr>
          <w:trHeight w:val="6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24E403A" w14:textId="77777777" w:rsidR="00295B95" w:rsidRPr="00AC3B29" w:rsidRDefault="00295B95" w:rsidP="00295B95">
            <w:pPr>
              <w:widowControl/>
              <w:jc w:val="center"/>
              <w:rPr>
                <w:snapToGrid/>
                <w:color w:val="000000"/>
                <w:kern w:val="0"/>
                <w:szCs w:val="22"/>
              </w:rPr>
            </w:pPr>
            <w:r w:rsidRPr="00AC3B29">
              <w:rPr>
                <w:snapToGrid/>
                <w:color w:val="000000"/>
                <w:kern w:val="0"/>
                <w:szCs w:val="22"/>
              </w:rPr>
              <w:t>MN</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6F02DA44" w14:textId="77777777" w:rsidR="00295B95" w:rsidRPr="00AC3B29" w:rsidRDefault="00295B95" w:rsidP="00295B95">
            <w:pPr>
              <w:widowControl/>
              <w:jc w:val="center"/>
              <w:rPr>
                <w:snapToGrid/>
                <w:color w:val="000000"/>
                <w:kern w:val="0"/>
                <w:szCs w:val="22"/>
              </w:rPr>
            </w:pPr>
            <w:r w:rsidRPr="00AC3B29">
              <w:rPr>
                <w:snapToGrid/>
                <w:color w:val="000000"/>
                <w:kern w:val="0"/>
                <w:szCs w:val="22"/>
              </w:rPr>
              <w:t>$27,638,145.54</w:t>
            </w:r>
          </w:p>
        </w:tc>
        <w:tc>
          <w:tcPr>
            <w:tcW w:w="5226" w:type="dxa"/>
            <w:tcBorders>
              <w:top w:val="nil"/>
              <w:left w:val="nil"/>
              <w:bottom w:val="single" w:sz="4" w:space="0" w:color="auto"/>
              <w:right w:val="single" w:sz="4" w:space="0" w:color="auto"/>
            </w:tcBorders>
            <w:shd w:val="clear" w:color="auto" w:fill="auto"/>
            <w:hideMark/>
          </w:tcPr>
          <w:p w14:paraId="5B7C63CE" w14:textId="77777777" w:rsidR="00295B95" w:rsidRPr="00AC3B29" w:rsidRDefault="00295B95" w:rsidP="00295B95">
            <w:pPr>
              <w:widowControl/>
              <w:rPr>
                <w:snapToGrid/>
                <w:color w:val="000000"/>
                <w:kern w:val="0"/>
                <w:szCs w:val="22"/>
              </w:rPr>
            </w:pPr>
            <w:r w:rsidRPr="00AC3B29">
              <w:rPr>
                <w:snapToGrid/>
                <w:color w:val="000000"/>
                <w:kern w:val="0"/>
                <w:szCs w:val="22"/>
              </w:rPr>
              <w:t>This includes NG911 specific expenditures, Legacy 911 expenditures, and the allocation provided to the PSAPs towards their eligible use expenses.</w:t>
            </w:r>
          </w:p>
        </w:tc>
      </w:tr>
      <w:tr w:rsidR="00295B95" w:rsidRPr="00AC3B29" w14:paraId="7544BFE6"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DEB5396" w14:textId="77777777" w:rsidR="00295B95" w:rsidRPr="00AC3B29" w:rsidRDefault="00295B95" w:rsidP="00295B95">
            <w:pPr>
              <w:widowControl/>
              <w:jc w:val="center"/>
              <w:rPr>
                <w:snapToGrid/>
                <w:color w:val="000000"/>
                <w:kern w:val="0"/>
                <w:szCs w:val="22"/>
              </w:rPr>
            </w:pPr>
            <w:r w:rsidRPr="00AC3B29">
              <w:rPr>
                <w:snapToGrid/>
                <w:color w:val="000000"/>
                <w:kern w:val="0"/>
                <w:szCs w:val="22"/>
              </w:rPr>
              <w:t>MS</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47F29675" w14:textId="77777777" w:rsidR="00295B95" w:rsidRPr="00AC3B29" w:rsidRDefault="00295B95" w:rsidP="00295B95">
            <w:pPr>
              <w:widowControl/>
              <w:jc w:val="center"/>
              <w:rPr>
                <w:snapToGrid/>
                <w:color w:val="000000"/>
                <w:kern w:val="0"/>
                <w:szCs w:val="22"/>
              </w:rPr>
            </w:pPr>
            <w:r w:rsidRPr="00AC3B29">
              <w:rPr>
                <w:snapToGrid/>
                <w:color w:val="000000"/>
                <w:kern w:val="0"/>
                <w:szCs w:val="22"/>
              </w:rPr>
              <w:t>$31,280,356.96</w:t>
            </w:r>
          </w:p>
        </w:tc>
        <w:tc>
          <w:tcPr>
            <w:tcW w:w="5226" w:type="dxa"/>
            <w:tcBorders>
              <w:top w:val="nil"/>
              <w:left w:val="nil"/>
              <w:bottom w:val="single" w:sz="4" w:space="0" w:color="auto"/>
              <w:right w:val="single" w:sz="4" w:space="0" w:color="auto"/>
            </w:tcBorders>
            <w:shd w:val="clear" w:color="auto" w:fill="auto"/>
            <w:hideMark/>
          </w:tcPr>
          <w:p w14:paraId="4082CECF" w14:textId="77777777" w:rsidR="00295B95" w:rsidRPr="00AC3B29" w:rsidRDefault="00295B95" w:rsidP="00295B95">
            <w:pPr>
              <w:widowControl/>
              <w:rPr>
                <w:snapToGrid/>
                <w:color w:val="000000"/>
                <w:kern w:val="0"/>
                <w:szCs w:val="22"/>
              </w:rPr>
            </w:pPr>
            <w:r w:rsidRPr="00AC3B29">
              <w:rPr>
                <w:snapToGrid/>
                <w:color w:val="000000"/>
                <w:kern w:val="0"/>
                <w:szCs w:val="22"/>
              </w:rPr>
              <w:t> </w:t>
            </w:r>
          </w:p>
        </w:tc>
      </w:tr>
      <w:tr w:rsidR="00295B95" w:rsidRPr="00AC3B29" w14:paraId="47E38842" w14:textId="77777777" w:rsidTr="00CC70C4">
        <w:trPr>
          <w:trHeight w:val="9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982DF8D" w14:textId="77777777" w:rsidR="00295B95" w:rsidRPr="00AC3B29" w:rsidRDefault="00295B95" w:rsidP="00295B95">
            <w:pPr>
              <w:widowControl/>
              <w:jc w:val="center"/>
              <w:rPr>
                <w:snapToGrid/>
                <w:color w:val="000000"/>
                <w:kern w:val="0"/>
                <w:szCs w:val="22"/>
              </w:rPr>
            </w:pPr>
            <w:r w:rsidRPr="00AC3B29">
              <w:rPr>
                <w:snapToGrid/>
                <w:color w:val="000000"/>
                <w:kern w:val="0"/>
                <w:szCs w:val="22"/>
              </w:rPr>
              <w:t>MT</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5CC70DF2" w14:textId="03510255" w:rsidR="00295B95" w:rsidRPr="00AC3B29" w:rsidRDefault="000535DA" w:rsidP="00295B95">
            <w:pPr>
              <w:widowControl/>
              <w:jc w:val="center"/>
              <w:rPr>
                <w:snapToGrid/>
                <w:color w:val="000000"/>
                <w:kern w:val="0"/>
                <w:szCs w:val="22"/>
              </w:rPr>
            </w:pPr>
            <w:r>
              <w:rPr>
                <w:snapToGrid/>
                <w:color w:val="000000"/>
                <w:kern w:val="0"/>
                <w:szCs w:val="22"/>
              </w:rPr>
              <w:t>No Response</w:t>
            </w:r>
          </w:p>
        </w:tc>
        <w:tc>
          <w:tcPr>
            <w:tcW w:w="5226" w:type="dxa"/>
            <w:tcBorders>
              <w:top w:val="nil"/>
              <w:left w:val="nil"/>
              <w:bottom w:val="single" w:sz="4" w:space="0" w:color="auto"/>
              <w:right w:val="single" w:sz="4" w:space="0" w:color="auto"/>
            </w:tcBorders>
            <w:shd w:val="clear" w:color="auto" w:fill="auto"/>
            <w:hideMark/>
          </w:tcPr>
          <w:p w14:paraId="5B6EE211" w14:textId="77777777" w:rsidR="00295B95" w:rsidRPr="00AC3B29" w:rsidRDefault="00295B95" w:rsidP="00295B95">
            <w:pPr>
              <w:widowControl/>
              <w:rPr>
                <w:snapToGrid/>
                <w:color w:val="000000"/>
                <w:kern w:val="0"/>
                <w:szCs w:val="22"/>
              </w:rPr>
            </w:pPr>
            <w:r w:rsidRPr="00AC3B29">
              <w:rPr>
                <w:snapToGrid/>
                <w:color w:val="000000"/>
                <w:kern w:val="0"/>
                <w:szCs w:val="22"/>
              </w:rPr>
              <w:t>"The required data and information required to provide an estimate of the total cost to provide 911/E911 services in the state, for the annual period ending December 31, 2014 is not available."</w:t>
            </w:r>
          </w:p>
        </w:tc>
      </w:tr>
      <w:tr w:rsidR="00295B95" w:rsidRPr="00AC3B29" w14:paraId="1530D86D"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EEF1CE5" w14:textId="77777777" w:rsidR="00295B95" w:rsidRPr="00AC3B29" w:rsidRDefault="00295B95" w:rsidP="00295B95">
            <w:pPr>
              <w:widowControl/>
              <w:jc w:val="center"/>
              <w:rPr>
                <w:snapToGrid/>
                <w:color w:val="000000"/>
                <w:kern w:val="0"/>
                <w:szCs w:val="22"/>
              </w:rPr>
            </w:pPr>
            <w:r w:rsidRPr="00AC3B29">
              <w:rPr>
                <w:snapToGrid/>
                <w:color w:val="000000"/>
                <w:kern w:val="0"/>
                <w:szCs w:val="22"/>
              </w:rPr>
              <w:t>NC</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363483FD" w14:textId="77777777" w:rsidR="00295B95" w:rsidRPr="00AC3B29" w:rsidRDefault="00295B95" w:rsidP="00295B95">
            <w:pPr>
              <w:widowControl/>
              <w:jc w:val="center"/>
              <w:rPr>
                <w:snapToGrid/>
                <w:color w:val="000000"/>
                <w:kern w:val="0"/>
                <w:szCs w:val="22"/>
              </w:rPr>
            </w:pPr>
            <w:r w:rsidRPr="00AC3B29">
              <w:rPr>
                <w:snapToGrid/>
                <w:color w:val="000000"/>
                <w:kern w:val="0"/>
                <w:szCs w:val="22"/>
              </w:rPr>
              <w:t>$56,047,904.00</w:t>
            </w:r>
          </w:p>
        </w:tc>
        <w:tc>
          <w:tcPr>
            <w:tcW w:w="5226" w:type="dxa"/>
            <w:tcBorders>
              <w:top w:val="nil"/>
              <w:left w:val="nil"/>
              <w:bottom w:val="single" w:sz="4" w:space="0" w:color="auto"/>
              <w:right w:val="single" w:sz="4" w:space="0" w:color="auto"/>
            </w:tcBorders>
            <w:shd w:val="clear" w:color="auto" w:fill="auto"/>
            <w:hideMark/>
          </w:tcPr>
          <w:p w14:paraId="17B8520F" w14:textId="77777777" w:rsidR="00295B95" w:rsidRPr="00AC3B29" w:rsidRDefault="00295B95" w:rsidP="00295B95">
            <w:pPr>
              <w:widowControl/>
              <w:rPr>
                <w:snapToGrid/>
                <w:color w:val="000000"/>
                <w:kern w:val="0"/>
                <w:szCs w:val="22"/>
              </w:rPr>
            </w:pPr>
            <w:r w:rsidRPr="00AC3B29">
              <w:rPr>
                <w:snapToGrid/>
                <w:color w:val="000000"/>
                <w:kern w:val="0"/>
                <w:szCs w:val="22"/>
              </w:rPr>
              <w:t> </w:t>
            </w:r>
          </w:p>
        </w:tc>
      </w:tr>
      <w:tr w:rsidR="00295B95" w:rsidRPr="00AC3B29" w14:paraId="55D6A79B"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DEB924F" w14:textId="77777777" w:rsidR="00295B95" w:rsidRPr="00AC3B29" w:rsidRDefault="00295B95" w:rsidP="00295B95">
            <w:pPr>
              <w:widowControl/>
              <w:jc w:val="center"/>
              <w:rPr>
                <w:snapToGrid/>
                <w:color w:val="000000"/>
                <w:kern w:val="0"/>
                <w:szCs w:val="22"/>
              </w:rPr>
            </w:pPr>
            <w:r w:rsidRPr="00AC3B29">
              <w:rPr>
                <w:snapToGrid/>
                <w:color w:val="000000"/>
                <w:kern w:val="0"/>
                <w:szCs w:val="22"/>
              </w:rPr>
              <w:t>ND</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2158A9D5" w14:textId="77777777" w:rsidR="00295B95" w:rsidRPr="00AC3B29" w:rsidRDefault="00295B95" w:rsidP="00295B95">
            <w:pPr>
              <w:widowControl/>
              <w:jc w:val="center"/>
              <w:rPr>
                <w:snapToGrid/>
                <w:color w:val="000000"/>
                <w:kern w:val="0"/>
                <w:szCs w:val="22"/>
              </w:rPr>
            </w:pPr>
            <w:r w:rsidRPr="00AC3B29">
              <w:rPr>
                <w:snapToGrid/>
                <w:color w:val="000000"/>
                <w:kern w:val="0"/>
                <w:szCs w:val="22"/>
              </w:rPr>
              <w:t>$16,029,376.00</w:t>
            </w:r>
          </w:p>
        </w:tc>
        <w:tc>
          <w:tcPr>
            <w:tcW w:w="5226" w:type="dxa"/>
            <w:tcBorders>
              <w:top w:val="nil"/>
              <w:left w:val="nil"/>
              <w:bottom w:val="single" w:sz="4" w:space="0" w:color="auto"/>
              <w:right w:val="single" w:sz="4" w:space="0" w:color="auto"/>
            </w:tcBorders>
            <w:shd w:val="clear" w:color="auto" w:fill="auto"/>
            <w:hideMark/>
          </w:tcPr>
          <w:p w14:paraId="61780EA5" w14:textId="77777777" w:rsidR="00295B95" w:rsidRPr="00AC3B29" w:rsidRDefault="00295B95" w:rsidP="00295B95">
            <w:pPr>
              <w:widowControl/>
              <w:rPr>
                <w:snapToGrid/>
                <w:color w:val="000000"/>
                <w:kern w:val="0"/>
                <w:szCs w:val="22"/>
              </w:rPr>
            </w:pPr>
            <w:r w:rsidRPr="00AC3B29">
              <w:rPr>
                <w:snapToGrid/>
                <w:color w:val="000000"/>
                <w:kern w:val="0"/>
                <w:szCs w:val="22"/>
              </w:rPr>
              <w:t> </w:t>
            </w:r>
          </w:p>
        </w:tc>
      </w:tr>
      <w:tr w:rsidR="00295B95" w:rsidRPr="00AC3B29" w14:paraId="2FABFD48" w14:textId="77777777" w:rsidTr="00CC70C4">
        <w:trPr>
          <w:trHeight w:val="12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6E8D315" w14:textId="77777777" w:rsidR="00295B95" w:rsidRPr="00AC3B29" w:rsidRDefault="00295B95" w:rsidP="00295B95">
            <w:pPr>
              <w:widowControl/>
              <w:jc w:val="center"/>
              <w:rPr>
                <w:snapToGrid/>
                <w:color w:val="000000"/>
                <w:kern w:val="0"/>
                <w:szCs w:val="22"/>
              </w:rPr>
            </w:pPr>
            <w:r w:rsidRPr="00AC3B29">
              <w:rPr>
                <w:snapToGrid/>
                <w:color w:val="000000"/>
                <w:kern w:val="0"/>
                <w:szCs w:val="22"/>
              </w:rPr>
              <w:t>NE</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4CF68413" w14:textId="55D33358" w:rsidR="00295B95" w:rsidRPr="00AC3B29" w:rsidRDefault="000535DA" w:rsidP="00295B95">
            <w:pPr>
              <w:widowControl/>
              <w:jc w:val="center"/>
              <w:rPr>
                <w:snapToGrid/>
                <w:color w:val="000000"/>
                <w:kern w:val="0"/>
                <w:szCs w:val="22"/>
              </w:rPr>
            </w:pPr>
            <w:r>
              <w:rPr>
                <w:snapToGrid/>
                <w:color w:val="000000"/>
                <w:kern w:val="0"/>
                <w:szCs w:val="22"/>
              </w:rPr>
              <w:t>No Response</w:t>
            </w:r>
          </w:p>
        </w:tc>
        <w:tc>
          <w:tcPr>
            <w:tcW w:w="5226" w:type="dxa"/>
            <w:tcBorders>
              <w:top w:val="nil"/>
              <w:left w:val="nil"/>
              <w:bottom w:val="single" w:sz="4" w:space="0" w:color="auto"/>
              <w:right w:val="single" w:sz="4" w:space="0" w:color="auto"/>
            </w:tcBorders>
            <w:shd w:val="clear" w:color="auto" w:fill="auto"/>
            <w:hideMark/>
          </w:tcPr>
          <w:p w14:paraId="2835B6A1" w14:textId="77777777" w:rsidR="00295B95" w:rsidRPr="00AC3B29" w:rsidRDefault="00295B95" w:rsidP="00295B95">
            <w:pPr>
              <w:widowControl/>
              <w:rPr>
                <w:snapToGrid/>
                <w:color w:val="000000"/>
                <w:kern w:val="0"/>
                <w:szCs w:val="22"/>
              </w:rPr>
            </w:pPr>
            <w:r w:rsidRPr="00AC3B29">
              <w:rPr>
                <w:snapToGrid/>
                <w:color w:val="000000"/>
                <w:kern w:val="0"/>
                <w:szCs w:val="22"/>
              </w:rPr>
              <w:t>"The Nebraska Public Service Commission (NPSC) has oversight over Wireless 911 only.  An annual allocation of wireless 911 surcharge revenue is distributed to the PSAPs.  The PSC does not have information regarding the costs to run the PSAPs at this time."</w:t>
            </w:r>
          </w:p>
        </w:tc>
      </w:tr>
      <w:tr w:rsidR="00295B95" w:rsidRPr="00AC3B29" w14:paraId="054E4313"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74206EDF" w14:textId="77777777" w:rsidR="00295B95" w:rsidRPr="00AC3B29" w:rsidRDefault="00295B95" w:rsidP="00295B95">
            <w:pPr>
              <w:widowControl/>
              <w:jc w:val="center"/>
              <w:rPr>
                <w:snapToGrid/>
                <w:color w:val="000000"/>
                <w:kern w:val="0"/>
                <w:szCs w:val="22"/>
              </w:rPr>
            </w:pPr>
            <w:r w:rsidRPr="00AC3B29">
              <w:rPr>
                <w:snapToGrid/>
                <w:color w:val="000000"/>
                <w:kern w:val="0"/>
                <w:szCs w:val="22"/>
              </w:rPr>
              <w:t>NH</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1B4A584D" w14:textId="77777777" w:rsidR="00295B95" w:rsidRPr="00AC3B29" w:rsidRDefault="00295B95" w:rsidP="00295B95">
            <w:pPr>
              <w:widowControl/>
              <w:jc w:val="center"/>
              <w:rPr>
                <w:snapToGrid/>
                <w:color w:val="000000"/>
                <w:kern w:val="0"/>
                <w:szCs w:val="22"/>
              </w:rPr>
            </w:pPr>
            <w:r w:rsidRPr="00AC3B29">
              <w:rPr>
                <w:snapToGrid/>
                <w:color w:val="000000"/>
                <w:kern w:val="0"/>
                <w:szCs w:val="22"/>
              </w:rPr>
              <w:t>$13,915,755.00</w:t>
            </w:r>
          </w:p>
        </w:tc>
        <w:tc>
          <w:tcPr>
            <w:tcW w:w="5226" w:type="dxa"/>
            <w:tcBorders>
              <w:top w:val="nil"/>
              <w:left w:val="nil"/>
              <w:bottom w:val="single" w:sz="4" w:space="0" w:color="auto"/>
              <w:right w:val="single" w:sz="4" w:space="0" w:color="auto"/>
            </w:tcBorders>
            <w:shd w:val="clear" w:color="auto" w:fill="auto"/>
            <w:hideMark/>
          </w:tcPr>
          <w:p w14:paraId="0E2A3C0C" w14:textId="77777777" w:rsidR="00295B95" w:rsidRPr="00AC3B29" w:rsidRDefault="00295B95" w:rsidP="00295B95">
            <w:pPr>
              <w:widowControl/>
              <w:rPr>
                <w:snapToGrid/>
                <w:color w:val="000000"/>
                <w:kern w:val="0"/>
                <w:szCs w:val="22"/>
              </w:rPr>
            </w:pPr>
            <w:r w:rsidRPr="00AC3B29">
              <w:rPr>
                <w:snapToGrid/>
                <w:color w:val="000000"/>
                <w:kern w:val="0"/>
                <w:szCs w:val="22"/>
              </w:rPr>
              <w:t> </w:t>
            </w:r>
          </w:p>
        </w:tc>
      </w:tr>
      <w:tr w:rsidR="00295B95" w:rsidRPr="00AC3B29" w14:paraId="6400E43C" w14:textId="77777777" w:rsidTr="00CC70C4">
        <w:trPr>
          <w:trHeight w:val="12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66FD18C" w14:textId="77777777" w:rsidR="00295B95" w:rsidRPr="00AC3B29" w:rsidRDefault="00295B95" w:rsidP="00295B95">
            <w:pPr>
              <w:widowControl/>
              <w:jc w:val="center"/>
              <w:rPr>
                <w:snapToGrid/>
                <w:color w:val="000000"/>
                <w:kern w:val="0"/>
                <w:szCs w:val="22"/>
              </w:rPr>
            </w:pPr>
            <w:r w:rsidRPr="00AC3B29">
              <w:rPr>
                <w:snapToGrid/>
                <w:color w:val="000000"/>
                <w:kern w:val="0"/>
                <w:szCs w:val="22"/>
              </w:rPr>
              <w:t>NJ</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2AC6B0B1" w14:textId="77777777" w:rsidR="00295B95" w:rsidRPr="00AC3B29" w:rsidRDefault="00295B95" w:rsidP="00295B95">
            <w:pPr>
              <w:widowControl/>
              <w:jc w:val="center"/>
              <w:rPr>
                <w:snapToGrid/>
                <w:color w:val="000000"/>
                <w:kern w:val="0"/>
                <w:szCs w:val="22"/>
              </w:rPr>
            </w:pPr>
            <w:r w:rsidRPr="00AC3B29">
              <w:rPr>
                <w:snapToGrid/>
                <w:color w:val="000000"/>
                <w:kern w:val="0"/>
                <w:szCs w:val="22"/>
              </w:rPr>
              <w:t>$12,500,000.00</w:t>
            </w:r>
          </w:p>
        </w:tc>
        <w:tc>
          <w:tcPr>
            <w:tcW w:w="5226" w:type="dxa"/>
            <w:tcBorders>
              <w:top w:val="nil"/>
              <w:left w:val="nil"/>
              <w:bottom w:val="single" w:sz="4" w:space="0" w:color="auto"/>
              <w:right w:val="single" w:sz="4" w:space="0" w:color="auto"/>
            </w:tcBorders>
            <w:shd w:val="clear" w:color="auto" w:fill="auto"/>
            <w:hideMark/>
          </w:tcPr>
          <w:p w14:paraId="23753F0F" w14:textId="77777777" w:rsidR="00295B95" w:rsidRPr="00AC3B29" w:rsidRDefault="00295B95" w:rsidP="00295B95">
            <w:pPr>
              <w:widowControl/>
              <w:rPr>
                <w:snapToGrid/>
                <w:color w:val="000000"/>
                <w:kern w:val="0"/>
                <w:szCs w:val="22"/>
              </w:rPr>
            </w:pPr>
            <w:r w:rsidRPr="00AC3B29">
              <w:rPr>
                <w:snapToGrid/>
                <w:color w:val="000000"/>
                <w:kern w:val="0"/>
                <w:szCs w:val="22"/>
              </w:rPr>
              <w:t>"The State of New Jersey funds the statewide enhanced 9-1-1 infrastructure at an annual cost of approximately $12.5M, the operational, equipment and personnel costs are the responsibility of the PSAP and not reported to the State 9-1-1 Office."</w:t>
            </w:r>
          </w:p>
        </w:tc>
      </w:tr>
      <w:tr w:rsidR="00295B95" w:rsidRPr="00AC3B29" w14:paraId="7935FFBC"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140BE12" w14:textId="77777777" w:rsidR="00295B95" w:rsidRPr="00AC3B29" w:rsidRDefault="00295B95" w:rsidP="00295B95">
            <w:pPr>
              <w:widowControl/>
              <w:jc w:val="center"/>
              <w:rPr>
                <w:snapToGrid/>
                <w:color w:val="000000"/>
                <w:kern w:val="0"/>
                <w:szCs w:val="22"/>
              </w:rPr>
            </w:pPr>
            <w:r w:rsidRPr="00AC3B29">
              <w:rPr>
                <w:snapToGrid/>
                <w:color w:val="000000"/>
                <w:kern w:val="0"/>
                <w:szCs w:val="22"/>
              </w:rPr>
              <w:t>NM</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7BC87E12" w14:textId="77777777" w:rsidR="00295B95" w:rsidRPr="00AC3B29" w:rsidRDefault="00295B95" w:rsidP="00295B95">
            <w:pPr>
              <w:widowControl/>
              <w:jc w:val="center"/>
              <w:rPr>
                <w:snapToGrid/>
                <w:color w:val="000000"/>
                <w:kern w:val="0"/>
                <w:szCs w:val="22"/>
              </w:rPr>
            </w:pPr>
            <w:r w:rsidRPr="00AC3B29">
              <w:rPr>
                <w:snapToGrid/>
                <w:color w:val="000000"/>
                <w:kern w:val="0"/>
                <w:szCs w:val="22"/>
              </w:rPr>
              <w:t>$7,133,196.00</w:t>
            </w:r>
          </w:p>
        </w:tc>
        <w:tc>
          <w:tcPr>
            <w:tcW w:w="5226" w:type="dxa"/>
            <w:tcBorders>
              <w:top w:val="nil"/>
              <w:left w:val="nil"/>
              <w:bottom w:val="single" w:sz="4" w:space="0" w:color="auto"/>
              <w:right w:val="single" w:sz="4" w:space="0" w:color="auto"/>
            </w:tcBorders>
            <w:shd w:val="clear" w:color="auto" w:fill="auto"/>
            <w:hideMark/>
          </w:tcPr>
          <w:p w14:paraId="559967F5" w14:textId="77777777" w:rsidR="00295B95" w:rsidRPr="00AC3B29" w:rsidRDefault="00295B95" w:rsidP="00295B95">
            <w:pPr>
              <w:widowControl/>
              <w:rPr>
                <w:snapToGrid/>
                <w:color w:val="000000"/>
                <w:kern w:val="0"/>
                <w:szCs w:val="22"/>
              </w:rPr>
            </w:pPr>
            <w:r w:rsidRPr="00AC3B29">
              <w:rPr>
                <w:snapToGrid/>
                <w:color w:val="000000"/>
                <w:kern w:val="0"/>
                <w:szCs w:val="22"/>
              </w:rPr>
              <w:t> </w:t>
            </w:r>
          </w:p>
        </w:tc>
      </w:tr>
      <w:tr w:rsidR="00CC70C4" w:rsidRPr="00AC3B29" w14:paraId="29F36503" w14:textId="77777777" w:rsidTr="00AB3001">
        <w:trPr>
          <w:trHeight w:val="295"/>
          <w:jc w:val="center"/>
        </w:trPr>
        <w:tc>
          <w:tcPr>
            <w:tcW w:w="707" w:type="dxa"/>
            <w:vMerge w:val="restart"/>
            <w:tcBorders>
              <w:top w:val="nil"/>
              <w:left w:val="single" w:sz="4" w:space="0" w:color="auto"/>
              <w:right w:val="single" w:sz="4" w:space="0" w:color="auto"/>
            </w:tcBorders>
            <w:shd w:val="clear" w:color="auto" w:fill="auto"/>
            <w:vAlign w:val="center"/>
            <w:hideMark/>
          </w:tcPr>
          <w:p w14:paraId="27A0D86B" w14:textId="77777777" w:rsidR="00CC70C4" w:rsidRPr="00AC3B29" w:rsidRDefault="00CC70C4" w:rsidP="00295B95">
            <w:pPr>
              <w:widowControl/>
              <w:jc w:val="center"/>
              <w:rPr>
                <w:snapToGrid/>
                <w:color w:val="000000"/>
                <w:kern w:val="0"/>
                <w:szCs w:val="22"/>
              </w:rPr>
            </w:pPr>
            <w:r w:rsidRPr="00AC3B29">
              <w:rPr>
                <w:snapToGrid/>
                <w:color w:val="000000"/>
                <w:kern w:val="0"/>
                <w:szCs w:val="22"/>
              </w:rPr>
              <w:t>NV</w:t>
            </w:r>
          </w:p>
        </w:tc>
        <w:tc>
          <w:tcPr>
            <w:tcW w:w="1734" w:type="dxa"/>
            <w:tcBorders>
              <w:top w:val="nil"/>
              <w:left w:val="nil"/>
              <w:bottom w:val="single" w:sz="4" w:space="0" w:color="auto"/>
              <w:right w:val="single" w:sz="4" w:space="0" w:color="auto"/>
            </w:tcBorders>
            <w:shd w:val="clear" w:color="auto" w:fill="auto"/>
            <w:noWrap/>
            <w:vAlign w:val="center"/>
            <w:hideMark/>
          </w:tcPr>
          <w:p w14:paraId="4B09A414" w14:textId="129FECA4" w:rsidR="00CC70C4" w:rsidRPr="00AC3B29" w:rsidRDefault="00CC70C4" w:rsidP="00CC70C4">
            <w:pPr>
              <w:widowControl/>
              <w:rPr>
                <w:snapToGrid/>
                <w:color w:val="000000"/>
                <w:kern w:val="0"/>
                <w:szCs w:val="22"/>
              </w:rPr>
            </w:pPr>
            <w:r w:rsidRPr="00AC3B29">
              <w:rPr>
                <w:snapToGrid/>
                <w:color w:val="000000"/>
                <w:kern w:val="0"/>
                <w:szCs w:val="22"/>
              </w:rPr>
              <w:t>Boulder City</w:t>
            </w:r>
          </w:p>
        </w:tc>
        <w:tc>
          <w:tcPr>
            <w:tcW w:w="1605" w:type="dxa"/>
            <w:tcBorders>
              <w:top w:val="nil"/>
              <w:left w:val="nil"/>
              <w:bottom w:val="single" w:sz="4" w:space="0" w:color="auto"/>
              <w:right w:val="single" w:sz="4" w:space="0" w:color="auto"/>
            </w:tcBorders>
            <w:shd w:val="clear" w:color="auto" w:fill="auto"/>
            <w:vAlign w:val="center"/>
          </w:tcPr>
          <w:p w14:paraId="609B43EE" w14:textId="24DD3C27" w:rsidR="00CC70C4" w:rsidRPr="00AC3B29" w:rsidRDefault="00CC70C4" w:rsidP="00CC70C4">
            <w:pPr>
              <w:widowControl/>
              <w:rPr>
                <w:b/>
                <w:snapToGrid/>
                <w:color w:val="000000"/>
                <w:kern w:val="0"/>
                <w:szCs w:val="22"/>
              </w:rPr>
            </w:pPr>
            <w:r w:rsidRPr="00AC3B29">
              <w:rPr>
                <w:snapToGrid/>
                <w:color w:val="000000"/>
                <w:kern w:val="0"/>
                <w:szCs w:val="22"/>
              </w:rPr>
              <w:t>$900,000</w:t>
            </w:r>
          </w:p>
        </w:tc>
        <w:tc>
          <w:tcPr>
            <w:tcW w:w="5226" w:type="dxa"/>
            <w:vMerge w:val="restart"/>
            <w:tcBorders>
              <w:top w:val="nil"/>
              <w:left w:val="nil"/>
              <w:right w:val="single" w:sz="4" w:space="0" w:color="auto"/>
            </w:tcBorders>
            <w:shd w:val="clear" w:color="auto" w:fill="auto"/>
            <w:hideMark/>
          </w:tcPr>
          <w:p w14:paraId="3F89F11B" w14:textId="30CCB735" w:rsidR="00CC70C4" w:rsidRPr="00AC3B29" w:rsidRDefault="00CC70C4" w:rsidP="005E617C">
            <w:pPr>
              <w:widowControl/>
              <w:rPr>
                <w:snapToGrid/>
                <w:color w:val="000000"/>
                <w:kern w:val="0"/>
                <w:szCs w:val="22"/>
              </w:rPr>
            </w:pPr>
            <w:r w:rsidRPr="00AC3B29">
              <w:rPr>
                <w:snapToGrid/>
                <w:color w:val="000000"/>
                <w:kern w:val="0"/>
                <w:szCs w:val="22"/>
              </w:rPr>
              <w:t>The State of Nevada did not provide a total estimated.  Of counties that responded to the questionnaire overall, the counties of Esmeralda, Eureka, Humboldt, and Storey did not respond to this question.</w:t>
            </w:r>
          </w:p>
        </w:tc>
      </w:tr>
      <w:tr w:rsidR="00CC70C4" w:rsidRPr="00AC3B29" w14:paraId="370126B0" w14:textId="77777777" w:rsidTr="00AB3001">
        <w:trPr>
          <w:trHeight w:val="295"/>
          <w:jc w:val="center"/>
        </w:trPr>
        <w:tc>
          <w:tcPr>
            <w:tcW w:w="707" w:type="dxa"/>
            <w:vMerge/>
            <w:tcBorders>
              <w:left w:val="single" w:sz="4" w:space="0" w:color="auto"/>
              <w:right w:val="single" w:sz="4" w:space="0" w:color="auto"/>
            </w:tcBorders>
            <w:shd w:val="clear" w:color="auto" w:fill="auto"/>
            <w:vAlign w:val="center"/>
          </w:tcPr>
          <w:p w14:paraId="155CD02C" w14:textId="77777777" w:rsidR="00CC70C4" w:rsidRPr="00AC3B29" w:rsidRDefault="00CC70C4" w:rsidP="00295B95">
            <w:pPr>
              <w:widowControl/>
              <w:jc w:val="center"/>
              <w:rPr>
                <w:snapToGrid/>
                <w:color w:val="000000"/>
                <w:kern w:val="0"/>
                <w:szCs w:val="22"/>
              </w:rPr>
            </w:pPr>
          </w:p>
        </w:tc>
        <w:tc>
          <w:tcPr>
            <w:tcW w:w="1734" w:type="dxa"/>
            <w:tcBorders>
              <w:top w:val="nil"/>
              <w:left w:val="nil"/>
              <w:bottom w:val="single" w:sz="4" w:space="0" w:color="auto"/>
              <w:right w:val="single" w:sz="4" w:space="0" w:color="auto"/>
            </w:tcBorders>
            <w:shd w:val="clear" w:color="auto" w:fill="auto"/>
            <w:noWrap/>
            <w:vAlign w:val="center"/>
          </w:tcPr>
          <w:p w14:paraId="57434A2E" w14:textId="256D917F" w:rsidR="00CC70C4" w:rsidRPr="00AC3B29" w:rsidRDefault="00CC70C4" w:rsidP="00CC70C4">
            <w:pPr>
              <w:widowControl/>
              <w:rPr>
                <w:snapToGrid/>
                <w:color w:val="000000"/>
                <w:kern w:val="0"/>
                <w:szCs w:val="22"/>
              </w:rPr>
            </w:pPr>
            <w:r w:rsidRPr="00AC3B29">
              <w:rPr>
                <w:snapToGrid/>
                <w:color w:val="000000"/>
                <w:kern w:val="0"/>
                <w:szCs w:val="22"/>
              </w:rPr>
              <w:t>Clark County</w:t>
            </w:r>
          </w:p>
        </w:tc>
        <w:tc>
          <w:tcPr>
            <w:tcW w:w="1605" w:type="dxa"/>
            <w:tcBorders>
              <w:top w:val="nil"/>
              <w:left w:val="nil"/>
              <w:bottom w:val="single" w:sz="4" w:space="0" w:color="auto"/>
              <w:right w:val="single" w:sz="4" w:space="0" w:color="auto"/>
            </w:tcBorders>
            <w:shd w:val="clear" w:color="auto" w:fill="auto"/>
            <w:vAlign w:val="center"/>
          </w:tcPr>
          <w:p w14:paraId="24AAEBCC" w14:textId="7067EF45" w:rsidR="00CC70C4" w:rsidRPr="00AC3B29" w:rsidRDefault="00CC70C4" w:rsidP="00CC70C4">
            <w:pPr>
              <w:widowControl/>
              <w:rPr>
                <w:snapToGrid/>
                <w:color w:val="000000"/>
                <w:kern w:val="0"/>
                <w:szCs w:val="22"/>
              </w:rPr>
            </w:pPr>
            <w:r w:rsidRPr="00AC3B29">
              <w:rPr>
                <w:snapToGrid/>
                <w:color w:val="000000"/>
                <w:kern w:val="0"/>
                <w:szCs w:val="22"/>
              </w:rPr>
              <w:t>$24,815,354</w:t>
            </w:r>
          </w:p>
        </w:tc>
        <w:tc>
          <w:tcPr>
            <w:tcW w:w="5226" w:type="dxa"/>
            <w:vMerge/>
            <w:tcBorders>
              <w:left w:val="nil"/>
              <w:right w:val="single" w:sz="4" w:space="0" w:color="auto"/>
            </w:tcBorders>
            <w:shd w:val="clear" w:color="auto" w:fill="auto"/>
          </w:tcPr>
          <w:p w14:paraId="4C24B358" w14:textId="77777777" w:rsidR="00CC70C4" w:rsidRPr="00AC3B29" w:rsidRDefault="00CC70C4" w:rsidP="005E617C">
            <w:pPr>
              <w:widowControl/>
              <w:rPr>
                <w:snapToGrid/>
                <w:color w:val="000000"/>
                <w:kern w:val="0"/>
                <w:szCs w:val="22"/>
              </w:rPr>
            </w:pPr>
          </w:p>
        </w:tc>
      </w:tr>
      <w:tr w:rsidR="00CC70C4" w:rsidRPr="00AC3B29" w14:paraId="6ECBF870" w14:textId="77777777" w:rsidTr="00AB3001">
        <w:trPr>
          <w:trHeight w:val="295"/>
          <w:jc w:val="center"/>
        </w:trPr>
        <w:tc>
          <w:tcPr>
            <w:tcW w:w="707" w:type="dxa"/>
            <w:vMerge/>
            <w:tcBorders>
              <w:left w:val="single" w:sz="4" w:space="0" w:color="auto"/>
              <w:right w:val="single" w:sz="4" w:space="0" w:color="auto"/>
            </w:tcBorders>
            <w:shd w:val="clear" w:color="auto" w:fill="auto"/>
            <w:vAlign w:val="center"/>
          </w:tcPr>
          <w:p w14:paraId="4236011C" w14:textId="77777777" w:rsidR="00CC70C4" w:rsidRPr="00AC3B29" w:rsidRDefault="00CC70C4" w:rsidP="00CC70C4">
            <w:pPr>
              <w:widowControl/>
              <w:jc w:val="center"/>
              <w:rPr>
                <w:snapToGrid/>
                <w:color w:val="000000"/>
                <w:kern w:val="0"/>
                <w:szCs w:val="22"/>
              </w:rPr>
            </w:pPr>
          </w:p>
        </w:tc>
        <w:tc>
          <w:tcPr>
            <w:tcW w:w="1734" w:type="dxa"/>
            <w:tcBorders>
              <w:top w:val="nil"/>
              <w:left w:val="nil"/>
              <w:bottom w:val="single" w:sz="4" w:space="0" w:color="auto"/>
              <w:right w:val="single" w:sz="4" w:space="0" w:color="auto"/>
            </w:tcBorders>
            <w:shd w:val="clear" w:color="auto" w:fill="auto"/>
            <w:noWrap/>
            <w:vAlign w:val="center"/>
          </w:tcPr>
          <w:p w14:paraId="60D411A6" w14:textId="15E51DC9" w:rsidR="00CC70C4" w:rsidRPr="00AC3B29" w:rsidRDefault="00CC70C4" w:rsidP="00CC70C4">
            <w:pPr>
              <w:widowControl/>
              <w:rPr>
                <w:snapToGrid/>
                <w:color w:val="000000"/>
                <w:kern w:val="0"/>
                <w:szCs w:val="22"/>
              </w:rPr>
            </w:pPr>
            <w:r w:rsidRPr="00AC3B29">
              <w:rPr>
                <w:snapToGrid/>
                <w:color w:val="000000"/>
                <w:kern w:val="0"/>
                <w:szCs w:val="22"/>
              </w:rPr>
              <w:t>Las Vegas Combined Communications Center</w:t>
            </w:r>
          </w:p>
        </w:tc>
        <w:tc>
          <w:tcPr>
            <w:tcW w:w="1605" w:type="dxa"/>
            <w:tcBorders>
              <w:top w:val="nil"/>
              <w:left w:val="nil"/>
              <w:bottom w:val="single" w:sz="4" w:space="0" w:color="auto"/>
              <w:right w:val="single" w:sz="4" w:space="0" w:color="auto"/>
            </w:tcBorders>
            <w:shd w:val="clear" w:color="auto" w:fill="auto"/>
            <w:vAlign w:val="center"/>
          </w:tcPr>
          <w:p w14:paraId="2CD55A7A" w14:textId="34941A6F" w:rsidR="00CC70C4" w:rsidRPr="00AC3B29" w:rsidRDefault="00CC70C4" w:rsidP="00CC70C4">
            <w:pPr>
              <w:widowControl/>
              <w:rPr>
                <w:snapToGrid/>
                <w:color w:val="000000"/>
                <w:kern w:val="0"/>
                <w:szCs w:val="22"/>
              </w:rPr>
            </w:pPr>
            <w:r w:rsidRPr="00AC3B29">
              <w:rPr>
                <w:snapToGrid/>
                <w:color w:val="000000"/>
                <w:kern w:val="0"/>
                <w:szCs w:val="22"/>
              </w:rPr>
              <w:t>$10,000,000</w:t>
            </w:r>
          </w:p>
        </w:tc>
        <w:tc>
          <w:tcPr>
            <w:tcW w:w="5226" w:type="dxa"/>
            <w:vMerge/>
            <w:tcBorders>
              <w:left w:val="nil"/>
              <w:right w:val="single" w:sz="4" w:space="0" w:color="auto"/>
            </w:tcBorders>
            <w:shd w:val="clear" w:color="auto" w:fill="auto"/>
          </w:tcPr>
          <w:p w14:paraId="0FFCC2DB" w14:textId="77777777" w:rsidR="00CC70C4" w:rsidRPr="00AC3B29" w:rsidRDefault="00CC70C4" w:rsidP="00CC70C4">
            <w:pPr>
              <w:widowControl/>
              <w:rPr>
                <w:snapToGrid/>
                <w:color w:val="000000"/>
                <w:kern w:val="0"/>
                <w:szCs w:val="22"/>
              </w:rPr>
            </w:pPr>
          </w:p>
        </w:tc>
      </w:tr>
      <w:tr w:rsidR="00CC70C4" w:rsidRPr="00AC3B29" w14:paraId="7B5EEF80" w14:textId="77777777" w:rsidTr="00AB3001">
        <w:trPr>
          <w:trHeight w:val="295"/>
          <w:jc w:val="center"/>
        </w:trPr>
        <w:tc>
          <w:tcPr>
            <w:tcW w:w="707" w:type="dxa"/>
            <w:vMerge/>
            <w:tcBorders>
              <w:left w:val="single" w:sz="4" w:space="0" w:color="auto"/>
              <w:right w:val="single" w:sz="4" w:space="0" w:color="auto"/>
            </w:tcBorders>
            <w:shd w:val="clear" w:color="auto" w:fill="auto"/>
            <w:vAlign w:val="center"/>
          </w:tcPr>
          <w:p w14:paraId="2206D953" w14:textId="77777777" w:rsidR="00CC70C4" w:rsidRPr="00AC3B29" w:rsidRDefault="00CC70C4" w:rsidP="00CC70C4">
            <w:pPr>
              <w:widowControl/>
              <w:jc w:val="center"/>
              <w:rPr>
                <w:snapToGrid/>
                <w:color w:val="000000"/>
                <w:kern w:val="0"/>
                <w:szCs w:val="22"/>
              </w:rPr>
            </w:pPr>
          </w:p>
        </w:tc>
        <w:tc>
          <w:tcPr>
            <w:tcW w:w="1734" w:type="dxa"/>
            <w:tcBorders>
              <w:top w:val="nil"/>
              <w:left w:val="nil"/>
              <w:bottom w:val="single" w:sz="4" w:space="0" w:color="auto"/>
              <w:right w:val="single" w:sz="4" w:space="0" w:color="auto"/>
            </w:tcBorders>
            <w:shd w:val="clear" w:color="auto" w:fill="auto"/>
            <w:noWrap/>
            <w:vAlign w:val="center"/>
          </w:tcPr>
          <w:p w14:paraId="348EFDDC" w14:textId="740F9BA7" w:rsidR="00CC70C4" w:rsidRPr="00AC3B29" w:rsidRDefault="00CC70C4" w:rsidP="00CC70C4">
            <w:pPr>
              <w:widowControl/>
              <w:rPr>
                <w:snapToGrid/>
                <w:color w:val="000000"/>
                <w:kern w:val="0"/>
                <w:szCs w:val="22"/>
              </w:rPr>
            </w:pPr>
            <w:r w:rsidRPr="00AC3B29">
              <w:rPr>
                <w:snapToGrid/>
                <w:color w:val="000000"/>
                <w:kern w:val="0"/>
                <w:szCs w:val="22"/>
              </w:rPr>
              <w:t>Lincoln County</w:t>
            </w:r>
          </w:p>
        </w:tc>
        <w:tc>
          <w:tcPr>
            <w:tcW w:w="1605" w:type="dxa"/>
            <w:tcBorders>
              <w:top w:val="nil"/>
              <w:left w:val="nil"/>
              <w:bottom w:val="single" w:sz="4" w:space="0" w:color="auto"/>
              <w:right w:val="single" w:sz="4" w:space="0" w:color="auto"/>
            </w:tcBorders>
            <w:shd w:val="clear" w:color="auto" w:fill="auto"/>
            <w:vAlign w:val="center"/>
          </w:tcPr>
          <w:p w14:paraId="7BCC09B5" w14:textId="36421E5D" w:rsidR="00CC70C4" w:rsidRPr="00AC3B29" w:rsidRDefault="00CC70C4" w:rsidP="00CC70C4">
            <w:pPr>
              <w:widowControl/>
              <w:rPr>
                <w:snapToGrid/>
                <w:color w:val="000000"/>
                <w:kern w:val="0"/>
                <w:szCs w:val="22"/>
              </w:rPr>
            </w:pPr>
            <w:r w:rsidRPr="00AC3B29">
              <w:rPr>
                <w:snapToGrid/>
                <w:color w:val="000000"/>
                <w:kern w:val="0"/>
                <w:szCs w:val="22"/>
              </w:rPr>
              <w:t>$350,000</w:t>
            </w:r>
          </w:p>
        </w:tc>
        <w:tc>
          <w:tcPr>
            <w:tcW w:w="5226" w:type="dxa"/>
            <w:vMerge/>
            <w:tcBorders>
              <w:left w:val="nil"/>
              <w:right w:val="single" w:sz="4" w:space="0" w:color="auto"/>
            </w:tcBorders>
            <w:shd w:val="clear" w:color="auto" w:fill="auto"/>
          </w:tcPr>
          <w:p w14:paraId="5D9D6CAC" w14:textId="77777777" w:rsidR="00CC70C4" w:rsidRPr="00AC3B29" w:rsidRDefault="00CC70C4" w:rsidP="00CC70C4">
            <w:pPr>
              <w:widowControl/>
              <w:rPr>
                <w:snapToGrid/>
                <w:color w:val="000000"/>
                <w:kern w:val="0"/>
                <w:szCs w:val="22"/>
              </w:rPr>
            </w:pPr>
          </w:p>
        </w:tc>
      </w:tr>
      <w:tr w:rsidR="00CC70C4" w:rsidRPr="00AC3B29" w14:paraId="7CAFC5B4" w14:textId="77777777" w:rsidTr="00AB3001">
        <w:trPr>
          <w:trHeight w:val="295"/>
          <w:jc w:val="center"/>
        </w:trPr>
        <w:tc>
          <w:tcPr>
            <w:tcW w:w="707" w:type="dxa"/>
            <w:vMerge/>
            <w:tcBorders>
              <w:left w:val="single" w:sz="4" w:space="0" w:color="auto"/>
              <w:right w:val="single" w:sz="4" w:space="0" w:color="auto"/>
            </w:tcBorders>
            <w:shd w:val="clear" w:color="auto" w:fill="auto"/>
            <w:vAlign w:val="center"/>
          </w:tcPr>
          <w:p w14:paraId="04170CB9" w14:textId="77777777" w:rsidR="00CC70C4" w:rsidRPr="00AC3B29" w:rsidRDefault="00CC70C4" w:rsidP="00CC70C4">
            <w:pPr>
              <w:widowControl/>
              <w:jc w:val="center"/>
              <w:rPr>
                <w:snapToGrid/>
                <w:color w:val="000000"/>
                <w:kern w:val="0"/>
                <w:szCs w:val="22"/>
              </w:rPr>
            </w:pPr>
          </w:p>
        </w:tc>
        <w:tc>
          <w:tcPr>
            <w:tcW w:w="1734" w:type="dxa"/>
            <w:tcBorders>
              <w:top w:val="nil"/>
              <w:left w:val="nil"/>
              <w:bottom w:val="single" w:sz="4" w:space="0" w:color="auto"/>
              <w:right w:val="single" w:sz="4" w:space="0" w:color="auto"/>
            </w:tcBorders>
            <w:shd w:val="clear" w:color="auto" w:fill="auto"/>
            <w:noWrap/>
            <w:vAlign w:val="center"/>
          </w:tcPr>
          <w:p w14:paraId="48D0C87E" w14:textId="4D7D8FBB" w:rsidR="00CC70C4" w:rsidRPr="00AC3B29" w:rsidRDefault="00CC70C4" w:rsidP="00CC70C4">
            <w:pPr>
              <w:widowControl/>
              <w:rPr>
                <w:snapToGrid/>
                <w:color w:val="000000"/>
                <w:kern w:val="0"/>
                <w:szCs w:val="22"/>
              </w:rPr>
            </w:pPr>
            <w:r w:rsidRPr="00AC3B29">
              <w:rPr>
                <w:snapToGrid/>
                <w:color w:val="000000"/>
                <w:kern w:val="0"/>
                <w:szCs w:val="22"/>
              </w:rPr>
              <w:t>Lyon County</w:t>
            </w:r>
          </w:p>
        </w:tc>
        <w:tc>
          <w:tcPr>
            <w:tcW w:w="1605" w:type="dxa"/>
            <w:tcBorders>
              <w:top w:val="nil"/>
              <w:left w:val="nil"/>
              <w:bottom w:val="single" w:sz="4" w:space="0" w:color="auto"/>
              <w:right w:val="single" w:sz="4" w:space="0" w:color="auto"/>
            </w:tcBorders>
            <w:shd w:val="clear" w:color="auto" w:fill="auto"/>
            <w:vAlign w:val="center"/>
          </w:tcPr>
          <w:p w14:paraId="034FB535" w14:textId="7F9ED03F" w:rsidR="00CC70C4" w:rsidRPr="00AC3B29" w:rsidRDefault="00CC70C4" w:rsidP="00CC70C4">
            <w:pPr>
              <w:widowControl/>
              <w:rPr>
                <w:snapToGrid/>
                <w:color w:val="000000"/>
                <w:kern w:val="0"/>
                <w:szCs w:val="22"/>
              </w:rPr>
            </w:pPr>
            <w:r w:rsidRPr="00AC3B29">
              <w:rPr>
                <w:snapToGrid/>
                <w:color w:val="000000"/>
                <w:kern w:val="0"/>
                <w:szCs w:val="22"/>
              </w:rPr>
              <w:t>$1,141,755.51</w:t>
            </w:r>
          </w:p>
        </w:tc>
        <w:tc>
          <w:tcPr>
            <w:tcW w:w="5226" w:type="dxa"/>
            <w:vMerge/>
            <w:tcBorders>
              <w:left w:val="nil"/>
              <w:right w:val="single" w:sz="4" w:space="0" w:color="auto"/>
            </w:tcBorders>
            <w:shd w:val="clear" w:color="auto" w:fill="auto"/>
          </w:tcPr>
          <w:p w14:paraId="23E754DF" w14:textId="77777777" w:rsidR="00CC70C4" w:rsidRPr="00AC3B29" w:rsidRDefault="00CC70C4" w:rsidP="00CC70C4">
            <w:pPr>
              <w:widowControl/>
              <w:rPr>
                <w:snapToGrid/>
                <w:color w:val="000000"/>
                <w:kern w:val="0"/>
                <w:szCs w:val="22"/>
              </w:rPr>
            </w:pPr>
          </w:p>
        </w:tc>
      </w:tr>
      <w:tr w:rsidR="00CC70C4" w:rsidRPr="00AC3B29" w14:paraId="6A51212F" w14:textId="77777777" w:rsidTr="00AB3001">
        <w:trPr>
          <w:trHeight w:val="295"/>
          <w:jc w:val="center"/>
        </w:trPr>
        <w:tc>
          <w:tcPr>
            <w:tcW w:w="707" w:type="dxa"/>
            <w:vMerge/>
            <w:tcBorders>
              <w:left w:val="single" w:sz="4" w:space="0" w:color="auto"/>
              <w:right w:val="single" w:sz="4" w:space="0" w:color="auto"/>
            </w:tcBorders>
            <w:shd w:val="clear" w:color="auto" w:fill="auto"/>
            <w:vAlign w:val="center"/>
          </w:tcPr>
          <w:p w14:paraId="7E40814C" w14:textId="77777777" w:rsidR="00CC70C4" w:rsidRPr="00AC3B29" w:rsidRDefault="00CC70C4" w:rsidP="00CC70C4">
            <w:pPr>
              <w:widowControl/>
              <w:jc w:val="center"/>
              <w:rPr>
                <w:snapToGrid/>
                <w:color w:val="000000"/>
                <w:kern w:val="0"/>
                <w:szCs w:val="22"/>
              </w:rPr>
            </w:pPr>
          </w:p>
        </w:tc>
        <w:tc>
          <w:tcPr>
            <w:tcW w:w="1734" w:type="dxa"/>
            <w:tcBorders>
              <w:top w:val="nil"/>
              <w:left w:val="nil"/>
              <w:bottom w:val="single" w:sz="4" w:space="0" w:color="auto"/>
              <w:right w:val="single" w:sz="4" w:space="0" w:color="auto"/>
            </w:tcBorders>
            <w:shd w:val="clear" w:color="auto" w:fill="auto"/>
            <w:noWrap/>
            <w:vAlign w:val="center"/>
          </w:tcPr>
          <w:p w14:paraId="2A2ABE01" w14:textId="4920F4B5" w:rsidR="00CC70C4" w:rsidRPr="00AC3B29" w:rsidRDefault="00CC70C4" w:rsidP="00CC70C4">
            <w:pPr>
              <w:widowControl/>
              <w:rPr>
                <w:snapToGrid/>
                <w:color w:val="000000"/>
                <w:kern w:val="0"/>
                <w:szCs w:val="22"/>
              </w:rPr>
            </w:pPr>
            <w:r w:rsidRPr="00AC3B29">
              <w:rPr>
                <w:snapToGrid/>
                <w:color w:val="000000"/>
                <w:kern w:val="0"/>
                <w:szCs w:val="22"/>
              </w:rPr>
              <w:t>Washoe County</w:t>
            </w:r>
          </w:p>
        </w:tc>
        <w:tc>
          <w:tcPr>
            <w:tcW w:w="1605" w:type="dxa"/>
            <w:tcBorders>
              <w:top w:val="nil"/>
              <w:left w:val="nil"/>
              <w:bottom w:val="single" w:sz="4" w:space="0" w:color="auto"/>
              <w:right w:val="single" w:sz="4" w:space="0" w:color="auto"/>
            </w:tcBorders>
            <w:shd w:val="clear" w:color="auto" w:fill="auto"/>
            <w:vAlign w:val="center"/>
          </w:tcPr>
          <w:p w14:paraId="0BAD4B01" w14:textId="41E11B39" w:rsidR="00CC70C4" w:rsidRPr="00AC3B29" w:rsidRDefault="00CC70C4" w:rsidP="00CC70C4">
            <w:pPr>
              <w:widowControl/>
              <w:rPr>
                <w:snapToGrid/>
                <w:color w:val="000000"/>
                <w:kern w:val="0"/>
                <w:szCs w:val="22"/>
              </w:rPr>
            </w:pPr>
            <w:r w:rsidRPr="00AC3B29">
              <w:rPr>
                <w:snapToGrid/>
                <w:color w:val="000000"/>
                <w:kern w:val="0"/>
                <w:szCs w:val="22"/>
              </w:rPr>
              <w:t>$2,366,157</w:t>
            </w:r>
          </w:p>
        </w:tc>
        <w:tc>
          <w:tcPr>
            <w:tcW w:w="5226" w:type="dxa"/>
            <w:vMerge/>
            <w:tcBorders>
              <w:left w:val="nil"/>
              <w:right w:val="single" w:sz="4" w:space="0" w:color="auto"/>
            </w:tcBorders>
            <w:shd w:val="clear" w:color="auto" w:fill="auto"/>
          </w:tcPr>
          <w:p w14:paraId="12232BB9" w14:textId="77777777" w:rsidR="00CC70C4" w:rsidRPr="00AC3B29" w:rsidRDefault="00CC70C4" w:rsidP="00CC70C4">
            <w:pPr>
              <w:widowControl/>
              <w:rPr>
                <w:snapToGrid/>
                <w:color w:val="000000"/>
                <w:kern w:val="0"/>
                <w:szCs w:val="22"/>
              </w:rPr>
            </w:pPr>
          </w:p>
        </w:tc>
      </w:tr>
      <w:tr w:rsidR="00CC70C4" w:rsidRPr="00AC3B29" w14:paraId="2BE3B479" w14:textId="77777777" w:rsidTr="00AB3001">
        <w:trPr>
          <w:trHeight w:val="295"/>
          <w:jc w:val="center"/>
        </w:trPr>
        <w:tc>
          <w:tcPr>
            <w:tcW w:w="707" w:type="dxa"/>
            <w:vMerge/>
            <w:tcBorders>
              <w:left w:val="single" w:sz="4" w:space="0" w:color="auto"/>
              <w:bottom w:val="single" w:sz="4" w:space="0" w:color="auto"/>
              <w:right w:val="single" w:sz="4" w:space="0" w:color="auto"/>
            </w:tcBorders>
            <w:shd w:val="clear" w:color="auto" w:fill="auto"/>
            <w:vAlign w:val="center"/>
          </w:tcPr>
          <w:p w14:paraId="45730521" w14:textId="77777777" w:rsidR="00CC70C4" w:rsidRPr="00AC3B29" w:rsidRDefault="00CC70C4" w:rsidP="00CC70C4">
            <w:pPr>
              <w:widowControl/>
              <w:jc w:val="center"/>
              <w:rPr>
                <w:snapToGrid/>
                <w:color w:val="000000"/>
                <w:kern w:val="0"/>
                <w:szCs w:val="22"/>
              </w:rPr>
            </w:pPr>
          </w:p>
        </w:tc>
        <w:tc>
          <w:tcPr>
            <w:tcW w:w="1734" w:type="dxa"/>
            <w:tcBorders>
              <w:top w:val="nil"/>
              <w:left w:val="nil"/>
              <w:bottom w:val="single" w:sz="4" w:space="0" w:color="auto"/>
              <w:right w:val="single" w:sz="4" w:space="0" w:color="auto"/>
            </w:tcBorders>
            <w:shd w:val="clear" w:color="auto" w:fill="F2F2F2" w:themeFill="background1" w:themeFillShade="F2"/>
            <w:noWrap/>
          </w:tcPr>
          <w:p w14:paraId="287D951D" w14:textId="6799E96F" w:rsidR="00CC70C4" w:rsidRPr="00AC3B29" w:rsidRDefault="00CC70C4" w:rsidP="00CC70C4">
            <w:pPr>
              <w:widowControl/>
              <w:jc w:val="center"/>
              <w:rPr>
                <w:snapToGrid/>
                <w:color w:val="000000"/>
                <w:kern w:val="0"/>
                <w:szCs w:val="22"/>
              </w:rPr>
            </w:pPr>
            <w:r w:rsidRPr="00AC3B29">
              <w:rPr>
                <w:b/>
                <w:snapToGrid/>
                <w:color w:val="000000"/>
                <w:kern w:val="0"/>
                <w:szCs w:val="22"/>
              </w:rPr>
              <w:t>Total</w:t>
            </w:r>
          </w:p>
        </w:tc>
        <w:tc>
          <w:tcPr>
            <w:tcW w:w="1605" w:type="dxa"/>
            <w:tcBorders>
              <w:top w:val="nil"/>
              <w:left w:val="nil"/>
              <w:bottom w:val="single" w:sz="4" w:space="0" w:color="auto"/>
              <w:right w:val="single" w:sz="4" w:space="0" w:color="auto"/>
            </w:tcBorders>
            <w:shd w:val="clear" w:color="auto" w:fill="F2F2F2" w:themeFill="background1" w:themeFillShade="F2"/>
            <w:vAlign w:val="center"/>
          </w:tcPr>
          <w:p w14:paraId="6898A2E5" w14:textId="1AA2A19F" w:rsidR="00CC70C4" w:rsidRPr="00AC3B29" w:rsidRDefault="00CC70C4" w:rsidP="00CC70C4">
            <w:pPr>
              <w:widowControl/>
              <w:rPr>
                <w:snapToGrid/>
                <w:color w:val="000000"/>
                <w:kern w:val="0"/>
                <w:szCs w:val="22"/>
              </w:rPr>
            </w:pPr>
            <w:r w:rsidRPr="00AC3B29">
              <w:rPr>
                <w:b/>
                <w:snapToGrid/>
                <w:color w:val="000000"/>
                <w:kern w:val="0"/>
                <w:szCs w:val="22"/>
              </w:rPr>
              <w:t>$40,932,906.51</w:t>
            </w:r>
          </w:p>
        </w:tc>
        <w:tc>
          <w:tcPr>
            <w:tcW w:w="5226" w:type="dxa"/>
            <w:vMerge/>
            <w:tcBorders>
              <w:left w:val="nil"/>
              <w:bottom w:val="single" w:sz="4" w:space="0" w:color="auto"/>
              <w:right w:val="single" w:sz="4" w:space="0" w:color="auto"/>
            </w:tcBorders>
            <w:shd w:val="clear" w:color="auto" w:fill="auto"/>
          </w:tcPr>
          <w:p w14:paraId="42AE1836" w14:textId="77777777" w:rsidR="00CC70C4" w:rsidRPr="00AC3B29" w:rsidRDefault="00CC70C4" w:rsidP="00CC70C4">
            <w:pPr>
              <w:widowControl/>
              <w:rPr>
                <w:snapToGrid/>
                <w:color w:val="000000"/>
                <w:kern w:val="0"/>
                <w:szCs w:val="22"/>
              </w:rPr>
            </w:pPr>
          </w:p>
        </w:tc>
      </w:tr>
      <w:tr w:rsidR="00CC70C4" w:rsidRPr="00AC3B29" w14:paraId="549F74EF"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7976F383" w14:textId="50F32DCA" w:rsidR="00CC70C4" w:rsidRPr="00AC3B29" w:rsidRDefault="00CC70C4" w:rsidP="00CC70C4">
            <w:pPr>
              <w:widowControl/>
              <w:jc w:val="center"/>
              <w:rPr>
                <w:snapToGrid/>
                <w:color w:val="000000"/>
                <w:kern w:val="0"/>
                <w:szCs w:val="22"/>
              </w:rPr>
            </w:pPr>
            <w:r w:rsidRPr="00AC3B29">
              <w:rPr>
                <w:snapToGrid/>
                <w:color w:val="000000"/>
                <w:kern w:val="0"/>
                <w:szCs w:val="22"/>
              </w:rPr>
              <w:t>NY</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6368D71B" w14:textId="389D3802" w:rsidR="00CC70C4" w:rsidRPr="00AC3B29" w:rsidRDefault="00CC70C4" w:rsidP="00CC70C4">
            <w:pPr>
              <w:widowControl/>
              <w:jc w:val="center"/>
              <w:rPr>
                <w:snapToGrid/>
                <w:color w:val="000000"/>
                <w:kern w:val="0"/>
                <w:szCs w:val="22"/>
              </w:rPr>
            </w:pPr>
            <w:r>
              <w:rPr>
                <w:snapToGrid/>
                <w:color w:val="000000"/>
                <w:kern w:val="0"/>
                <w:szCs w:val="22"/>
              </w:rPr>
              <w:t>No Response</w:t>
            </w:r>
          </w:p>
        </w:tc>
        <w:tc>
          <w:tcPr>
            <w:tcW w:w="5226" w:type="dxa"/>
            <w:tcBorders>
              <w:top w:val="nil"/>
              <w:left w:val="nil"/>
              <w:bottom w:val="single" w:sz="4" w:space="0" w:color="auto"/>
              <w:right w:val="single" w:sz="4" w:space="0" w:color="auto"/>
            </w:tcBorders>
            <w:shd w:val="clear" w:color="auto" w:fill="auto"/>
            <w:hideMark/>
          </w:tcPr>
          <w:p w14:paraId="48112403" w14:textId="77777777" w:rsidR="00CC70C4" w:rsidRPr="00AC3B29" w:rsidRDefault="00CC70C4" w:rsidP="00CC70C4">
            <w:pPr>
              <w:widowControl/>
              <w:rPr>
                <w:snapToGrid/>
                <w:color w:val="000000"/>
                <w:kern w:val="0"/>
                <w:szCs w:val="22"/>
              </w:rPr>
            </w:pPr>
            <w:r w:rsidRPr="00AC3B29">
              <w:rPr>
                <w:snapToGrid/>
                <w:color w:val="000000"/>
                <w:kern w:val="0"/>
                <w:szCs w:val="22"/>
              </w:rPr>
              <w:t> </w:t>
            </w:r>
          </w:p>
        </w:tc>
      </w:tr>
      <w:tr w:rsidR="00CC70C4" w:rsidRPr="00AC3B29" w14:paraId="24F2D29A" w14:textId="77777777" w:rsidTr="00CC70C4">
        <w:trPr>
          <w:trHeight w:val="1800"/>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0455D99B" w14:textId="77777777" w:rsidR="00CC70C4" w:rsidRPr="00AC3B29" w:rsidRDefault="00CC70C4" w:rsidP="00CC70C4">
            <w:pPr>
              <w:widowControl/>
              <w:jc w:val="center"/>
              <w:rPr>
                <w:snapToGrid/>
                <w:color w:val="000000"/>
                <w:kern w:val="0"/>
                <w:szCs w:val="22"/>
              </w:rPr>
            </w:pPr>
            <w:r w:rsidRPr="00AC3B29">
              <w:rPr>
                <w:snapToGrid/>
                <w:color w:val="000000"/>
                <w:kern w:val="0"/>
                <w:szCs w:val="22"/>
              </w:rPr>
              <w:t>OH</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0C277F43" w14:textId="027A70B5" w:rsidR="00CC70C4" w:rsidRPr="00AC3B29" w:rsidRDefault="00CC70C4" w:rsidP="00CC70C4">
            <w:pPr>
              <w:widowControl/>
              <w:jc w:val="center"/>
              <w:rPr>
                <w:snapToGrid/>
                <w:color w:val="000000"/>
                <w:kern w:val="0"/>
                <w:szCs w:val="22"/>
              </w:rPr>
            </w:pPr>
          </w:p>
          <w:p w14:paraId="6C89CE8C" w14:textId="6249D965" w:rsidR="00CC70C4" w:rsidRPr="00AC3B29" w:rsidRDefault="00CC70C4" w:rsidP="00CC70C4">
            <w:pPr>
              <w:widowControl/>
              <w:jc w:val="center"/>
              <w:rPr>
                <w:snapToGrid/>
                <w:color w:val="000000"/>
                <w:kern w:val="0"/>
                <w:szCs w:val="22"/>
              </w:rPr>
            </w:pPr>
            <w:r w:rsidRPr="00AC3B29">
              <w:rPr>
                <w:snapToGrid/>
                <w:color w:val="000000"/>
                <w:kern w:val="0"/>
                <w:szCs w:val="22"/>
              </w:rPr>
              <w:t>$125,944.026.54</w:t>
            </w:r>
          </w:p>
        </w:tc>
        <w:tc>
          <w:tcPr>
            <w:tcW w:w="5226" w:type="dxa"/>
            <w:tcBorders>
              <w:top w:val="nil"/>
              <w:left w:val="nil"/>
              <w:bottom w:val="single" w:sz="4" w:space="0" w:color="auto"/>
              <w:right w:val="single" w:sz="4" w:space="0" w:color="auto"/>
            </w:tcBorders>
            <w:shd w:val="clear" w:color="auto" w:fill="auto"/>
          </w:tcPr>
          <w:p w14:paraId="2285A6CC" w14:textId="50D01DEC" w:rsidR="00CC70C4" w:rsidRPr="00AC3B29" w:rsidRDefault="00CC70C4" w:rsidP="00CC70C4">
            <w:pPr>
              <w:widowControl/>
              <w:rPr>
                <w:snapToGrid/>
                <w:color w:val="000000"/>
                <w:kern w:val="0"/>
                <w:szCs w:val="22"/>
              </w:rPr>
            </w:pPr>
          </w:p>
          <w:p w14:paraId="7DC5B662" w14:textId="0B427D5E" w:rsidR="00CC70C4" w:rsidRPr="00AC3B29" w:rsidRDefault="00CC70C4" w:rsidP="00CC70C4">
            <w:pPr>
              <w:widowControl/>
              <w:rPr>
                <w:snapToGrid/>
                <w:color w:val="000000"/>
                <w:kern w:val="0"/>
                <w:szCs w:val="22"/>
              </w:rPr>
            </w:pPr>
            <w:r w:rsidRPr="00AC3B29">
              <w:rPr>
                <w:snapToGrid/>
                <w:color w:val="000000"/>
                <w:kern w:val="0"/>
                <w:szCs w:val="22"/>
              </w:rPr>
              <w:t>Total costs based on reports from 52 of 56 reporting counties.</w:t>
            </w:r>
          </w:p>
        </w:tc>
      </w:tr>
      <w:tr w:rsidR="00CC70C4" w:rsidRPr="00AC3B29" w14:paraId="267DFD0F"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tcPr>
          <w:p w14:paraId="29260B00" w14:textId="4A61E7C3" w:rsidR="00CC70C4" w:rsidRPr="00AC3B29" w:rsidRDefault="00CC70C4" w:rsidP="00CC70C4">
            <w:pPr>
              <w:widowControl/>
              <w:jc w:val="center"/>
              <w:rPr>
                <w:snapToGrid/>
                <w:color w:val="000000"/>
                <w:kern w:val="0"/>
                <w:szCs w:val="22"/>
              </w:rPr>
            </w:pPr>
            <w:r w:rsidRPr="00AC3B29">
              <w:rPr>
                <w:snapToGrid/>
                <w:color w:val="000000"/>
                <w:kern w:val="0"/>
                <w:szCs w:val="22"/>
              </w:rPr>
              <w:t>OK</w:t>
            </w:r>
          </w:p>
        </w:tc>
        <w:tc>
          <w:tcPr>
            <w:tcW w:w="3339" w:type="dxa"/>
            <w:gridSpan w:val="2"/>
            <w:tcBorders>
              <w:top w:val="nil"/>
              <w:left w:val="nil"/>
              <w:bottom w:val="single" w:sz="4" w:space="0" w:color="auto"/>
              <w:right w:val="single" w:sz="4" w:space="0" w:color="auto"/>
            </w:tcBorders>
            <w:shd w:val="clear" w:color="auto" w:fill="auto"/>
            <w:noWrap/>
            <w:vAlign w:val="center"/>
          </w:tcPr>
          <w:p w14:paraId="3380D5D8" w14:textId="5B18CF1C" w:rsidR="00CC70C4" w:rsidRPr="00AC3B29" w:rsidRDefault="00CC70C4" w:rsidP="00CC70C4">
            <w:pPr>
              <w:widowControl/>
              <w:jc w:val="center"/>
              <w:rPr>
                <w:snapToGrid/>
                <w:color w:val="000000"/>
                <w:kern w:val="0"/>
                <w:szCs w:val="22"/>
              </w:rPr>
            </w:pPr>
            <w:r>
              <w:rPr>
                <w:snapToGrid/>
                <w:color w:val="000000"/>
                <w:kern w:val="0"/>
                <w:szCs w:val="22"/>
              </w:rPr>
              <w:t>No Response</w:t>
            </w:r>
          </w:p>
        </w:tc>
        <w:tc>
          <w:tcPr>
            <w:tcW w:w="5226" w:type="dxa"/>
            <w:tcBorders>
              <w:top w:val="nil"/>
              <w:left w:val="nil"/>
              <w:bottom w:val="single" w:sz="4" w:space="0" w:color="auto"/>
              <w:right w:val="single" w:sz="4" w:space="0" w:color="auto"/>
            </w:tcBorders>
            <w:shd w:val="clear" w:color="auto" w:fill="auto"/>
          </w:tcPr>
          <w:p w14:paraId="709886F3" w14:textId="79198E0C" w:rsidR="00CC70C4" w:rsidRPr="00AC3B29" w:rsidRDefault="00CC70C4" w:rsidP="00CC70C4">
            <w:pPr>
              <w:widowControl/>
              <w:rPr>
                <w:snapToGrid/>
                <w:color w:val="000000"/>
                <w:kern w:val="0"/>
                <w:szCs w:val="22"/>
              </w:rPr>
            </w:pPr>
            <w:r w:rsidRPr="00AC3B29">
              <w:rPr>
                <w:snapToGrid/>
                <w:color w:val="000000"/>
                <w:kern w:val="0"/>
                <w:szCs w:val="22"/>
              </w:rPr>
              <w:t>“Oklahoma has no centralized point for fee collection or remission and no authority to require such reporting of such fees or charges for the annual period ending December 31, 2013 [sic]”</w:t>
            </w:r>
          </w:p>
        </w:tc>
      </w:tr>
      <w:tr w:rsidR="00CC70C4" w:rsidRPr="00AC3B29" w14:paraId="179E5DB3"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286214F" w14:textId="77777777" w:rsidR="00CC70C4" w:rsidRPr="00AC3B29" w:rsidRDefault="00CC70C4" w:rsidP="00CC70C4">
            <w:pPr>
              <w:widowControl/>
              <w:jc w:val="center"/>
              <w:rPr>
                <w:snapToGrid/>
                <w:color w:val="000000"/>
                <w:kern w:val="0"/>
                <w:szCs w:val="22"/>
              </w:rPr>
            </w:pPr>
            <w:r w:rsidRPr="00AC3B29">
              <w:rPr>
                <w:snapToGrid/>
                <w:color w:val="000000"/>
                <w:kern w:val="0"/>
                <w:szCs w:val="22"/>
              </w:rPr>
              <w:t>OR</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3EB8927D" w14:textId="77777777" w:rsidR="00CC70C4" w:rsidRPr="00AC3B29" w:rsidRDefault="00CC70C4" w:rsidP="00CC70C4">
            <w:pPr>
              <w:widowControl/>
              <w:jc w:val="center"/>
              <w:rPr>
                <w:snapToGrid/>
                <w:color w:val="000000"/>
                <w:kern w:val="0"/>
                <w:szCs w:val="22"/>
              </w:rPr>
            </w:pPr>
            <w:r w:rsidRPr="00AC3B29">
              <w:rPr>
                <w:snapToGrid/>
                <w:color w:val="000000"/>
                <w:kern w:val="0"/>
                <w:szCs w:val="22"/>
              </w:rPr>
              <w:t>$107,378,517.00</w:t>
            </w:r>
          </w:p>
        </w:tc>
        <w:tc>
          <w:tcPr>
            <w:tcW w:w="5226" w:type="dxa"/>
            <w:tcBorders>
              <w:top w:val="nil"/>
              <w:left w:val="nil"/>
              <w:bottom w:val="single" w:sz="4" w:space="0" w:color="auto"/>
              <w:right w:val="single" w:sz="4" w:space="0" w:color="auto"/>
            </w:tcBorders>
            <w:shd w:val="clear" w:color="auto" w:fill="auto"/>
            <w:hideMark/>
          </w:tcPr>
          <w:p w14:paraId="49D8A77E" w14:textId="77777777" w:rsidR="00CC70C4" w:rsidRPr="00AC3B29" w:rsidRDefault="00CC70C4" w:rsidP="00CC70C4">
            <w:pPr>
              <w:widowControl/>
              <w:rPr>
                <w:snapToGrid/>
                <w:color w:val="000000"/>
                <w:kern w:val="0"/>
                <w:szCs w:val="22"/>
              </w:rPr>
            </w:pPr>
            <w:r w:rsidRPr="00AC3B29">
              <w:rPr>
                <w:snapToGrid/>
                <w:color w:val="000000"/>
                <w:kern w:val="0"/>
                <w:szCs w:val="22"/>
              </w:rPr>
              <w:t>"Four PSAPs failed to respond to state survey"</w:t>
            </w:r>
          </w:p>
        </w:tc>
      </w:tr>
      <w:tr w:rsidR="00CC70C4" w:rsidRPr="00AC3B29" w14:paraId="694B22F6"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17D5619" w14:textId="77777777" w:rsidR="00CC70C4" w:rsidRPr="00AC3B29" w:rsidRDefault="00CC70C4" w:rsidP="00CC70C4">
            <w:pPr>
              <w:widowControl/>
              <w:jc w:val="center"/>
              <w:rPr>
                <w:snapToGrid/>
                <w:color w:val="000000"/>
                <w:kern w:val="0"/>
                <w:szCs w:val="22"/>
              </w:rPr>
            </w:pPr>
            <w:r w:rsidRPr="00AC3B29">
              <w:rPr>
                <w:snapToGrid/>
                <w:color w:val="000000"/>
                <w:kern w:val="0"/>
                <w:szCs w:val="22"/>
              </w:rPr>
              <w:t>PA</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305CCE28" w14:textId="77777777" w:rsidR="00CC70C4" w:rsidRPr="00AC3B29" w:rsidRDefault="00CC70C4" w:rsidP="00CC70C4">
            <w:pPr>
              <w:widowControl/>
              <w:jc w:val="center"/>
              <w:rPr>
                <w:snapToGrid/>
                <w:color w:val="000000"/>
                <w:kern w:val="0"/>
                <w:szCs w:val="22"/>
              </w:rPr>
            </w:pPr>
            <w:r w:rsidRPr="00AC3B29">
              <w:rPr>
                <w:snapToGrid/>
                <w:color w:val="000000"/>
                <w:kern w:val="0"/>
                <w:szCs w:val="22"/>
              </w:rPr>
              <w:t>$292,976,998.00</w:t>
            </w:r>
          </w:p>
        </w:tc>
        <w:tc>
          <w:tcPr>
            <w:tcW w:w="5226" w:type="dxa"/>
            <w:tcBorders>
              <w:top w:val="nil"/>
              <w:left w:val="nil"/>
              <w:bottom w:val="single" w:sz="4" w:space="0" w:color="auto"/>
              <w:right w:val="single" w:sz="4" w:space="0" w:color="auto"/>
            </w:tcBorders>
            <w:shd w:val="clear" w:color="auto" w:fill="auto"/>
            <w:hideMark/>
          </w:tcPr>
          <w:p w14:paraId="735D9C89" w14:textId="77777777" w:rsidR="00CC70C4" w:rsidRPr="00AC3B29" w:rsidRDefault="00CC70C4" w:rsidP="00CC70C4">
            <w:pPr>
              <w:widowControl/>
              <w:rPr>
                <w:snapToGrid/>
                <w:color w:val="000000"/>
                <w:kern w:val="0"/>
                <w:szCs w:val="22"/>
              </w:rPr>
            </w:pPr>
            <w:r w:rsidRPr="00AC3B29">
              <w:rPr>
                <w:snapToGrid/>
                <w:color w:val="000000"/>
                <w:kern w:val="0"/>
                <w:szCs w:val="22"/>
              </w:rPr>
              <w:t> </w:t>
            </w:r>
          </w:p>
        </w:tc>
      </w:tr>
      <w:tr w:rsidR="00CC70C4" w:rsidRPr="00AC3B29" w14:paraId="4BA40A39"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289267D" w14:textId="77777777" w:rsidR="00CC70C4" w:rsidRPr="00AC3B29" w:rsidRDefault="00CC70C4" w:rsidP="00CC70C4">
            <w:pPr>
              <w:widowControl/>
              <w:jc w:val="center"/>
              <w:rPr>
                <w:snapToGrid/>
                <w:color w:val="000000"/>
                <w:kern w:val="0"/>
                <w:szCs w:val="22"/>
              </w:rPr>
            </w:pPr>
            <w:r w:rsidRPr="00AC3B29">
              <w:rPr>
                <w:snapToGrid/>
                <w:color w:val="000000"/>
                <w:kern w:val="0"/>
                <w:szCs w:val="22"/>
              </w:rPr>
              <w:t>RI</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62964B32" w14:textId="77777777" w:rsidR="00CC70C4" w:rsidRPr="00AC3B29" w:rsidRDefault="00CC70C4" w:rsidP="00CC70C4">
            <w:pPr>
              <w:widowControl/>
              <w:jc w:val="center"/>
              <w:rPr>
                <w:snapToGrid/>
                <w:color w:val="000000"/>
                <w:kern w:val="0"/>
                <w:szCs w:val="22"/>
              </w:rPr>
            </w:pPr>
            <w:r w:rsidRPr="00AC3B29">
              <w:rPr>
                <w:snapToGrid/>
                <w:color w:val="000000"/>
                <w:kern w:val="0"/>
                <w:szCs w:val="22"/>
              </w:rPr>
              <w:t>$5,320,615.00</w:t>
            </w:r>
          </w:p>
        </w:tc>
        <w:tc>
          <w:tcPr>
            <w:tcW w:w="5226" w:type="dxa"/>
            <w:tcBorders>
              <w:top w:val="nil"/>
              <w:left w:val="nil"/>
              <w:bottom w:val="single" w:sz="4" w:space="0" w:color="auto"/>
              <w:right w:val="single" w:sz="4" w:space="0" w:color="auto"/>
            </w:tcBorders>
            <w:shd w:val="clear" w:color="auto" w:fill="auto"/>
            <w:hideMark/>
          </w:tcPr>
          <w:p w14:paraId="3ACFA970" w14:textId="61CE3FFC" w:rsidR="00CC70C4" w:rsidRPr="00AC3B29" w:rsidRDefault="00CC70C4" w:rsidP="00CC70C4">
            <w:pPr>
              <w:widowControl/>
              <w:rPr>
                <w:snapToGrid/>
                <w:color w:val="000000"/>
                <w:kern w:val="0"/>
                <w:szCs w:val="22"/>
              </w:rPr>
            </w:pPr>
            <w:r w:rsidRPr="00AC3B29">
              <w:rPr>
                <w:snapToGrid/>
                <w:color w:val="000000"/>
                <w:kern w:val="0"/>
                <w:szCs w:val="22"/>
              </w:rPr>
              <w:t>Amount based on FY 2014 Operating Budget</w:t>
            </w:r>
          </w:p>
        </w:tc>
      </w:tr>
      <w:tr w:rsidR="00CC70C4" w:rsidRPr="00AC3B29" w14:paraId="2B46EE12"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F29130E" w14:textId="77777777" w:rsidR="00CC70C4" w:rsidRPr="00AC3B29" w:rsidRDefault="00CC70C4" w:rsidP="00CC70C4">
            <w:pPr>
              <w:widowControl/>
              <w:jc w:val="center"/>
              <w:rPr>
                <w:snapToGrid/>
                <w:color w:val="000000"/>
                <w:kern w:val="0"/>
                <w:szCs w:val="22"/>
              </w:rPr>
            </w:pPr>
            <w:r w:rsidRPr="00AC3B29">
              <w:rPr>
                <w:snapToGrid/>
                <w:color w:val="000000"/>
                <w:kern w:val="0"/>
                <w:szCs w:val="22"/>
              </w:rPr>
              <w:t>SC</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15CD04F0" w14:textId="77777777" w:rsidR="00CC70C4" w:rsidRPr="00AC3B29" w:rsidRDefault="00CC70C4" w:rsidP="00CC70C4">
            <w:pPr>
              <w:widowControl/>
              <w:jc w:val="center"/>
              <w:rPr>
                <w:snapToGrid/>
                <w:color w:val="000000"/>
                <w:kern w:val="0"/>
                <w:szCs w:val="22"/>
              </w:rPr>
            </w:pPr>
            <w:r w:rsidRPr="00AC3B29">
              <w:rPr>
                <w:snapToGrid/>
                <w:color w:val="000000"/>
                <w:kern w:val="0"/>
                <w:szCs w:val="22"/>
              </w:rPr>
              <w:t>$62,000,000.00</w:t>
            </w:r>
          </w:p>
        </w:tc>
        <w:tc>
          <w:tcPr>
            <w:tcW w:w="5226" w:type="dxa"/>
            <w:tcBorders>
              <w:top w:val="nil"/>
              <w:left w:val="nil"/>
              <w:bottom w:val="single" w:sz="4" w:space="0" w:color="auto"/>
              <w:right w:val="single" w:sz="4" w:space="0" w:color="auto"/>
            </w:tcBorders>
            <w:shd w:val="clear" w:color="auto" w:fill="auto"/>
            <w:hideMark/>
          </w:tcPr>
          <w:p w14:paraId="7543209C" w14:textId="77777777" w:rsidR="00CC70C4" w:rsidRPr="00AC3B29" w:rsidRDefault="00CC70C4" w:rsidP="00CC70C4">
            <w:pPr>
              <w:widowControl/>
              <w:rPr>
                <w:snapToGrid/>
                <w:color w:val="000000"/>
                <w:kern w:val="0"/>
                <w:szCs w:val="22"/>
              </w:rPr>
            </w:pPr>
            <w:r w:rsidRPr="00AC3B29">
              <w:rPr>
                <w:snapToGrid/>
                <w:color w:val="000000"/>
                <w:kern w:val="0"/>
                <w:szCs w:val="22"/>
              </w:rPr>
              <w:t> </w:t>
            </w:r>
          </w:p>
        </w:tc>
      </w:tr>
      <w:tr w:rsidR="00CC70C4" w:rsidRPr="00AC3B29" w14:paraId="12F2FBF5"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5B27E382" w14:textId="77777777" w:rsidR="00CC70C4" w:rsidRPr="00AC3B29" w:rsidRDefault="00CC70C4" w:rsidP="00CC70C4">
            <w:pPr>
              <w:widowControl/>
              <w:jc w:val="center"/>
              <w:rPr>
                <w:snapToGrid/>
                <w:color w:val="000000"/>
                <w:kern w:val="0"/>
                <w:szCs w:val="22"/>
              </w:rPr>
            </w:pPr>
            <w:r w:rsidRPr="00AC3B29">
              <w:rPr>
                <w:snapToGrid/>
                <w:color w:val="000000"/>
                <w:kern w:val="0"/>
                <w:szCs w:val="22"/>
              </w:rPr>
              <w:t>SD</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244FCA32" w14:textId="77777777" w:rsidR="00CC70C4" w:rsidRPr="00AC3B29" w:rsidRDefault="00CC70C4" w:rsidP="00CC70C4">
            <w:pPr>
              <w:widowControl/>
              <w:jc w:val="center"/>
              <w:rPr>
                <w:snapToGrid/>
                <w:color w:val="000000"/>
                <w:kern w:val="0"/>
                <w:szCs w:val="22"/>
              </w:rPr>
            </w:pPr>
            <w:r w:rsidRPr="00AC3B29">
              <w:rPr>
                <w:snapToGrid/>
                <w:color w:val="000000"/>
                <w:kern w:val="0"/>
                <w:szCs w:val="22"/>
              </w:rPr>
              <w:t>$24,024,017.00</w:t>
            </w:r>
          </w:p>
        </w:tc>
        <w:tc>
          <w:tcPr>
            <w:tcW w:w="5226" w:type="dxa"/>
            <w:tcBorders>
              <w:top w:val="nil"/>
              <w:left w:val="nil"/>
              <w:bottom w:val="single" w:sz="4" w:space="0" w:color="auto"/>
              <w:right w:val="single" w:sz="4" w:space="0" w:color="auto"/>
            </w:tcBorders>
            <w:shd w:val="clear" w:color="auto" w:fill="auto"/>
            <w:hideMark/>
          </w:tcPr>
          <w:p w14:paraId="240C9D15" w14:textId="77777777" w:rsidR="00CC70C4" w:rsidRPr="00AC3B29" w:rsidRDefault="00CC70C4" w:rsidP="00CC70C4">
            <w:pPr>
              <w:widowControl/>
              <w:rPr>
                <w:snapToGrid/>
                <w:color w:val="000000"/>
                <w:kern w:val="0"/>
                <w:szCs w:val="22"/>
              </w:rPr>
            </w:pPr>
            <w:r w:rsidRPr="00AC3B29">
              <w:rPr>
                <w:snapToGrid/>
                <w:color w:val="000000"/>
                <w:kern w:val="0"/>
                <w:szCs w:val="22"/>
              </w:rPr>
              <w:t> </w:t>
            </w:r>
          </w:p>
        </w:tc>
      </w:tr>
      <w:tr w:rsidR="00CC70C4" w:rsidRPr="00AC3B29" w14:paraId="193A020C" w14:textId="77777777" w:rsidTr="00CC70C4">
        <w:trPr>
          <w:trHeight w:val="12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0EB8AADE" w14:textId="77777777" w:rsidR="00CC70C4" w:rsidRPr="00AC3B29" w:rsidRDefault="00CC70C4" w:rsidP="00CC70C4">
            <w:pPr>
              <w:widowControl/>
              <w:jc w:val="center"/>
              <w:rPr>
                <w:snapToGrid/>
                <w:color w:val="000000"/>
                <w:kern w:val="0"/>
                <w:szCs w:val="22"/>
              </w:rPr>
            </w:pPr>
            <w:r w:rsidRPr="00AC3B29">
              <w:rPr>
                <w:snapToGrid/>
                <w:color w:val="000000"/>
                <w:kern w:val="0"/>
                <w:szCs w:val="22"/>
              </w:rPr>
              <w:t>TN</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5D7FB75A" w14:textId="40798615" w:rsidR="00CC70C4" w:rsidRPr="00AC3B29" w:rsidRDefault="00CC70C4" w:rsidP="00CC70C4">
            <w:pPr>
              <w:widowControl/>
              <w:jc w:val="center"/>
              <w:rPr>
                <w:snapToGrid/>
                <w:color w:val="000000"/>
                <w:kern w:val="0"/>
                <w:szCs w:val="22"/>
              </w:rPr>
            </w:pPr>
            <w:r>
              <w:rPr>
                <w:snapToGrid/>
                <w:color w:val="000000"/>
                <w:kern w:val="0"/>
                <w:szCs w:val="22"/>
              </w:rPr>
              <w:t>No Response</w:t>
            </w:r>
          </w:p>
        </w:tc>
        <w:tc>
          <w:tcPr>
            <w:tcW w:w="5226" w:type="dxa"/>
            <w:tcBorders>
              <w:top w:val="nil"/>
              <w:left w:val="nil"/>
              <w:bottom w:val="single" w:sz="4" w:space="0" w:color="auto"/>
              <w:right w:val="single" w:sz="4" w:space="0" w:color="auto"/>
            </w:tcBorders>
            <w:shd w:val="clear" w:color="auto" w:fill="auto"/>
            <w:hideMark/>
          </w:tcPr>
          <w:p w14:paraId="07A9D416" w14:textId="77777777" w:rsidR="00CC70C4" w:rsidRPr="00AC3B29" w:rsidRDefault="00CC70C4" w:rsidP="00CC70C4">
            <w:pPr>
              <w:widowControl/>
              <w:rPr>
                <w:snapToGrid/>
                <w:color w:val="000000"/>
                <w:kern w:val="0"/>
                <w:szCs w:val="22"/>
              </w:rPr>
            </w:pPr>
            <w:r w:rsidRPr="00AC3B29">
              <w:rPr>
                <w:snapToGrid/>
                <w:color w:val="000000"/>
                <w:kern w:val="0"/>
                <w:szCs w:val="22"/>
              </w:rPr>
              <w:t>"Unknown.  In 2014, Tennessee had 100 local emergency communications districts and one statewide agency that received 911 fees.  Districts may or may not receive contributions from local government entities.  Each district has its own budget and controls its own costs."</w:t>
            </w:r>
          </w:p>
        </w:tc>
      </w:tr>
      <w:tr w:rsidR="00CC70C4" w:rsidRPr="00AC3B29" w14:paraId="7D266FA7"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16D46B9" w14:textId="77777777" w:rsidR="00CC70C4" w:rsidRPr="00AC3B29" w:rsidRDefault="00CC70C4" w:rsidP="00CC70C4">
            <w:pPr>
              <w:widowControl/>
              <w:jc w:val="center"/>
              <w:rPr>
                <w:snapToGrid/>
                <w:color w:val="000000"/>
                <w:kern w:val="0"/>
                <w:szCs w:val="22"/>
              </w:rPr>
            </w:pPr>
            <w:r w:rsidRPr="00AC3B29">
              <w:rPr>
                <w:snapToGrid/>
                <w:color w:val="000000"/>
                <w:kern w:val="0"/>
                <w:szCs w:val="22"/>
              </w:rPr>
              <w:t>TX</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383F022C" w14:textId="77777777" w:rsidR="00CC70C4" w:rsidRPr="00AC3B29" w:rsidRDefault="00CC70C4" w:rsidP="00CC70C4">
            <w:pPr>
              <w:widowControl/>
              <w:jc w:val="center"/>
              <w:rPr>
                <w:snapToGrid/>
                <w:color w:val="000000"/>
                <w:kern w:val="0"/>
                <w:szCs w:val="22"/>
              </w:rPr>
            </w:pPr>
            <w:r w:rsidRPr="00AC3B29">
              <w:rPr>
                <w:snapToGrid/>
                <w:color w:val="000000"/>
                <w:kern w:val="0"/>
                <w:szCs w:val="22"/>
              </w:rPr>
              <w:t>$239,338,148.32</w:t>
            </w:r>
          </w:p>
        </w:tc>
        <w:tc>
          <w:tcPr>
            <w:tcW w:w="5226" w:type="dxa"/>
            <w:tcBorders>
              <w:top w:val="nil"/>
              <w:left w:val="nil"/>
              <w:bottom w:val="single" w:sz="4" w:space="0" w:color="auto"/>
              <w:right w:val="single" w:sz="4" w:space="0" w:color="auto"/>
            </w:tcBorders>
            <w:shd w:val="clear" w:color="auto" w:fill="auto"/>
            <w:hideMark/>
          </w:tcPr>
          <w:p w14:paraId="64431917" w14:textId="77777777" w:rsidR="00CC70C4" w:rsidRPr="00AC3B29" w:rsidRDefault="00CC70C4" w:rsidP="00CC70C4">
            <w:pPr>
              <w:widowControl/>
              <w:rPr>
                <w:snapToGrid/>
                <w:color w:val="000000"/>
                <w:kern w:val="0"/>
                <w:szCs w:val="22"/>
              </w:rPr>
            </w:pPr>
            <w:r w:rsidRPr="00AC3B29">
              <w:rPr>
                <w:snapToGrid/>
                <w:color w:val="000000"/>
                <w:kern w:val="0"/>
                <w:szCs w:val="22"/>
              </w:rPr>
              <w:t> </w:t>
            </w:r>
          </w:p>
        </w:tc>
      </w:tr>
      <w:tr w:rsidR="00CC70C4" w:rsidRPr="00AC3B29" w14:paraId="1A8D8EA1" w14:textId="77777777" w:rsidTr="00CC70C4">
        <w:trPr>
          <w:trHeight w:val="6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69653E0" w14:textId="77777777" w:rsidR="00CC70C4" w:rsidRPr="00AC3B29" w:rsidRDefault="00CC70C4" w:rsidP="00CC70C4">
            <w:pPr>
              <w:widowControl/>
              <w:jc w:val="center"/>
              <w:rPr>
                <w:snapToGrid/>
                <w:color w:val="000000"/>
                <w:kern w:val="0"/>
                <w:szCs w:val="22"/>
              </w:rPr>
            </w:pPr>
            <w:r w:rsidRPr="00AC3B29">
              <w:rPr>
                <w:snapToGrid/>
                <w:color w:val="000000"/>
                <w:kern w:val="0"/>
                <w:szCs w:val="22"/>
              </w:rPr>
              <w:t>UT</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101C9C1C" w14:textId="77777777" w:rsidR="00CC70C4" w:rsidRPr="00AC3B29" w:rsidRDefault="00CC70C4" w:rsidP="00CC70C4">
            <w:pPr>
              <w:widowControl/>
              <w:jc w:val="center"/>
              <w:rPr>
                <w:snapToGrid/>
                <w:color w:val="000000"/>
                <w:kern w:val="0"/>
                <w:szCs w:val="22"/>
              </w:rPr>
            </w:pPr>
            <w:r w:rsidRPr="00AC3B29">
              <w:rPr>
                <w:snapToGrid/>
                <w:color w:val="000000"/>
                <w:kern w:val="0"/>
                <w:szCs w:val="22"/>
              </w:rPr>
              <w:t>$48,000,000.00</w:t>
            </w:r>
          </w:p>
        </w:tc>
        <w:tc>
          <w:tcPr>
            <w:tcW w:w="5226" w:type="dxa"/>
            <w:tcBorders>
              <w:top w:val="nil"/>
              <w:left w:val="nil"/>
              <w:bottom w:val="single" w:sz="4" w:space="0" w:color="auto"/>
              <w:right w:val="single" w:sz="4" w:space="0" w:color="auto"/>
            </w:tcBorders>
            <w:shd w:val="clear" w:color="auto" w:fill="auto"/>
            <w:hideMark/>
          </w:tcPr>
          <w:p w14:paraId="349D8895" w14:textId="77777777" w:rsidR="00CC70C4" w:rsidRPr="00AC3B29" w:rsidRDefault="00CC70C4" w:rsidP="00CC70C4">
            <w:pPr>
              <w:widowControl/>
              <w:rPr>
                <w:snapToGrid/>
                <w:color w:val="000000"/>
                <w:kern w:val="0"/>
                <w:szCs w:val="22"/>
              </w:rPr>
            </w:pPr>
            <w:r w:rsidRPr="00AC3B29">
              <w:rPr>
                <w:snapToGrid/>
                <w:color w:val="000000"/>
                <w:kern w:val="0"/>
                <w:szCs w:val="22"/>
              </w:rPr>
              <w:t>"This is the best guess based on the fact that the revenues collected do not cover the total cost of 911 services."</w:t>
            </w:r>
          </w:p>
        </w:tc>
      </w:tr>
      <w:tr w:rsidR="00CC70C4" w:rsidRPr="00AC3B29" w14:paraId="36B01402" w14:textId="77777777" w:rsidTr="00CC70C4">
        <w:trPr>
          <w:trHeight w:val="12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3A56971" w14:textId="77777777" w:rsidR="00CC70C4" w:rsidRPr="00AC3B29" w:rsidRDefault="00CC70C4" w:rsidP="00CC70C4">
            <w:pPr>
              <w:widowControl/>
              <w:jc w:val="center"/>
              <w:rPr>
                <w:snapToGrid/>
                <w:color w:val="000000"/>
                <w:kern w:val="0"/>
                <w:szCs w:val="22"/>
              </w:rPr>
            </w:pPr>
            <w:r w:rsidRPr="00AC3B29">
              <w:rPr>
                <w:snapToGrid/>
                <w:color w:val="000000"/>
                <w:kern w:val="0"/>
                <w:szCs w:val="22"/>
              </w:rPr>
              <w:t>VA</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3BCADB4F" w14:textId="77777777" w:rsidR="00CC70C4" w:rsidRPr="00AC3B29" w:rsidRDefault="00CC70C4" w:rsidP="00CC70C4">
            <w:pPr>
              <w:widowControl/>
              <w:jc w:val="center"/>
              <w:rPr>
                <w:snapToGrid/>
                <w:color w:val="000000"/>
                <w:kern w:val="0"/>
                <w:szCs w:val="22"/>
              </w:rPr>
            </w:pPr>
            <w:r w:rsidRPr="00AC3B29">
              <w:rPr>
                <w:snapToGrid/>
                <w:color w:val="000000"/>
                <w:kern w:val="0"/>
                <w:szCs w:val="22"/>
              </w:rPr>
              <w:t>$114,872,453.00</w:t>
            </w:r>
          </w:p>
        </w:tc>
        <w:tc>
          <w:tcPr>
            <w:tcW w:w="5226" w:type="dxa"/>
            <w:tcBorders>
              <w:top w:val="nil"/>
              <w:left w:val="nil"/>
              <w:bottom w:val="single" w:sz="4" w:space="0" w:color="auto"/>
              <w:right w:val="single" w:sz="4" w:space="0" w:color="auto"/>
            </w:tcBorders>
            <w:shd w:val="clear" w:color="auto" w:fill="auto"/>
            <w:hideMark/>
          </w:tcPr>
          <w:p w14:paraId="704C3592" w14:textId="77777777" w:rsidR="00CC70C4" w:rsidRPr="00AC3B29" w:rsidRDefault="00CC70C4" w:rsidP="00CC70C4">
            <w:pPr>
              <w:widowControl/>
              <w:rPr>
                <w:snapToGrid/>
                <w:color w:val="000000"/>
                <w:kern w:val="0"/>
                <w:szCs w:val="22"/>
              </w:rPr>
            </w:pPr>
            <w:r w:rsidRPr="00AC3B29">
              <w:rPr>
                <w:snapToGrid/>
                <w:color w:val="000000"/>
                <w:kern w:val="0"/>
                <w:szCs w:val="22"/>
              </w:rPr>
              <w:t>"Unknown. The only costs that we track directly at the state level are local PSAP personnel costs and payments made on behalf of the localities for wireless trunks and services.  The total amount for these items is $114,872,453."</w:t>
            </w:r>
          </w:p>
        </w:tc>
      </w:tr>
      <w:tr w:rsidR="00CC70C4" w:rsidRPr="00AC3B29" w14:paraId="7293AD68"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1BFC4ED8" w14:textId="77777777" w:rsidR="00CC70C4" w:rsidRPr="00AC3B29" w:rsidRDefault="00CC70C4" w:rsidP="00CC70C4">
            <w:pPr>
              <w:widowControl/>
              <w:jc w:val="center"/>
              <w:rPr>
                <w:snapToGrid/>
                <w:color w:val="000000"/>
                <w:kern w:val="0"/>
                <w:szCs w:val="22"/>
              </w:rPr>
            </w:pPr>
            <w:r w:rsidRPr="00AC3B29">
              <w:rPr>
                <w:snapToGrid/>
                <w:color w:val="000000"/>
                <w:kern w:val="0"/>
                <w:szCs w:val="22"/>
              </w:rPr>
              <w:t>VT</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39697E33" w14:textId="77777777" w:rsidR="00CC70C4" w:rsidRPr="00AC3B29" w:rsidRDefault="00CC70C4" w:rsidP="00CC70C4">
            <w:pPr>
              <w:widowControl/>
              <w:jc w:val="center"/>
              <w:rPr>
                <w:snapToGrid/>
                <w:color w:val="000000"/>
                <w:kern w:val="0"/>
                <w:szCs w:val="22"/>
              </w:rPr>
            </w:pPr>
            <w:r w:rsidRPr="00AC3B29">
              <w:rPr>
                <w:snapToGrid/>
                <w:color w:val="000000"/>
                <w:kern w:val="0"/>
                <w:szCs w:val="22"/>
              </w:rPr>
              <w:t>$4,604,830.00</w:t>
            </w:r>
          </w:p>
        </w:tc>
        <w:tc>
          <w:tcPr>
            <w:tcW w:w="5226" w:type="dxa"/>
            <w:tcBorders>
              <w:top w:val="nil"/>
              <w:left w:val="nil"/>
              <w:bottom w:val="single" w:sz="4" w:space="0" w:color="auto"/>
              <w:right w:val="single" w:sz="4" w:space="0" w:color="auto"/>
            </w:tcBorders>
            <w:shd w:val="clear" w:color="auto" w:fill="auto"/>
            <w:hideMark/>
          </w:tcPr>
          <w:p w14:paraId="1F1B3A2E" w14:textId="77777777" w:rsidR="00CC70C4" w:rsidRPr="00AC3B29" w:rsidRDefault="00CC70C4" w:rsidP="00CC70C4">
            <w:pPr>
              <w:widowControl/>
              <w:rPr>
                <w:snapToGrid/>
                <w:color w:val="000000"/>
                <w:kern w:val="0"/>
                <w:szCs w:val="22"/>
              </w:rPr>
            </w:pPr>
            <w:r w:rsidRPr="00AC3B29">
              <w:rPr>
                <w:snapToGrid/>
                <w:color w:val="000000"/>
                <w:kern w:val="0"/>
                <w:szCs w:val="22"/>
              </w:rPr>
              <w:t> </w:t>
            </w:r>
          </w:p>
        </w:tc>
      </w:tr>
      <w:tr w:rsidR="00CC70C4" w:rsidRPr="00AC3B29" w14:paraId="7DA626A4"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6705F8D" w14:textId="77777777" w:rsidR="00CC70C4" w:rsidRPr="00AC3B29" w:rsidRDefault="00CC70C4" w:rsidP="00CC70C4">
            <w:pPr>
              <w:widowControl/>
              <w:jc w:val="center"/>
              <w:rPr>
                <w:snapToGrid/>
                <w:color w:val="000000"/>
                <w:kern w:val="0"/>
                <w:szCs w:val="22"/>
              </w:rPr>
            </w:pPr>
            <w:r w:rsidRPr="00AC3B29">
              <w:rPr>
                <w:snapToGrid/>
                <w:color w:val="000000"/>
                <w:kern w:val="0"/>
                <w:szCs w:val="22"/>
              </w:rPr>
              <w:t>WA</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400E65EF" w14:textId="77777777" w:rsidR="00CC70C4" w:rsidRPr="00AC3B29" w:rsidRDefault="00CC70C4" w:rsidP="00CC70C4">
            <w:pPr>
              <w:widowControl/>
              <w:jc w:val="center"/>
              <w:rPr>
                <w:snapToGrid/>
                <w:color w:val="000000"/>
                <w:kern w:val="0"/>
                <w:szCs w:val="22"/>
              </w:rPr>
            </w:pPr>
            <w:r w:rsidRPr="00AC3B29">
              <w:rPr>
                <w:snapToGrid/>
                <w:color w:val="000000"/>
                <w:kern w:val="0"/>
                <w:szCs w:val="22"/>
              </w:rPr>
              <w:t>$115,281,000.00</w:t>
            </w:r>
          </w:p>
        </w:tc>
        <w:tc>
          <w:tcPr>
            <w:tcW w:w="5226" w:type="dxa"/>
            <w:tcBorders>
              <w:top w:val="nil"/>
              <w:left w:val="nil"/>
              <w:bottom w:val="single" w:sz="4" w:space="0" w:color="auto"/>
              <w:right w:val="single" w:sz="4" w:space="0" w:color="auto"/>
            </w:tcBorders>
            <w:shd w:val="clear" w:color="auto" w:fill="auto"/>
            <w:hideMark/>
          </w:tcPr>
          <w:p w14:paraId="03696722" w14:textId="77777777" w:rsidR="00CC70C4" w:rsidRPr="00AC3B29" w:rsidRDefault="00CC70C4" w:rsidP="00CC70C4">
            <w:pPr>
              <w:widowControl/>
              <w:rPr>
                <w:snapToGrid/>
                <w:color w:val="000000"/>
                <w:kern w:val="0"/>
                <w:szCs w:val="22"/>
              </w:rPr>
            </w:pPr>
            <w:r w:rsidRPr="00AC3B29">
              <w:rPr>
                <w:snapToGrid/>
                <w:color w:val="000000"/>
                <w:kern w:val="0"/>
                <w:szCs w:val="22"/>
              </w:rPr>
              <w:t>"Based on 115% of statewide total E911 excise taxes collected."</w:t>
            </w:r>
          </w:p>
        </w:tc>
      </w:tr>
      <w:tr w:rsidR="00CC70C4" w:rsidRPr="00AC3B29" w14:paraId="7E6D79DA" w14:textId="77777777" w:rsidTr="00CC70C4">
        <w:trPr>
          <w:trHeight w:val="15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6A25509F" w14:textId="77777777" w:rsidR="00CC70C4" w:rsidRPr="00AC3B29" w:rsidRDefault="00CC70C4" w:rsidP="00CC70C4">
            <w:pPr>
              <w:widowControl/>
              <w:jc w:val="center"/>
              <w:rPr>
                <w:snapToGrid/>
                <w:color w:val="000000"/>
                <w:kern w:val="0"/>
                <w:szCs w:val="22"/>
              </w:rPr>
            </w:pPr>
            <w:r w:rsidRPr="00AC3B29">
              <w:rPr>
                <w:snapToGrid/>
                <w:color w:val="000000"/>
                <w:kern w:val="0"/>
                <w:szCs w:val="22"/>
              </w:rPr>
              <w:t>WI</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3492C518" w14:textId="11199DD0" w:rsidR="00CC70C4" w:rsidRPr="00AC3B29" w:rsidRDefault="00CC70C4" w:rsidP="00CC70C4">
            <w:pPr>
              <w:widowControl/>
              <w:jc w:val="center"/>
              <w:rPr>
                <w:snapToGrid/>
                <w:color w:val="000000"/>
                <w:kern w:val="0"/>
                <w:szCs w:val="22"/>
              </w:rPr>
            </w:pPr>
            <w:r>
              <w:rPr>
                <w:snapToGrid/>
                <w:color w:val="000000"/>
                <w:kern w:val="0"/>
                <w:szCs w:val="22"/>
              </w:rPr>
              <w:t>No Response</w:t>
            </w:r>
          </w:p>
        </w:tc>
        <w:tc>
          <w:tcPr>
            <w:tcW w:w="5226" w:type="dxa"/>
            <w:tcBorders>
              <w:top w:val="nil"/>
              <w:left w:val="nil"/>
              <w:bottom w:val="single" w:sz="4" w:space="0" w:color="auto"/>
              <w:right w:val="single" w:sz="4" w:space="0" w:color="auto"/>
            </w:tcBorders>
            <w:shd w:val="clear" w:color="auto" w:fill="auto"/>
            <w:hideMark/>
          </w:tcPr>
          <w:p w14:paraId="7DA001AE" w14:textId="77777777" w:rsidR="00CC70C4" w:rsidRPr="00AC3B29" w:rsidRDefault="00CC70C4" w:rsidP="00CC70C4">
            <w:pPr>
              <w:widowControl/>
              <w:rPr>
                <w:snapToGrid/>
                <w:color w:val="000000"/>
                <w:kern w:val="0"/>
                <w:szCs w:val="22"/>
              </w:rPr>
            </w:pPr>
            <w:r w:rsidRPr="00AC3B29">
              <w:rPr>
                <w:snapToGrid/>
                <w:color w:val="000000"/>
                <w:kern w:val="0"/>
                <w:szCs w:val="22"/>
              </w:rPr>
              <w:t>"In Wisconsin, county and municipal governments operate and administer the 911 system and all public safety answering points.  County and municipal governments do not report to any state agency the number of staff employed, the total cost to provide 911 service, or a statistical summary of the 911 service provided."</w:t>
            </w:r>
          </w:p>
        </w:tc>
      </w:tr>
      <w:tr w:rsidR="00CC70C4" w:rsidRPr="00AC3B29" w14:paraId="46E475D3"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8E893F6" w14:textId="77777777" w:rsidR="00CC70C4" w:rsidRPr="00AC3B29" w:rsidRDefault="00CC70C4" w:rsidP="00CC70C4">
            <w:pPr>
              <w:widowControl/>
              <w:jc w:val="center"/>
              <w:rPr>
                <w:snapToGrid/>
                <w:color w:val="000000"/>
                <w:kern w:val="0"/>
                <w:szCs w:val="22"/>
              </w:rPr>
            </w:pPr>
            <w:r w:rsidRPr="00AC3B29">
              <w:rPr>
                <w:snapToGrid/>
                <w:color w:val="000000"/>
                <w:kern w:val="0"/>
                <w:szCs w:val="22"/>
              </w:rPr>
              <w:t>WV</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1D811046" w14:textId="77777777" w:rsidR="00CC70C4" w:rsidRPr="00AC3B29" w:rsidRDefault="00CC70C4" w:rsidP="00CC70C4">
            <w:pPr>
              <w:widowControl/>
              <w:jc w:val="center"/>
              <w:rPr>
                <w:snapToGrid/>
                <w:color w:val="000000"/>
                <w:kern w:val="0"/>
                <w:szCs w:val="22"/>
              </w:rPr>
            </w:pPr>
            <w:r w:rsidRPr="00AC3B29">
              <w:rPr>
                <w:snapToGrid/>
                <w:color w:val="000000"/>
                <w:kern w:val="0"/>
                <w:szCs w:val="22"/>
              </w:rPr>
              <w:t>$56,323,470.00</w:t>
            </w:r>
          </w:p>
        </w:tc>
        <w:tc>
          <w:tcPr>
            <w:tcW w:w="5226" w:type="dxa"/>
            <w:tcBorders>
              <w:top w:val="nil"/>
              <w:left w:val="nil"/>
              <w:bottom w:val="single" w:sz="4" w:space="0" w:color="auto"/>
              <w:right w:val="single" w:sz="4" w:space="0" w:color="auto"/>
            </w:tcBorders>
            <w:shd w:val="clear" w:color="auto" w:fill="auto"/>
            <w:hideMark/>
          </w:tcPr>
          <w:p w14:paraId="7B5A00FA" w14:textId="77777777" w:rsidR="00CC70C4" w:rsidRPr="00AC3B29" w:rsidRDefault="00CC70C4" w:rsidP="00CC70C4">
            <w:pPr>
              <w:widowControl/>
              <w:rPr>
                <w:snapToGrid/>
                <w:color w:val="000000"/>
                <w:kern w:val="0"/>
                <w:szCs w:val="22"/>
              </w:rPr>
            </w:pPr>
            <w:r w:rsidRPr="00AC3B29">
              <w:rPr>
                <w:snapToGrid/>
                <w:color w:val="000000"/>
                <w:kern w:val="0"/>
                <w:szCs w:val="22"/>
              </w:rPr>
              <w:t> </w:t>
            </w:r>
          </w:p>
        </w:tc>
      </w:tr>
      <w:tr w:rsidR="00CC70C4" w:rsidRPr="00AC3B29" w14:paraId="79BBBEE4"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4588F4FF" w14:textId="77777777" w:rsidR="00CC70C4" w:rsidRPr="00AC3B29" w:rsidRDefault="00CC70C4" w:rsidP="00CC70C4">
            <w:pPr>
              <w:widowControl/>
              <w:jc w:val="center"/>
              <w:rPr>
                <w:snapToGrid/>
                <w:color w:val="000000"/>
                <w:kern w:val="0"/>
                <w:szCs w:val="22"/>
              </w:rPr>
            </w:pPr>
            <w:r w:rsidRPr="00AC3B29">
              <w:rPr>
                <w:snapToGrid/>
                <w:color w:val="000000"/>
                <w:kern w:val="0"/>
                <w:szCs w:val="22"/>
              </w:rPr>
              <w:t>WY</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322BB035" w14:textId="1EC7E14C" w:rsidR="00CC70C4" w:rsidRPr="00AC3B29" w:rsidRDefault="00CC70C4" w:rsidP="00CC70C4">
            <w:pPr>
              <w:widowControl/>
              <w:jc w:val="center"/>
              <w:rPr>
                <w:snapToGrid/>
                <w:color w:val="000000"/>
                <w:kern w:val="0"/>
                <w:szCs w:val="22"/>
              </w:rPr>
            </w:pPr>
            <w:r>
              <w:rPr>
                <w:snapToGrid/>
                <w:color w:val="000000"/>
                <w:kern w:val="0"/>
                <w:szCs w:val="22"/>
              </w:rPr>
              <w:t>No Response</w:t>
            </w:r>
          </w:p>
        </w:tc>
        <w:tc>
          <w:tcPr>
            <w:tcW w:w="5226" w:type="dxa"/>
            <w:tcBorders>
              <w:top w:val="nil"/>
              <w:left w:val="nil"/>
              <w:bottom w:val="single" w:sz="4" w:space="0" w:color="auto"/>
              <w:right w:val="single" w:sz="4" w:space="0" w:color="auto"/>
            </w:tcBorders>
            <w:shd w:val="clear" w:color="auto" w:fill="auto"/>
            <w:hideMark/>
          </w:tcPr>
          <w:p w14:paraId="5113A55D" w14:textId="77777777" w:rsidR="00CC70C4" w:rsidRPr="00AC3B29" w:rsidRDefault="00CC70C4" w:rsidP="00CC70C4">
            <w:pPr>
              <w:widowControl/>
              <w:rPr>
                <w:snapToGrid/>
                <w:color w:val="000000"/>
                <w:kern w:val="0"/>
                <w:szCs w:val="22"/>
              </w:rPr>
            </w:pPr>
            <w:r w:rsidRPr="00AC3B29">
              <w:rPr>
                <w:snapToGrid/>
                <w:color w:val="000000"/>
                <w:kern w:val="0"/>
                <w:szCs w:val="22"/>
              </w:rPr>
              <w:t> </w:t>
            </w:r>
          </w:p>
        </w:tc>
      </w:tr>
      <w:tr w:rsidR="00CC70C4" w:rsidRPr="00AC3B29" w14:paraId="6E0FC857" w14:textId="77777777" w:rsidTr="00CC70C4">
        <w:trPr>
          <w:trHeight w:val="300"/>
          <w:jc w:val="center"/>
        </w:trPr>
        <w:tc>
          <w:tcPr>
            <w:tcW w:w="9272"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297366D" w14:textId="7BB32685" w:rsidR="00CC70C4" w:rsidRPr="00AC3B29" w:rsidRDefault="00CC70C4" w:rsidP="00CC70C4">
            <w:pPr>
              <w:widowControl/>
              <w:rPr>
                <w:snapToGrid/>
                <w:color w:val="000000"/>
                <w:kern w:val="0"/>
                <w:szCs w:val="22"/>
              </w:rPr>
            </w:pPr>
          </w:p>
        </w:tc>
      </w:tr>
      <w:tr w:rsidR="00CC70C4" w:rsidRPr="00AC3B29" w14:paraId="56B995B2" w14:textId="77777777" w:rsidTr="00CC70C4">
        <w:trPr>
          <w:trHeight w:val="600"/>
          <w:jc w:val="center"/>
        </w:trPr>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59C27" w14:textId="77777777" w:rsidR="00CC70C4" w:rsidRPr="00AC3B29" w:rsidRDefault="00CC70C4" w:rsidP="00CC70C4">
            <w:pPr>
              <w:widowControl/>
              <w:jc w:val="center"/>
              <w:rPr>
                <w:snapToGrid/>
                <w:color w:val="000000"/>
                <w:kern w:val="0"/>
                <w:szCs w:val="22"/>
              </w:rPr>
            </w:pPr>
            <w:r w:rsidRPr="00AC3B29">
              <w:rPr>
                <w:snapToGrid/>
                <w:color w:val="000000"/>
                <w:kern w:val="0"/>
                <w:szCs w:val="22"/>
              </w:rPr>
              <w:t>AS</w:t>
            </w:r>
          </w:p>
        </w:tc>
        <w:tc>
          <w:tcPr>
            <w:tcW w:w="333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C46966" w14:textId="751AE4F1" w:rsidR="00CC70C4" w:rsidRPr="00AC3B29" w:rsidRDefault="00CC70C4" w:rsidP="00CC70C4">
            <w:pPr>
              <w:widowControl/>
              <w:jc w:val="center"/>
              <w:rPr>
                <w:snapToGrid/>
                <w:color w:val="000000"/>
                <w:kern w:val="0"/>
                <w:szCs w:val="22"/>
              </w:rPr>
            </w:pPr>
            <w:r>
              <w:rPr>
                <w:snapToGrid/>
                <w:color w:val="000000"/>
                <w:kern w:val="0"/>
                <w:szCs w:val="22"/>
              </w:rPr>
              <w:t>No Response</w:t>
            </w:r>
          </w:p>
        </w:tc>
        <w:tc>
          <w:tcPr>
            <w:tcW w:w="5226" w:type="dxa"/>
            <w:tcBorders>
              <w:top w:val="single" w:sz="4" w:space="0" w:color="auto"/>
              <w:left w:val="nil"/>
              <w:bottom w:val="single" w:sz="4" w:space="0" w:color="auto"/>
              <w:right w:val="single" w:sz="4" w:space="0" w:color="auto"/>
            </w:tcBorders>
            <w:shd w:val="clear" w:color="auto" w:fill="auto"/>
            <w:hideMark/>
          </w:tcPr>
          <w:p w14:paraId="080C30D2" w14:textId="77777777" w:rsidR="00CC70C4" w:rsidRPr="00AC3B29" w:rsidRDefault="00CC70C4" w:rsidP="00CC70C4">
            <w:pPr>
              <w:widowControl/>
              <w:rPr>
                <w:snapToGrid/>
                <w:color w:val="000000"/>
                <w:kern w:val="0"/>
                <w:szCs w:val="22"/>
              </w:rPr>
            </w:pPr>
            <w:r w:rsidRPr="00AC3B29">
              <w:rPr>
                <w:snapToGrid/>
                <w:color w:val="000000"/>
                <w:kern w:val="0"/>
                <w:szCs w:val="22"/>
              </w:rPr>
              <w:t>No separate budgeted line item for PSAP service.  The service is provided by the Department of Public Safety within its regularly budgeted resources.</w:t>
            </w:r>
          </w:p>
        </w:tc>
      </w:tr>
      <w:tr w:rsidR="00CC70C4" w:rsidRPr="00AC3B29" w14:paraId="3D2430D3"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28B0AA5A" w14:textId="77777777" w:rsidR="00CC70C4" w:rsidRPr="00AC3B29" w:rsidRDefault="00CC70C4" w:rsidP="00CC70C4">
            <w:pPr>
              <w:widowControl/>
              <w:jc w:val="center"/>
              <w:rPr>
                <w:snapToGrid/>
                <w:color w:val="000000"/>
                <w:kern w:val="0"/>
                <w:szCs w:val="22"/>
              </w:rPr>
            </w:pPr>
            <w:r w:rsidRPr="00AC3B29">
              <w:rPr>
                <w:snapToGrid/>
                <w:color w:val="000000"/>
                <w:kern w:val="0"/>
                <w:szCs w:val="22"/>
              </w:rPr>
              <w:t>DC</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1C840CA0" w14:textId="77777777" w:rsidR="00CC70C4" w:rsidRPr="00AC3B29" w:rsidRDefault="00CC70C4" w:rsidP="00CC70C4">
            <w:pPr>
              <w:widowControl/>
              <w:jc w:val="center"/>
              <w:rPr>
                <w:snapToGrid/>
                <w:color w:val="000000"/>
                <w:kern w:val="0"/>
                <w:szCs w:val="22"/>
              </w:rPr>
            </w:pPr>
            <w:r w:rsidRPr="00AC3B29">
              <w:rPr>
                <w:snapToGrid/>
                <w:color w:val="000000"/>
                <w:kern w:val="0"/>
                <w:szCs w:val="22"/>
              </w:rPr>
              <w:t>$34,878,000.00</w:t>
            </w:r>
          </w:p>
        </w:tc>
        <w:tc>
          <w:tcPr>
            <w:tcW w:w="5226" w:type="dxa"/>
            <w:tcBorders>
              <w:top w:val="nil"/>
              <w:left w:val="nil"/>
              <w:bottom w:val="single" w:sz="4" w:space="0" w:color="auto"/>
              <w:right w:val="single" w:sz="4" w:space="0" w:color="auto"/>
            </w:tcBorders>
            <w:shd w:val="clear" w:color="auto" w:fill="auto"/>
            <w:hideMark/>
          </w:tcPr>
          <w:p w14:paraId="10E50602" w14:textId="77777777" w:rsidR="00CC70C4" w:rsidRPr="00AC3B29" w:rsidRDefault="00CC70C4" w:rsidP="00CC70C4">
            <w:pPr>
              <w:widowControl/>
              <w:rPr>
                <w:snapToGrid/>
                <w:color w:val="000000"/>
                <w:kern w:val="0"/>
                <w:szCs w:val="22"/>
              </w:rPr>
            </w:pPr>
            <w:r w:rsidRPr="00AC3B29">
              <w:rPr>
                <w:snapToGrid/>
                <w:color w:val="000000"/>
                <w:kern w:val="0"/>
                <w:szCs w:val="22"/>
              </w:rPr>
              <w:t> </w:t>
            </w:r>
          </w:p>
        </w:tc>
      </w:tr>
      <w:tr w:rsidR="00CC70C4" w:rsidRPr="00AC3B29" w14:paraId="41F26511"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auto" w:fill="auto"/>
            <w:noWrap/>
            <w:vAlign w:val="center"/>
            <w:hideMark/>
          </w:tcPr>
          <w:p w14:paraId="3071EE0A" w14:textId="77777777" w:rsidR="00CC70C4" w:rsidRPr="00AC3B29" w:rsidRDefault="00CC70C4" w:rsidP="00CC70C4">
            <w:pPr>
              <w:widowControl/>
              <w:jc w:val="center"/>
              <w:rPr>
                <w:snapToGrid/>
                <w:color w:val="000000"/>
                <w:kern w:val="0"/>
                <w:szCs w:val="22"/>
              </w:rPr>
            </w:pPr>
            <w:r w:rsidRPr="00AC3B29">
              <w:rPr>
                <w:snapToGrid/>
                <w:color w:val="000000"/>
                <w:kern w:val="0"/>
                <w:szCs w:val="22"/>
              </w:rPr>
              <w:t>NN</w:t>
            </w:r>
          </w:p>
        </w:tc>
        <w:tc>
          <w:tcPr>
            <w:tcW w:w="3339" w:type="dxa"/>
            <w:gridSpan w:val="2"/>
            <w:tcBorders>
              <w:top w:val="nil"/>
              <w:left w:val="nil"/>
              <w:bottom w:val="single" w:sz="4" w:space="0" w:color="auto"/>
              <w:right w:val="single" w:sz="4" w:space="0" w:color="auto"/>
            </w:tcBorders>
            <w:shd w:val="clear" w:color="auto" w:fill="auto"/>
            <w:noWrap/>
            <w:vAlign w:val="center"/>
            <w:hideMark/>
          </w:tcPr>
          <w:p w14:paraId="1DC5B1E1" w14:textId="77777777" w:rsidR="00CC70C4" w:rsidRPr="00AC3B29" w:rsidRDefault="00CC70C4" w:rsidP="00CC70C4">
            <w:pPr>
              <w:widowControl/>
              <w:jc w:val="center"/>
              <w:rPr>
                <w:snapToGrid/>
                <w:color w:val="000000"/>
                <w:kern w:val="0"/>
                <w:szCs w:val="22"/>
              </w:rPr>
            </w:pPr>
            <w:r w:rsidRPr="00AC3B29">
              <w:rPr>
                <w:snapToGrid/>
                <w:color w:val="000000"/>
                <w:kern w:val="0"/>
                <w:szCs w:val="22"/>
              </w:rPr>
              <w:t>$2,100,000.00</w:t>
            </w:r>
          </w:p>
        </w:tc>
        <w:tc>
          <w:tcPr>
            <w:tcW w:w="5226" w:type="dxa"/>
            <w:tcBorders>
              <w:top w:val="nil"/>
              <w:left w:val="nil"/>
              <w:bottom w:val="single" w:sz="4" w:space="0" w:color="auto"/>
              <w:right w:val="single" w:sz="4" w:space="0" w:color="auto"/>
            </w:tcBorders>
            <w:shd w:val="clear" w:color="auto" w:fill="auto"/>
            <w:hideMark/>
          </w:tcPr>
          <w:p w14:paraId="4445B9B6" w14:textId="77777777" w:rsidR="00CC70C4" w:rsidRPr="00AC3B29" w:rsidRDefault="00CC70C4" w:rsidP="00CC70C4">
            <w:pPr>
              <w:widowControl/>
              <w:rPr>
                <w:snapToGrid/>
                <w:color w:val="000000"/>
                <w:kern w:val="0"/>
                <w:szCs w:val="22"/>
              </w:rPr>
            </w:pPr>
            <w:r w:rsidRPr="00AC3B29">
              <w:rPr>
                <w:snapToGrid/>
                <w:color w:val="000000"/>
                <w:kern w:val="0"/>
                <w:szCs w:val="22"/>
              </w:rPr>
              <w:t> </w:t>
            </w:r>
          </w:p>
        </w:tc>
      </w:tr>
      <w:tr w:rsidR="00CC70C4" w:rsidRPr="00AC3B29" w14:paraId="198F1E0E" w14:textId="77777777" w:rsidTr="00CC70C4">
        <w:trPr>
          <w:trHeight w:val="300"/>
          <w:jc w:val="center"/>
        </w:trPr>
        <w:tc>
          <w:tcPr>
            <w:tcW w:w="707" w:type="dxa"/>
            <w:tcBorders>
              <w:top w:val="nil"/>
              <w:left w:val="single" w:sz="4" w:space="0" w:color="auto"/>
              <w:bottom w:val="single" w:sz="4" w:space="0" w:color="auto"/>
              <w:right w:val="single" w:sz="4" w:space="0" w:color="auto"/>
            </w:tcBorders>
            <w:shd w:val="clear" w:color="000000" w:fill="D9D9D9"/>
            <w:noWrap/>
            <w:vAlign w:val="center"/>
            <w:hideMark/>
          </w:tcPr>
          <w:p w14:paraId="0B1C10E0" w14:textId="77777777" w:rsidR="00CC70C4" w:rsidRPr="00AC3B29" w:rsidRDefault="00CC70C4" w:rsidP="00CC70C4">
            <w:pPr>
              <w:widowControl/>
              <w:jc w:val="center"/>
              <w:rPr>
                <w:b/>
                <w:bCs/>
                <w:snapToGrid/>
                <w:color w:val="000000"/>
                <w:kern w:val="0"/>
                <w:szCs w:val="22"/>
              </w:rPr>
            </w:pPr>
            <w:r w:rsidRPr="00AC3B29">
              <w:rPr>
                <w:b/>
                <w:bCs/>
                <w:snapToGrid/>
                <w:color w:val="000000"/>
                <w:kern w:val="0"/>
                <w:szCs w:val="22"/>
              </w:rPr>
              <w:t> </w:t>
            </w:r>
          </w:p>
        </w:tc>
        <w:tc>
          <w:tcPr>
            <w:tcW w:w="3339" w:type="dxa"/>
            <w:gridSpan w:val="2"/>
            <w:tcBorders>
              <w:top w:val="nil"/>
              <w:left w:val="nil"/>
              <w:bottom w:val="single" w:sz="4" w:space="0" w:color="auto"/>
              <w:right w:val="single" w:sz="4" w:space="0" w:color="auto"/>
            </w:tcBorders>
            <w:shd w:val="clear" w:color="000000" w:fill="D9D9D9"/>
            <w:noWrap/>
            <w:vAlign w:val="center"/>
            <w:hideMark/>
          </w:tcPr>
          <w:p w14:paraId="7A591888" w14:textId="7671B968" w:rsidR="00CC70C4" w:rsidRPr="00AC3B29" w:rsidRDefault="00CC70C4" w:rsidP="00CC70C4">
            <w:pPr>
              <w:widowControl/>
              <w:jc w:val="center"/>
              <w:rPr>
                <w:b/>
                <w:bCs/>
                <w:snapToGrid/>
                <w:color w:val="000000"/>
                <w:kern w:val="0"/>
                <w:szCs w:val="22"/>
              </w:rPr>
            </w:pPr>
          </w:p>
          <w:p w14:paraId="4EC010BB" w14:textId="009E11AE" w:rsidR="00CC70C4" w:rsidRPr="00AC3B29" w:rsidRDefault="00CC70C4" w:rsidP="00CC70C4">
            <w:pPr>
              <w:widowControl/>
              <w:jc w:val="center"/>
              <w:rPr>
                <w:b/>
                <w:bCs/>
                <w:snapToGrid/>
                <w:color w:val="000000"/>
                <w:kern w:val="0"/>
                <w:szCs w:val="22"/>
              </w:rPr>
            </w:pPr>
            <w:r w:rsidRPr="00AC3B29">
              <w:rPr>
                <w:b/>
                <w:bCs/>
                <w:snapToGrid/>
                <w:color w:val="000000"/>
                <w:kern w:val="0"/>
                <w:szCs w:val="22"/>
              </w:rPr>
              <w:t>$3,109,259,861.25</w:t>
            </w:r>
          </w:p>
        </w:tc>
        <w:tc>
          <w:tcPr>
            <w:tcW w:w="5226" w:type="dxa"/>
            <w:tcBorders>
              <w:top w:val="nil"/>
              <w:left w:val="nil"/>
              <w:bottom w:val="single" w:sz="4" w:space="0" w:color="auto"/>
              <w:right w:val="single" w:sz="4" w:space="0" w:color="auto"/>
            </w:tcBorders>
            <w:shd w:val="clear" w:color="000000" w:fill="D9D9D9"/>
            <w:hideMark/>
          </w:tcPr>
          <w:p w14:paraId="394EA7FB" w14:textId="77777777" w:rsidR="00CC70C4" w:rsidRPr="00AC3B29" w:rsidRDefault="00CC70C4" w:rsidP="00CC70C4">
            <w:pPr>
              <w:widowControl/>
              <w:rPr>
                <w:b/>
                <w:bCs/>
                <w:snapToGrid/>
                <w:color w:val="000000"/>
                <w:kern w:val="0"/>
                <w:szCs w:val="22"/>
              </w:rPr>
            </w:pPr>
            <w:r w:rsidRPr="00AC3B29">
              <w:rPr>
                <w:b/>
                <w:bCs/>
                <w:snapToGrid/>
                <w:color w:val="000000"/>
                <w:kern w:val="0"/>
                <w:szCs w:val="22"/>
              </w:rPr>
              <w:t> </w:t>
            </w:r>
          </w:p>
        </w:tc>
      </w:tr>
    </w:tbl>
    <w:p w14:paraId="4FC12BAE" w14:textId="77777777" w:rsidR="00C4340F" w:rsidRDefault="00C4340F" w:rsidP="0027629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1EFF97E7" w14:textId="77777777" w:rsidR="004A00C3" w:rsidRPr="00CE37F6" w:rsidRDefault="004A00C3" w:rsidP="004A00C3">
      <w:pPr>
        <w:pStyle w:val="ParaNum"/>
        <w:spacing w:after="0"/>
        <w:ind w:left="1440"/>
      </w:pPr>
    </w:p>
    <w:p w14:paraId="15B6F7EE" w14:textId="646B4C15" w:rsidR="007C00A4" w:rsidRPr="00D167D3" w:rsidRDefault="00427E66" w:rsidP="00D167D3">
      <w:pPr>
        <w:pStyle w:val="Heading2"/>
      </w:pPr>
      <w:bookmarkStart w:id="35" w:name="_Toc434501870"/>
      <w:bookmarkStart w:id="36" w:name="_Toc434502613"/>
      <w:bookmarkStart w:id="37" w:name="_Toc434502921"/>
      <w:r w:rsidRPr="00D167D3">
        <w:t>Description of Authority Enabling Establishmen</w:t>
      </w:r>
      <w:r w:rsidR="007C00A4" w:rsidRPr="00D167D3">
        <w:t>t of 911/E911 Funding Mechanis</w:t>
      </w:r>
      <w:r w:rsidR="00745AC7" w:rsidRPr="00D167D3">
        <w:t>m</w:t>
      </w:r>
      <w:bookmarkEnd w:id="35"/>
      <w:bookmarkEnd w:id="36"/>
      <w:bookmarkEnd w:id="37"/>
      <w:r w:rsidR="007C10EC">
        <w:t xml:space="preserve"> </w:t>
      </w:r>
    </w:p>
    <w:p w14:paraId="4872F241" w14:textId="77777777" w:rsidR="004A00C3" w:rsidRPr="004A00C3" w:rsidRDefault="004A00C3" w:rsidP="004A00C3">
      <w:pPr>
        <w:pStyle w:val="ParaNum"/>
        <w:spacing w:after="0"/>
      </w:pPr>
    </w:p>
    <w:p w14:paraId="733C6440" w14:textId="49FBA4F2" w:rsidR="00936E3C" w:rsidRDefault="00BE6CF0" w:rsidP="00E477A8">
      <w:pPr>
        <w:pStyle w:val="ParaNum"/>
        <w:numPr>
          <w:ilvl w:val="0"/>
          <w:numId w:val="23"/>
        </w:numPr>
        <w:tabs>
          <w:tab w:val="clear" w:pos="720"/>
        </w:tabs>
        <w:spacing w:after="0"/>
        <w:ind w:left="180" w:firstLine="810"/>
      </w:pPr>
      <w:r>
        <w:t xml:space="preserve">States </w:t>
      </w:r>
      <w:r w:rsidR="0000579D">
        <w:t xml:space="preserve">reported </w:t>
      </w:r>
      <w:r w:rsidRPr="00BC2118">
        <w:t>us</w:t>
      </w:r>
      <w:r w:rsidR="0000579D">
        <w:t>ing</w:t>
      </w:r>
      <w:r w:rsidRPr="00BC2118">
        <w:t xml:space="preserve"> a variety of methods to collect and distribute 911/E911 fees.  </w:t>
      </w:r>
      <w:r w:rsidR="00E433E3">
        <w:t>F</w:t>
      </w:r>
      <w:r w:rsidR="007F2580">
        <w:t xml:space="preserve">orty </w:t>
      </w:r>
      <w:r w:rsidR="00936E3C">
        <w:t xml:space="preserve">five states and the District of Columbia </w:t>
      </w:r>
      <w:r w:rsidR="007F2580">
        <w:t>affirm</w:t>
      </w:r>
      <w:r w:rsidR="00E433E3">
        <w:t>ed</w:t>
      </w:r>
      <w:r w:rsidR="007F2580">
        <w:t xml:space="preserve"> that their state or jurisdiction has established a funding mechanism designated for or imposed for the purposes of 911 or E911 support or implementation.</w:t>
      </w:r>
      <w:r w:rsidR="007F2580">
        <w:rPr>
          <w:rStyle w:val="FootnoteReference"/>
        </w:rPr>
        <w:footnoteReference w:id="25"/>
      </w:r>
      <w:r w:rsidR="00C471B6">
        <w:t xml:space="preserve">  American Samoa</w:t>
      </w:r>
      <w:r w:rsidR="00E477A8">
        <w:t xml:space="preserve"> and </w:t>
      </w:r>
      <w:r w:rsidR="00C471B6">
        <w:t>Oklahoma</w:t>
      </w:r>
      <w:r w:rsidR="00E477A8">
        <w:t xml:space="preserve"> </w:t>
      </w:r>
      <w:r w:rsidR="007F2580">
        <w:t>state</w:t>
      </w:r>
      <w:r w:rsidR="00E433E3">
        <w:t>d</w:t>
      </w:r>
      <w:r w:rsidR="007F2580">
        <w:t xml:space="preserve"> that they have not established a funding mechanism.  </w:t>
      </w:r>
      <w:r w:rsidR="00E477A8">
        <w:t>Navajo Nation reports that</w:t>
      </w:r>
      <w:r w:rsidR="00286339">
        <w:t xml:space="preserve"> in</w:t>
      </w:r>
      <w:r w:rsidR="00E477A8" w:rsidRPr="00E477A8">
        <w:t xml:space="preserve"> July 2014, the Navajo Nation Telecommunications Regulatory Commission adopted a Report and Order establishing the Navajo Nation 9-1-1 Program, which will </w:t>
      </w:r>
      <w:r w:rsidR="00286339">
        <w:t xml:space="preserve">outline funding mechanisms and </w:t>
      </w:r>
      <w:r w:rsidR="00E477A8" w:rsidRPr="00E477A8">
        <w:t>set rules and regulations for 9-1-1 service providers that operate on and in behalf of the Navajo Nation within the Navajo Nation jurisdiction.</w:t>
      </w:r>
      <w:r w:rsidR="00E477A8">
        <w:rPr>
          <w:rStyle w:val="FootnoteReference"/>
        </w:rPr>
        <w:footnoteReference w:id="26"/>
      </w:r>
      <w:r w:rsidR="00E477A8">
        <w:t xml:space="preserve">  </w:t>
      </w:r>
    </w:p>
    <w:p w14:paraId="78ADF64D" w14:textId="77777777" w:rsidR="00936E3C" w:rsidRDefault="00936E3C" w:rsidP="00936E3C">
      <w:pPr>
        <w:pStyle w:val="ParaNum"/>
        <w:spacing w:after="0"/>
        <w:ind w:left="990"/>
      </w:pPr>
    </w:p>
    <w:p w14:paraId="77DD56C9" w14:textId="519BED86" w:rsidR="00106752" w:rsidRDefault="00936E3C" w:rsidP="00E477A8">
      <w:pPr>
        <w:pStyle w:val="ParaNum"/>
        <w:numPr>
          <w:ilvl w:val="0"/>
          <w:numId w:val="23"/>
        </w:numPr>
        <w:tabs>
          <w:tab w:val="clear" w:pos="720"/>
        </w:tabs>
        <w:spacing w:after="0"/>
        <w:ind w:left="180" w:firstLine="810"/>
      </w:pPr>
      <w:r>
        <w:t xml:space="preserve">Of those states that have an established funding mechanism, </w:t>
      </w:r>
      <w:r w:rsidR="00E433E3">
        <w:t>T</w:t>
      </w:r>
      <w:r w:rsidR="007D395B">
        <w:t>able 5</w:t>
      </w:r>
      <w:r w:rsidR="00E433E3">
        <w:t xml:space="preserve"> identifies </w:t>
      </w:r>
      <w:r>
        <w:t xml:space="preserve">those </w:t>
      </w:r>
      <w:r w:rsidR="00106752">
        <w:t>report</w:t>
      </w:r>
      <w:r>
        <w:t xml:space="preserve">ing that their state or jurisdiction </w:t>
      </w:r>
      <w:r w:rsidR="00106752">
        <w:t>enlarg</w:t>
      </w:r>
      <w:r>
        <w:t>ed</w:t>
      </w:r>
      <w:r w:rsidR="00E433E3">
        <w:t xml:space="preserve"> </w:t>
      </w:r>
      <w:r w:rsidR="00106752">
        <w:t>or alter</w:t>
      </w:r>
      <w:r>
        <w:t>ed</w:t>
      </w:r>
      <w:r w:rsidR="00106752">
        <w:t xml:space="preserve"> their funding mechanism</w:t>
      </w:r>
      <w:r w:rsidR="00E433E3">
        <w:t xml:space="preserve"> during calendar year 2014</w:t>
      </w:r>
      <w:r w:rsidR="00106752">
        <w:t xml:space="preserve">.  </w:t>
      </w:r>
      <w:r w:rsidR="00E433E3">
        <w:t xml:space="preserve">For example, </w:t>
      </w:r>
      <w:r w:rsidR="00FB0E1E">
        <w:t xml:space="preserve">Arizona, California, Florida, Minnesota, North Dakota, </w:t>
      </w:r>
      <w:r w:rsidR="00106752">
        <w:t>Oregon</w:t>
      </w:r>
      <w:r w:rsidR="00FB0E1E">
        <w:t>, Vermont</w:t>
      </w:r>
      <w:r w:rsidR="00106752">
        <w:t xml:space="preserve"> report</w:t>
      </w:r>
      <w:r w:rsidR="00FB0E1E">
        <w:t xml:space="preserve">ed that they </w:t>
      </w:r>
      <w:r w:rsidR="00E433E3">
        <w:t xml:space="preserve">began </w:t>
      </w:r>
      <w:r w:rsidR="00FB0E1E">
        <w:t>collect</w:t>
      </w:r>
      <w:r w:rsidR="00E433E3">
        <w:t>ing 911</w:t>
      </w:r>
      <w:r w:rsidR="00FB0E1E">
        <w:t xml:space="preserve"> fees on prepaid wireless service.</w:t>
      </w:r>
      <w:r w:rsidR="00106752">
        <w:rPr>
          <w:rStyle w:val="FootnoteReference"/>
        </w:rPr>
        <w:footnoteReference w:id="27"/>
      </w:r>
      <w:r w:rsidR="00FB0E1E">
        <w:t xml:space="preserve">  Alabama amended </w:t>
      </w:r>
      <w:r w:rsidR="00E433E3">
        <w:t>its state c</w:t>
      </w:r>
      <w:r w:rsidR="00FB0E1E">
        <w:t>ode to increase the monthly statewide 911 service charge from $1.60 per month to $1.75 per month effective August 1, 2014.</w:t>
      </w:r>
      <w:r w:rsidR="00FB0E1E">
        <w:rPr>
          <w:rStyle w:val="FootnoteReference"/>
        </w:rPr>
        <w:footnoteReference w:id="28"/>
      </w:r>
    </w:p>
    <w:p w14:paraId="000A7DE4" w14:textId="77777777" w:rsidR="00FB0E1E" w:rsidRDefault="00FB0E1E" w:rsidP="00FB0E1E">
      <w:pPr>
        <w:pStyle w:val="ParaNum"/>
        <w:spacing w:after="0"/>
      </w:pPr>
    </w:p>
    <w:p w14:paraId="2D8C3818" w14:textId="6671C36C" w:rsidR="00FB0E1E" w:rsidRPr="007D395B" w:rsidRDefault="007D395B" w:rsidP="007D39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sidRPr="007D395B">
        <w:rPr>
          <w:b/>
          <w:u w:val="single"/>
        </w:rPr>
        <w:t>Table 5 – States That Amended or Enlarged 911 Funding Mechanism</w:t>
      </w:r>
    </w:p>
    <w:p w14:paraId="3563052A" w14:textId="77777777" w:rsidR="007D395B" w:rsidRDefault="007D395B" w:rsidP="007D39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tbl>
      <w:tblPr>
        <w:tblStyle w:val="TableGrid"/>
        <w:tblW w:w="0" w:type="auto"/>
        <w:tblLayout w:type="fixed"/>
        <w:tblCellMar>
          <w:top w:w="72" w:type="dxa"/>
          <w:left w:w="115" w:type="dxa"/>
          <w:bottom w:w="72" w:type="dxa"/>
          <w:right w:w="115" w:type="dxa"/>
        </w:tblCellMar>
        <w:tblLook w:val="04A0" w:firstRow="1" w:lastRow="0" w:firstColumn="1" w:lastColumn="0" w:noHBand="0" w:noVBand="1"/>
      </w:tblPr>
      <w:tblGrid>
        <w:gridCol w:w="1615"/>
        <w:gridCol w:w="7735"/>
      </w:tblGrid>
      <w:tr w:rsidR="007D395B" w14:paraId="51DA0A6D" w14:textId="77777777" w:rsidTr="00785338">
        <w:trPr>
          <w:tblHeader/>
        </w:trPr>
        <w:tc>
          <w:tcPr>
            <w:tcW w:w="1615" w:type="dxa"/>
            <w:shd w:val="clear" w:color="auto" w:fill="D9D9D9" w:themeFill="background1" w:themeFillShade="D9"/>
          </w:tcPr>
          <w:p w14:paraId="7A546416" w14:textId="4377C4B8" w:rsidR="007D395B" w:rsidRPr="008F731D" w:rsidRDefault="007D395B" w:rsidP="007D39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8F731D">
              <w:rPr>
                <w:b/>
              </w:rPr>
              <w:t>State</w:t>
            </w:r>
          </w:p>
        </w:tc>
        <w:tc>
          <w:tcPr>
            <w:tcW w:w="7735" w:type="dxa"/>
            <w:shd w:val="clear" w:color="auto" w:fill="D9D9D9" w:themeFill="background1" w:themeFillShade="D9"/>
          </w:tcPr>
          <w:p w14:paraId="1290A36B" w14:textId="64C2B1FD" w:rsidR="007D395B" w:rsidRPr="008F731D" w:rsidRDefault="007D395B" w:rsidP="007D395B">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8F731D">
              <w:rPr>
                <w:b/>
              </w:rPr>
              <w:t>Description</w:t>
            </w:r>
          </w:p>
        </w:tc>
      </w:tr>
      <w:tr w:rsidR="007D395B" w14:paraId="6BB802CA" w14:textId="77777777" w:rsidTr="00785338">
        <w:tc>
          <w:tcPr>
            <w:tcW w:w="1615" w:type="dxa"/>
            <w:vAlign w:val="center"/>
          </w:tcPr>
          <w:p w14:paraId="34CEC72C" w14:textId="36F80F29" w:rsidR="007D395B" w:rsidRDefault="008F731D" w:rsidP="007853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Alabama</w:t>
            </w:r>
          </w:p>
        </w:tc>
        <w:tc>
          <w:tcPr>
            <w:tcW w:w="7735" w:type="dxa"/>
          </w:tcPr>
          <w:p w14:paraId="7BBBB913" w14:textId="70D99F44" w:rsidR="007D395B" w:rsidRDefault="00A84154" w:rsidP="00AD05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w:t>
            </w:r>
            <w:r w:rsidR="00AD0579">
              <w:t>P</w:t>
            </w:r>
            <w:r w:rsidR="008F731D" w:rsidRPr="008F731D">
              <w:t>ursuant to § 11-98-5 Ala. Code, 1975, as amended, the Alabama 9-1-1 Board voted to increase the monthly statewide 9-1-1 service charge from $1.60 per month to $1.75 per month effective August 1, 2014.  §11-98-5 (c) (1) states, “The 911 Board, from time to time but in no event more than once every fiscal year, shall increase or decrease the rate of the statewide 911 charge by an amount reasonably calculated to produce the baseline 911 revenues, plus any additional revenues necessary to meet the requirements of subdivision (6) of subsection (b) of Section 11-98-5.2.</w:t>
            </w:r>
            <w:r>
              <w:t>”</w:t>
            </w:r>
          </w:p>
        </w:tc>
      </w:tr>
      <w:tr w:rsidR="007D395B" w14:paraId="2E0B2B62" w14:textId="77777777" w:rsidTr="00785338">
        <w:tc>
          <w:tcPr>
            <w:tcW w:w="1615" w:type="dxa"/>
            <w:vAlign w:val="center"/>
          </w:tcPr>
          <w:p w14:paraId="0D4FE703" w14:textId="0B684F4E" w:rsidR="007D395B" w:rsidRDefault="008F731D" w:rsidP="007853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Arizona</w:t>
            </w:r>
          </w:p>
        </w:tc>
        <w:tc>
          <w:tcPr>
            <w:tcW w:w="7735" w:type="dxa"/>
          </w:tcPr>
          <w:p w14:paraId="4D5E19A8" w14:textId="27909D62" w:rsidR="007D395B" w:rsidRDefault="00A84154" w:rsidP="008F731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w:t>
            </w:r>
            <w:r w:rsidR="008F731D">
              <w:t>Effective January 1, 2014, A.R.S. § 42-5402, prepaid wireless telecommunications retailers rather than service providers will be liable for remitting the E91 I excise tax on prepaid wireless telecommunications service. Laws 2012, Chapter 198 (HB2094). Laws 2012, Chapter 198 (HB2094) established a prepaid wireless telecommunications E91 I excise tax. The tax is 0.80% of the gross proceeds of sales or gross income from the retail sale of prepaid wireless telecommunications services. Retailers are authorized to retain 3% of the cost of the tax that they collect from their customers.</w:t>
            </w:r>
            <w:r>
              <w:t>”</w:t>
            </w:r>
          </w:p>
        </w:tc>
      </w:tr>
      <w:tr w:rsidR="007D395B" w14:paraId="01ACD8EF" w14:textId="77777777" w:rsidTr="00785338">
        <w:tc>
          <w:tcPr>
            <w:tcW w:w="1615" w:type="dxa"/>
            <w:vAlign w:val="center"/>
          </w:tcPr>
          <w:p w14:paraId="7D8C10E9" w14:textId="49FE9CA9" w:rsidR="007D395B" w:rsidRDefault="008F731D" w:rsidP="007853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California</w:t>
            </w:r>
          </w:p>
        </w:tc>
        <w:tc>
          <w:tcPr>
            <w:tcW w:w="7735" w:type="dxa"/>
          </w:tcPr>
          <w:p w14:paraId="0171B156" w14:textId="54823BAA" w:rsidR="007D395B" w:rsidRDefault="00A84154" w:rsidP="009B0F6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w:t>
            </w:r>
            <w:r w:rsidR="008F731D" w:rsidRPr="008F731D">
              <w:t>In 2014 the California enacted the Prepaid Mobile Telephony Services Surcharge Collection Act to the California Revenue and Taxation Code sections 42010-42018 et seq. The code established a prepaid MTS surcharge that shall be imposed on each prepaid consumer and shall be collected by a seller from each prepaid consumer at the time of each retail transaction in this state. The prepaid MTS surcharge shall be imposed as a percentage of the sales price of each retail transaction that occurs in this state. Collection of fees shall begin January 1, 2016.</w:t>
            </w:r>
            <w:r>
              <w:t>”</w:t>
            </w:r>
          </w:p>
        </w:tc>
      </w:tr>
      <w:tr w:rsidR="007D395B" w14:paraId="67E9762D" w14:textId="77777777" w:rsidTr="00785338">
        <w:tc>
          <w:tcPr>
            <w:tcW w:w="1615" w:type="dxa"/>
            <w:vAlign w:val="center"/>
          </w:tcPr>
          <w:p w14:paraId="5F0AEE23" w14:textId="4FF8AAF0" w:rsidR="007D395B" w:rsidRDefault="00AD0579" w:rsidP="007853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Colorado</w:t>
            </w:r>
          </w:p>
        </w:tc>
        <w:tc>
          <w:tcPr>
            <w:tcW w:w="7735" w:type="dxa"/>
          </w:tcPr>
          <w:p w14:paraId="415EAB96" w14:textId="575D2F61" w:rsidR="007D395B" w:rsidRDefault="00AD0579" w:rsidP="00AD05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w:t>
            </w:r>
            <w:r w:rsidRPr="00AD0579">
              <w:t>Local jurisdictions are allowed to set their own surcharges up to 70¢ per line per month, or higher with approval of the Public Utilities Commission. Several jurisdictions chose to exercise this authority in 2014.</w:t>
            </w:r>
            <w:r>
              <w:t>”</w:t>
            </w:r>
          </w:p>
        </w:tc>
      </w:tr>
      <w:tr w:rsidR="007D395B" w14:paraId="4839CBF8" w14:textId="77777777" w:rsidTr="00785338">
        <w:tc>
          <w:tcPr>
            <w:tcW w:w="1615" w:type="dxa"/>
            <w:vAlign w:val="center"/>
          </w:tcPr>
          <w:p w14:paraId="026790A4" w14:textId="4349E9AC" w:rsidR="007D395B" w:rsidRDefault="00AD0579" w:rsidP="007853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Florida</w:t>
            </w:r>
          </w:p>
        </w:tc>
        <w:tc>
          <w:tcPr>
            <w:tcW w:w="7735" w:type="dxa"/>
          </w:tcPr>
          <w:p w14:paraId="5A249375" w14:textId="7322F321" w:rsidR="007D395B" w:rsidRDefault="00AD0579" w:rsidP="00AD05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w:t>
            </w:r>
            <w:r w:rsidRPr="00AD0579">
              <w:t>2014 legislation, signed into law, clarified the existing statutes and provided for the collection of the prepaid wireless service E911 fee at 40 cents per retail transaction. Retail transaction collection of prepaid wireless E911 fees began Jan. 1, 2015. The 2014 statutes decreased the fee rate from 50 cents to 40 cents for both non-wireless and wireless categories on Jan. 1, 2015. New E911 fee revenue disbursement allocations percentages were established in the 2014 legislation to begin March 1, 2015.</w:t>
            </w:r>
            <w:r>
              <w:t>”</w:t>
            </w:r>
          </w:p>
        </w:tc>
      </w:tr>
      <w:tr w:rsidR="007D395B" w14:paraId="2A02DDED" w14:textId="77777777" w:rsidTr="00785338">
        <w:tc>
          <w:tcPr>
            <w:tcW w:w="1615" w:type="dxa"/>
            <w:vAlign w:val="center"/>
          </w:tcPr>
          <w:p w14:paraId="6C52B91D" w14:textId="05963AFD" w:rsidR="007D395B" w:rsidRDefault="00AD0579" w:rsidP="007853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Indiana</w:t>
            </w:r>
          </w:p>
        </w:tc>
        <w:tc>
          <w:tcPr>
            <w:tcW w:w="7735" w:type="dxa"/>
          </w:tcPr>
          <w:p w14:paraId="3C948D70" w14:textId="3C10FCC0" w:rsidR="007D395B" w:rsidRDefault="00AD0579" w:rsidP="00AD057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“During the 2014 session of the Indiana General Assembly, additional; language was added to IC 36-8-16.6 and IC 38-8-16.7 to clarify that communications service providers who held their ETC from the Indiana Regulatory Commission for purposes of receiving reimbursement from the Universal Service Administration as part of the Life Line program were not exempt from paying the 911 fee in Indiana.”</w:t>
            </w:r>
          </w:p>
        </w:tc>
      </w:tr>
      <w:tr w:rsidR="007D395B" w14:paraId="118C03BB" w14:textId="77777777" w:rsidTr="00785338">
        <w:tc>
          <w:tcPr>
            <w:tcW w:w="1615" w:type="dxa"/>
            <w:vAlign w:val="center"/>
          </w:tcPr>
          <w:p w14:paraId="4B089793" w14:textId="0B14752A" w:rsidR="007D395B" w:rsidRDefault="00A84154" w:rsidP="007853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Kansas</w:t>
            </w:r>
          </w:p>
        </w:tc>
        <w:tc>
          <w:tcPr>
            <w:tcW w:w="7735" w:type="dxa"/>
          </w:tcPr>
          <w:p w14:paraId="23ABD160" w14:textId="2B7E6751" w:rsidR="007D395B" w:rsidRDefault="00A84154" w:rsidP="00A8415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w:t>
            </w:r>
            <w:r w:rsidRPr="00A84154">
              <w:t>SB284 was passed during the 2014 session of the Kansas Legislature. This bill amended the Kansas 911 Act in several areas. The only change in regard to funding was an increase in expenditure authority for administrative and other costs of the Council from 1.5% to 2.5% of total receipts.</w:t>
            </w:r>
            <w:r>
              <w:t>”</w:t>
            </w:r>
          </w:p>
        </w:tc>
      </w:tr>
      <w:tr w:rsidR="00A84154" w14:paraId="1F0F58D3" w14:textId="77777777" w:rsidTr="00785338">
        <w:tc>
          <w:tcPr>
            <w:tcW w:w="1615" w:type="dxa"/>
            <w:vAlign w:val="center"/>
          </w:tcPr>
          <w:p w14:paraId="34A7720C" w14:textId="36532EC3" w:rsidR="00A84154" w:rsidRDefault="00A84154" w:rsidP="007853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Kentucky</w:t>
            </w:r>
          </w:p>
        </w:tc>
        <w:tc>
          <w:tcPr>
            <w:tcW w:w="7735" w:type="dxa"/>
          </w:tcPr>
          <w:p w14:paraId="16CF0569" w14:textId="0E55DFF4" w:rsidR="00A84154" w:rsidRDefault="00A84154" w:rsidP="00A8415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w:t>
            </w:r>
            <w:r w:rsidRPr="00A84154">
              <w:t>Kenton, Campbell, and Garrard Counties all amended their local funding mechanism within the last year, each moving away from the traditional landline fee collection method and changing to alternatives such as fee collection on utility bills or property bills.  The issue of legality of these collection methods is before the Kentucky State Supreme Court at this time.</w:t>
            </w:r>
            <w:r>
              <w:t>”</w:t>
            </w:r>
          </w:p>
        </w:tc>
      </w:tr>
      <w:tr w:rsidR="00A84154" w14:paraId="760AD6DA" w14:textId="77777777" w:rsidTr="00785338">
        <w:tc>
          <w:tcPr>
            <w:tcW w:w="1615" w:type="dxa"/>
            <w:vAlign w:val="center"/>
          </w:tcPr>
          <w:p w14:paraId="3C4BE833" w14:textId="0F7D3A88" w:rsidR="00A84154" w:rsidRDefault="00A84154" w:rsidP="007853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Minnesota</w:t>
            </w:r>
          </w:p>
        </w:tc>
        <w:tc>
          <w:tcPr>
            <w:tcW w:w="7735" w:type="dxa"/>
          </w:tcPr>
          <w:p w14:paraId="4717C5C4" w14:textId="657E97AC" w:rsidR="00A84154" w:rsidRDefault="00A84154" w:rsidP="00A8415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w:t>
            </w:r>
            <w:r w:rsidRPr="00A84154">
              <w:t>Prepaid Wireless retail point of sale went into effect January 1, 2014.  Minn. Stat. §403.16.</w:t>
            </w:r>
            <w:r>
              <w:t>”</w:t>
            </w:r>
          </w:p>
        </w:tc>
      </w:tr>
      <w:tr w:rsidR="00A84154" w14:paraId="0FCE1665" w14:textId="77777777" w:rsidTr="00785338">
        <w:tc>
          <w:tcPr>
            <w:tcW w:w="1615" w:type="dxa"/>
            <w:vAlign w:val="center"/>
          </w:tcPr>
          <w:p w14:paraId="5149385C" w14:textId="503A3FA1" w:rsidR="00A84154" w:rsidRDefault="00A84154" w:rsidP="007853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North Carolina</w:t>
            </w:r>
          </w:p>
        </w:tc>
        <w:tc>
          <w:tcPr>
            <w:tcW w:w="7735" w:type="dxa"/>
          </w:tcPr>
          <w:p w14:paraId="0103F4AC" w14:textId="37F9F532" w:rsidR="00A84154" w:rsidRDefault="00A84154" w:rsidP="00A8415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w:t>
            </w:r>
            <w:r w:rsidRPr="00A84154">
              <w:t>Yes, funding for qualified secondary PSAPs through the associated Primary PSAP was instituted in January 2014</w:t>
            </w:r>
            <w:r>
              <w:t>.”</w:t>
            </w:r>
          </w:p>
        </w:tc>
      </w:tr>
      <w:tr w:rsidR="00A84154" w14:paraId="116F4045" w14:textId="77777777" w:rsidTr="00785338">
        <w:tc>
          <w:tcPr>
            <w:tcW w:w="1615" w:type="dxa"/>
            <w:vAlign w:val="center"/>
          </w:tcPr>
          <w:p w14:paraId="1AFB991D" w14:textId="0D731ED3" w:rsidR="00A84154" w:rsidRDefault="00A84154" w:rsidP="007853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North Dakota</w:t>
            </w:r>
          </w:p>
        </w:tc>
        <w:tc>
          <w:tcPr>
            <w:tcW w:w="7735" w:type="dxa"/>
          </w:tcPr>
          <w:p w14:paraId="412DB46B" w14:textId="0B995596" w:rsidR="00A84154" w:rsidRDefault="00A84154" w:rsidP="00A8415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w:t>
            </w:r>
            <w:r w:rsidRPr="00A84154">
              <w:t>Chapter 57-40.6 of the North Dakota Century Code was amended during the 63rd Legislative Assembly (2013-2014) to include a funding mechanism for fee collection of pre-paid wireless service at the “point of sale” (57-40.6-14). This legislation became effective January 1, 2014.</w:t>
            </w:r>
            <w:r>
              <w:t>”</w:t>
            </w:r>
          </w:p>
        </w:tc>
      </w:tr>
      <w:tr w:rsidR="00A84154" w14:paraId="1AF0E34F" w14:textId="77777777" w:rsidTr="00785338">
        <w:tc>
          <w:tcPr>
            <w:tcW w:w="1615" w:type="dxa"/>
            <w:vAlign w:val="center"/>
          </w:tcPr>
          <w:p w14:paraId="50F6DBCB" w14:textId="3B175819" w:rsidR="00A84154" w:rsidRDefault="00A84154" w:rsidP="007853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Oregon</w:t>
            </w:r>
          </w:p>
        </w:tc>
        <w:tc>
          <w:tcPr>
            <w:tcW w:w="7735" w:type="dxa"/>
          </w:tcPr>
          <w:p w14:paraId="295AC97F" w14:textId="700A9572" w:rsidR="00A84154" w:rsidRDefault="00A84154" w:rsidP="00A8415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w:t>
            </w:r>
            <w:r w:rsidRPr="00A84154">
              <w:t>In the 2014 Legislative Session, the Emergency Communications Tax (9-1-1 Tax) was adjusted to include Prepaid Wireless and VOIP, with collection to commence January 1, 2015.  Also the “sunset” of the tax was extended to January 1, 2022.</w:t>
            </w:r>
            <w:r>
              <w:t>”</w:t>
            </w:r>
          </w:p>
        </w:tc>
      </w:tr>
      <w:tr w:rsidR="00A84154" w14:paraId="545D73E7" w14:textId="77777777" w:rsidTr="00785338">
        <w:tc>
          <w:tcPr>
            <w:tcW w:w="1615" w:type="dxa"/>
            <w:vAlign w:val="center"/>
          </w:tcPr>
          <w:p w14:paraId="07C7B48D" w14:textId="6114271B" w:rsidR="00A84154" w:rsidRDefault="00A84154" w:rsidP="007853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Vermont</w:t>
            </w:r>
          </w:p>
        </w:tc>
        <w:tc>
          <w:tcPr>
            <w:tcW w:w="7735" w:type="dxa"/>
          </w:tcPr>
          <w:p w14:paraId="13663DCC" w14:textId="498775B1" w:rsidR="00A84154" w:rsidRDefault="00A84154" w:rsidP="00A84154">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w:t>
            </w:r>
            <w:r w:rsidRPr="00A84154">
              <w:t>In 2014, pre-paid wireless providers were added to the contribution base.</w:t>
            </w:r>
            <w:r>
              <w:t>”</w:t>
            </w:r>
          </w:p>
        </w:tc>
      </w:tr>
    </w:tbl>
    <w:p w14:paraId="101E9FC4" w14:textId="77777777" w:rsidR="00106752" w:rsidRDefault="00106752" w:rsidP="00106752">
      <w:pPr>
        <w:pStyle w:val="ParaNum"/>
        <w:spacing w:after="0"/>
        <w:ind w:left="990"/>
      </w:pPr>
    </w:p>
    <w:p w14:paraId="4F1F9C41" w14:textId="65F40292" w:rsidR="002D37EA" w:rsidRDefault="00936E3C" w:rsidP="00B60198">
      <w:pPr>
        <w:pStyle w:val="ParaNum"/>
        <w:numPr>
          <w:ilvl w:val="0"/>
          <w:numId w:val="23"/>
        </w:numPr>
        <w:tabs>
          <w:tab w:val="clear" w:pos="720"/>
        </w:tabs>
        <w:spacing w:after="0"/>
        <w:ind w:left="180" w:firstLine="810"/>
      </w:pPr>
      <w:r>
        <w:t xml:space="preserve">The questionnaire further asked states to describe the type of authority arrangement </w:t>
      </w:r>
      <w:r w:rsidR="005E048B">
        <w:t>for the collection of 911 fees, specifically w</w:t>
      </w:r>
      <w:r w:rsidR="00BE6CF0" w:rsidRPr="00BC2118">
        <w:t xml:space="preserve">hether 911/E911 funds are collected by the state (or equivalent jurisdiction), by local jurisdictions, or </w:t>
      </w:r>
      <w:r w:rsidR="0089788F">
        <w:t xml:space="preserve">by a </w:t>
      </w:r>
      <w:r w:rsidR="00BE6CF0" w:rsidRPr="00BC2118">
        <w:t>combination of the two.</w:t>
      </w:r>
      <w:r w:rsidR="00BE6CF0">
        <w:t xml:space="preserve"> </w:t>
      </w:r>
      <w:r w:rsidR="00BE6CF0" w:rsidRPr="007D7900">
        <w:t xml:space="preserve"> </w:t>
      </w:r>
      <w:r w:rsidR="005E048B">
        <w:t xml:space="preserve">As described in </w:t>
      </w:r>
      <w:r w:rsidR="005E048B" w:rsidRPr="00BC2118">
        <w:t xml:space="preserve">Table </w:t>
      </w:r>
      <w:r w:rsidR="005E048B">
        <w:t>6</w:t>
      </w:r>
      <w:r w:rsidR="005E048B" w:rsidRPr="00BC2118">
        <w:t xml:space="preserve"> </w:t>
      </w:r>
      <w:r w:rsidR="005E048B">
        <w:t>below, t</w:t>
      </w:r>
      <w:r w:rsidR="007F2580">
        <w:t>wenty-f</w:t>
      </w:r>
      <w:r w:rsidR="00C471B6">
        <w:t>ive</w:t>
      </w:r>
      <w:r w:rsidR="007F2580">
        <w:t xml:space="preserve"> s</w:t>
      </w:r>
      <w:r w:rsidR="00BE6CF0">
        <w:t xml:space="preserve">tates report that they collect </w:t>
      </w:r>
      <w:r w:rsidR="00046E66">
        <w:t>all 9</w:t>
      </w:r>
      <w:r w:rsidR="00BE6CF0" w:rsidRPr="00BC2118">
        <w:t xml:space="preserve">11 fees </w:t>
      </w:r>
      <w:r w:rsidR="00BE6CF0">
        <w:t>on a statewide basis</w:t>
      </w:r>
      <w:r w:rsidR="00046E66">
        <w:t xml:space="preserve">, with the collected funds </w:t>
      </w:r>
      <w:r w:rsidR="00BE6CF0" w:rsidRPr="00BC2118">
        <w:t>administered by the</w:t>
      </w:r>
      <w:r w:rsidR="00BE6CF0">
        <w:t xml:space="preserve"> state.</w:t>
      </w:r>
      <w:r w:rsidR="00BE6CF0" w:rsidRPr="00BC2118">
        <w:rPr>
          <w:rStyle w:val="FootnoteRef"/>
          <w:color w:val="000000"/>
          <w:szCs w:val="22"/>
        </w:rPr>
        <w:footnoteReference w:id="29"/>
      </w:r>
    </w:p>
    <w:p w14:paraId="1F97DB22" w14:textId="77777777" w:rsidR="007D395B" w:rsidRDefault="007D395B" w:rsidP="007F258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p>
    <w:p w14:paraId="18E68509" w14:textId="52B255F4" w:rsidR="007F2580" w:rsidRPr="007F2580" w:rsidRDefault="007F2580" w:rsidP="007F258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sidRPr="007F2580">
        <w:rPr>
          <w:b/>
          <w:u w:val="single"/>
        </w:rPr>
        <w:t>T</w:t>
      </w:r>
      <w:r w:rsidR="002E1D66">
        <w:rPr>
          <w:b/>
          <w:u w:val="single"/>
        </w:rPr>
        <w:t>able 6</w:t>
      </w:r>
      <w:r w:rsidRPr="007F2580">
        <w:rPr>
          <w:b/>
          <w:u w:val="single"/>
        </w:rPr>
        <w:t xml:space="preserve"> – Authority to Collect 911/E911 Fees</w:t>
      </w:r>
    </w:p>
    <w:p w14:paraId="7FC83849" w14:textId="77777777" w:rsidR="007F2580" w:rsidRDefault="007F2580" w:rsidP="007F258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tbl>
      <w:tblPr>
        <w:tblStyle w:val="TableGrid"/>
        <w:tblW w:w="0" w:type="auto"/>
        <w:tblInd w:w="1705" w:type="dxa"/>
        <w:tblLook w:val="04A0" w:firstRow="1" w:lastRow="0" w:firstColumn="1" w:lastColumn="0" w:noHBand="0" w:noVBand="1"/>
      </w:tblPr>
      <w:tblGrid>
        <w:gridCol w:w="2790"/>
        <w:gridCol w:w="2610"/>
      </w:tblGrid>
      <w:tr w:rsidR="007F2580" w14:paraId="222BF6CB" w14:textId="77777777" w:rsidTr="007F2580">
        <w:tc>
          <w:tcPr>
            <w:tcW w:w="2790" w:type="dxa"/>
            <w:shd w:val="clear" w:color="auto" w:fill="D9D9D9" w:themeFill="background1" w:themeFillShade="D9"/>
          </w:tcPr>
          <w:p w14:paraId="72D49CBE" w14:textId="01259C89" w:rsidR="007F2580" w:rsidRPr="007F2580" w:rsidRDefault="007F2580" w:rsidP="007F258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7F2580">
              <w:rPr>
                <w:b/>
              </w:rPr>
              <w:t>Type of Collection</w:t>
            </w:r>
          </w:p>
        </w:tc>
        <w:tc>
          <w:tcPr>
            <w:tcW w:w="2610" w:type="dxa"/>
            <w:shd w:val="clear" w:color="auto" w:fill="D9D9D9" w:themeFill="background1" w:themeFillShade="D9"/>
          </w:tcPr>
          <w:p w14:paraId="618E10EB" w14:textId="1AF2DB09" w:rsidR="007F2580" w:rsidRPr="007F2580" w:rsidRDefault="007F2580" w:rsidP="007F258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7F2580">
              <w:rPr>
                <w:b/>
              </w:rPr>
              <w:t xml:space="preserve"> Number of States</w:t>
            </w:r>
          </w:p>
        </w:tc>
      </w:tr>
      <w:tr w:rsidR="007F2580" w14:paraId="26570C0E" w14:textId="77777777" w:rsidTr="007F2580">
        <w:tc>
          <w:tcPr>
            <w:tcW w:w="2790" w:type="dxa"/>
          </w:tcPr>
          <w:p w14:paraId="0BA7810C" w14:textId="71C9A2A3" w:rsidR="007F2580" w:rsidRDefault="007F2580" w:rsidP="007F258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State Collection</w:t>
            </w:r>
          </w:p>
        </w:tc>
        <w:tc>
          <w:tcPr>
            <w:tcW w:w="2610" w:type="dxa"/>
          </w:tcPr>
          <w:p w14:paraId="340E5EC9" w14:textId="0CF4327B" w:rsidR="007F2580" w:rsidRDefault="007F2580" w:rsidP="00C471B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2</w:t>
            </w:r>
            <w:r w:rsidR="00C471B6">
              <w:t>5</w:t>
            </w:r>
          </w:p>
        </w:tc>
      </w:tr>
      <w:tr w:rsidR="007F2580" w14:paraId="297E1327" w14:textId="77777777" w:rsidTr="007F2580">
        <w:tc>
          <w:tcPr>
            <w:tcW w:w="2790" w:type="dxa"/>
          </w:tcPr>
          <w:p w14:paraId="7476300D" w14:textId="31DE3F23" w:rsidR="007F2580" w:rsidRDefault="007F2580" w:rsidP="007F258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Local Authority</w:t>
            </w:r>
          </w:p>
        </w:tc>
        <w:tc>
          <w:tcPr>
            <w:tcW w:w="2610" w:type="dxa"/>
          </w:tcPr>
          <w:p w14:paraId="751E610D" w14:textId="57D14A08" w:rsidR="007F2580" w:rsidRDefault="00C471B6" w:rsidP="007F258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5</w:t>
            </w:r>
          </w:p>
        </w:tc>
      </w:tr>
      <w:tr w:rsidR="007F2580" w14:paraId="533A6F42" w14:textId="77777777" w:rsidTr="007F2580">
        <w:tc>
          <w:tcPr>
            <w:tcW w:w="2790" w:type="dxa"/>
          </w:tcPr>
          <w:p w14:paraId="64B19A81" w14:textId="16A422F8" w:rsidR="007F2580" w:rsidRDefault="007F2580" w:rsidP="007F258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Hybrid</w:t>
            </w:r>
          </w:p>
        </w:tc>
        <w:tc>
          <w:tcPr>
            <w:tcW w:w="2610" w:type="dxa"/>
          </w:tcPr>
          <w:p w14:paraId="0C8130D1" w14:textId="64CD745D" w:rsidR="007F2580" w:rsidRDefault="007F2580" w:rsidP="009146A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1</w:t>
            </w:r>
            <w:r w:rsidR="009146AD">
              <w:t>8</w:t>
            </w:r>
          </w:p>
        </w:tc>
      </w:tr>
      <w:tr w:rsidR="007F2580" w14:paraId="2B7D4DFD" w14:textId="77777777" w:rsidTr="007F2580">
        <w:tc>
          <w:tcPr>
            <w:tcW w:w="2790" w:type="dxa"/>
          </w:tcPr>
          <w:p w14:paraId="03CB0CB3" w14:textId="362900A6" w:rsidR="007F2580" w:rsidRDefault="007F2580" w:rsidP="007F258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No Response</w:t>
            </w:r>
          </w:p>
        </w:tc>
        <w:tc>
          <w:tcPr>
            <w:tcW w:w="2610" w:type="dxa"/>
          </w:tcPr>
          <w:p w14:paraId="1FB2DAB6" w14:textId="35041F91" w:rsidR="007F2580" w:rsidRDefault="009146AD" w:rsidP="007F258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3</w:t>
            </w:r>
          </w:p>
        </w:tc>
      </w:tr>
    </w:tbl>
    <w:p w14:paraId="6AF03671" w14:textId="77777777" w:rsidR="007F2580" w:rsidRDefault="007F2580" w:rsidP="007F258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7CC48EF0" w14:textId="77777777" w:rsidR="004A00C3" w:rsidRDefault="004A00C3" w:rsidP="004A00C3">
      <w:pPr>
        <w:pStyle w:val="ParaNum"/>
        <w:spacing w:after="0"/>
        <w:ind w:left="720"/>
      </w:pPr>
    </w:p>
    <w:p w14:paraId="7D41837E" w14:textId="0EC39BD2" w:rsidR="007F2580" w:rsidRDefault="009146AD" w:rsidP="007F2580">
      <w:pPr>
        <w:pStyle w:val="ParaNum"/>
        <w:numPr>
          <w:ilvl w:val="0"/>
          <w:numId w:val="23"/>
        </w:numPr>
        <w:tabs>
          <w:tab w:val="clear" w:pos="720"/>
        </w:tabs>
        <w:spacing w:after="0"/>
        <w:ind w:left="180" w:firstLine="810"/>
      </w:pPr>
      <w:r>
        <w:t>F</w:t>
      </w:r>
      <w:r w:rsidR="00C471B6">
        <w:t>ive s</w:t>
      </w:r>
      <w:r>
        <w:t>tates</w:t>
      </w:r>
      <w:r w:rsidR="00FF2A25">
        <w:t xml:space="preserve"> </w:t>
      </w:r>
      <w:r w:rsidR="0089788F">
        <w:t xml:space="preserve">- </w:t>
      </w:r>
      <w:r w:rsidR="00FF2A25">
        <w:t>Alaska, Georgia, Mississippi, Oklahoma, and Wyoming</w:t>
      </w:r>
      <w:r w:rsidR="0089788F">
        <w:t xml:space="preserve"> -</w:t>
      </w:r>
      <w:r>
        <w:t xml:space="preserve"> report</w:t>
      </w:r>
      <w:r w:rsidR="00FF2A25">
        <w:t>ed</w:t>
      </w:r>
      <w:r>
        <w:t xml:space="preserve"> that </w:t>
      </w:r>
      <w:r w:rsidR="00FF2A25">
        <w:t xml:space="preserve">911 fee collection </w:t>
      </w:r>
      <w:r w:rsidR="00046E66">
        <w:t xml:space="preserve">occurs exclusively at the local level, </w:t>
      </w:r>
      <w:r w:rsidR="00FF2A25">
        <w:t xml:space="preserve">although </w:t>
      </w:r>
      <w:r>
        <w:t>in some cases</w:t>
      </w:r>
      <w:r w:rsidR="00FF2A25">
        <w:t xml:space="preserve"> such local </w:t>
      </w:r>
      <w:r w:rsidR="00046E66">
        <w:t xml:space="preserve">collection </w:t>
      </w:r>
      <w:r w:rsidR="00FF2A25">
        <w:t xml:space="preserve">is authorized by </w:t>
      </w:r>
      <w:r>
        <w:t>state statut</w:t>
      </w:r>
      <w:r w:rsidR="00046E66">
        <w:t>e</w:t>
      </w:r>
      <w:r>
        <w:t>.</w:t>
      </w:r>
      <w:r w:rsidR="00EA2823">
        <w:t xml:space="preserve">  </w:t>
      </w:r>
      <w:r w:rsidR="005E4B0E">
        <w:t>Georgia states that “l</w:t>
      </w:r>
      <w:r w:rsidR="005E4B0E" w:rsidRPr="00B120B6">
        <w:t>andline and post-paid wireless 9-1-1 fees are remitted directly to local governments by the service providers</w:t>
      </w:r>
      <w:r w:rsidR="00046E66">
        <w:t>.</w:t>
      </w:r>
      <w:r w:rsidR="005E4B0E">
        <w:rPr>
          <w:rStyle w:val="FootnoteReference"/>
        </w:rPr>
        <w:footnoteReference w:id="30"/>
      </w:r>
      <w:r w:rsidR="005E4B0E">
        <w:t xml:space="preserve">  Similarly, Mississippi states that “a</w:t>
      </w:r>
      <w:r w:rsidR="005E4B0E" w:rsidRPr="00B120B6">
        <w:t>ll funds collected by service providers are awarded directly to the counties</w:t>
      </w:r>
      <w:r w:rsidR="005E4B0E">
        <w:t>.”</w:t>
      </w:r>
      <w:r w:rsidR="005E4B0E">
        <w:rPr>
          <w:rStyle w:val="FootnoteReference"/>
        </w:rPr>
        <w:footnoteReference w:id="31"/>
      </w:r>
      <w:r w:rsidR="005E4B0E">
        <w:t xml:space="preserve">  </w:t>
      </w:r>
      <w:r w:rsidR="00EA2823">
        <w:t>Wyoming states</w:t>
      </w:r>
      <w:r w:rsidR="00886A95">
        <w:t xml:space="preserve"> that</w:t>
      </w:r>
      <w:r w:rsidR="00EA2823">
        <w:t xml:space="preserve"> </w:t>
      </w:r>
      <w:r w:rsidR="00886A95">
        <w:t>“</w:t>
      </w:r>
      <w:r w:rsidR="00EA2823">
        <w:t xml:space="preserve">under </w:t>
      </w:r>
      <w:r w:rsidR="00EA2823" w:rsidRPr="00B120B6">
        <w:t>Wyoming State Statutes for the Emergency Telephone Service Act, Wyoming does not assign over-sight responsibility to a state-level agency for 911 services</w:t>
      </w:r>
      <w:r w:rsidR="00EA2823">
        <w:t>.</w:t>
      </w:r>
      <w:r w:rsidR="00886A95">
        <w:t>”</w:t>
      </w:r>
      <w:r w:rsidR="005E4B0E">
        <w:rPr>
          <w:rStyle w:val="FootnoteReference"/>
        </w:rPr>
        <w:footnoteReference w:id="32"/>
      </w:r>
    </w:p>
    <w:p w14:paraId="6A4D7BBE" w14:textId="77777777" w:rsidR="005E4B0E" w:rsidRDefault="005E4B0E" w:rsidP="005E4B0E">
      <w:pPr>
        <w:pStyle w:val="ParaNum"/>
        <w:spacing w:after="0"/>
      </w:pPr>
    </w:p>
    <w:p w14:paraId="6E095A62" w14:textId="769F2FCF" w:rsidR="00106752" w:rsidRDefault="005E4B0E" w:rsidP="00785338">
      <w:pPr>
        <w:pStyle w:val="ParaNum"/>
        <w:numPr>
          <w:ilvl w:val="0"/>
          <w:numId w:val="23"/>
        </w:numPr>
        <w:tabs>
          <w:tab w:val="clear" w:pos="720"/>
        </w:tabs>
        <w:spacing w:after="0"/>
        <w:ind w:left="180" w:firstLine="810"/>
      </w:pPr>
      <w:r>
        <w:t xml:space="preserve">This year, eighteen states </w:t>
      </w:r>
      <w:r w:rsidR="00FF2A25">
        <w:t xml:space="preserve">reported using </w:t>
      </w:r>
      <w:r>
        <w:t xml:space="preserve">a hybrid approach to </w:t>
      </w:r>
      <w:r w:rsidR="00FF2A25">
        <w:t xml:space="preserve">911 fee </w:t>
      </w:r>
      <w:r>
        <w:t>collection</w:t>
      </w:r>
      <w:r w:rsidR="00FF2A25">
        <w:t xml:space="preserve">, in which state and local governing bodies </w:t>
      </w:r>
      <w:r w:rsidR="00046E66">
        <w:t xml:space="preserve">share authority over fee </w:t>
      </w:r>
      <w:r w:rsidR="00FF2A25">
        <w:t>collect</w:t>
      </w:r>
      <w:r w:rsidR="00046E66">
        <w:t xml:space="preserve">ion </w:t>
      </w:r>
      <w:r w:rsidR="00FF2A25">
        <w:t>from customers.</w:t>
      </w:r>
      <w:r>
        <w:rPr>
          <w:rStyle w:val="FootnoteReference"/>
        </w:rPr>
        <w:footnoteReference w:id="33"/>
      </w:r>
      <w:r>
        <w:t xml:space="preserve">  </w:t>
      </w:r>
      <w:r w:rsidR="00886A95">
        <w:t xml:space="preserve">For example, </w:t>
      </w:r>
      <w:r w:rsidR="00CB3F99">
        <w:t>Iowa reports that “</w:t>
      </w:r>
      <w:r w:rsidR="00106752">
        <w:t>p</w:t>
      </w:r>
      <w:r w:rsidR="00106752" w:rsidRPr="002C4D99">
        <w:t>er Iowa Code 34A.7A,</w:t>
      </w:r>
      <w:r w:rsidR="00106752">
        <w:t xml:space="preserve"> the</w:t>
      </w:r>
      <w:r w:rsidR="00106752" w:rsidRPr="002C4D99">
        <w:t xml:space="preserve"> </w:t>
      </w:r>
      <w:r w:rsidR="00106752">
        <w:t>wi</w:t>
      </w:r>
      <w:r w:rsidR="00106752" w:rsidRPr="002C4D99">
        <w:t xml:space="preserve">reless and </w:t>
      </w:r>
      <w:r w:rsidR="00106752">
        <w:t>p</w:t>
      </w:r>
      <w:r w:rsidR="00106752" w:rsidRPr="002C4D99">
        <w:t>repaid surcharge is remitted to the State and distributed to the County 911 Service Boards on a quarterly basis</w:t>
      </w:r>
      <w:r w:rsidR="00106752">
        <w:t xml:space="preserve"> and the w</w:t>
      </w:r>
      <w:r w:rsidR="00106752" w:rsidRPr="002C4D99">
        <w:t xml:space="preserve">ireline </w:t>
      </w:r>
      <w:r w:rsidR="00106752">
        <w:t>s</w:t>
      </w:r>
      <w:r w:rsidR="00106752" w:rsidRPr="002C4D99">
        <w:t>urcharge is remitted directly from the local telecoms to the County Servic</w:t>
      </w:r>
      <w:r w:rsidR="00106752">
        <w:t>e</w:t>
      </w:r>
      <w:r w:rsidR="00106752" w:rsidRPr="002C4D99">
        <w:t xml:space="preserve"> Boards.</w:t>
      </w:r>
      <w:r w:rsidR="00106752">
        <w:rPr>
          <w:rStyle w:val="FootnoteReference"/>
        </w:rPr>
        <w:footnoteReference w:id="34"/>
      </w:r>
      <w:r w:rsidR="00CB3F99">
        <w:t>”</w:t>
      </w:r>
      <w:r w:rsidR="00106752">
        <w:t xml:space="preserve">  </w:t>
      </w:r>
      <w:r w:rsidR="00852F26">
        <w:t>North Dakota reports that “</w:t>
      </w:r>
      <w:r w:rsidR="00852F26" w:rsidRPr="002C4D99">
        <w:t>the fees from landline, VoIP, and wireless monthly contracts are imposed by local jurisdictions and remitted by the phone companies directly to those jurisdictions (53 counties and 1 city)</w:t>
      </w:r>
      <w:r w:rsidR="00852F26">
        <w:t xml:space="preserve"> [and] </w:t>
      </w:r>
      <w:r w:rsidR="00852F26" w:rsidRPr="002C4D99">
        <w:t>the pre-paid fee revenue is centrally collected by the State Tax Department and remitted to a joint powers entity consisting of all local 911 jurisdictions for distribution or dedication to statewide 9-1-1 network costs</w:t>
      </w:r>
      <w:r w:rsidR="00852F26">
        <w:t>.”</w:t>
      </w:r>
      <w:r w:rsidR="00852F26">
        <w:rPr>
          <w:rStyle w:val="FootnoteReference"/>
        </w:rPr>
        <w:footnoteReference w:id="35"/>
      </w:r>
      <w:r w:rsidR="00852F26">
        <w:t xml:space="preserve">  </w:t>
      </w:r>
      <w:r w:rsidR="00886A95">
        <w:t>Washington states that “</w:t>
      </w:r>
      <w:r w:rsidR="00886A95" w:rsidRPr="00731000">
        <w:t>State and County fees are collected by the carriers and are submitted to the Department of Revenue who then deposits them into the state and respective counties’ enhanced 911 accounts.</w:t>
      </w:r>
      <w:r w:rsidR="00886A95">
        <w:t>”</w:t>
      </w:r>
      <w:r w:rsidR="00852F26">
        <w:rPr>
          <w:rStyle w:val="FootnoteReference"/>
        </w:rPr>
        <w:footnoteReference w:id="36"/>
      </w:r>
      <w:r w:rsidR="00886A95">
        <w:t xml:space="preserve">  Further, t</w:t>
      </w:r>
      <w:r w:rsidR="00886A95" w:rsidRPr="00731000">
        <w:t>he use of the fees is controlled by two mechanisms</w:t>
      </w:r>
      <w:r w:rsidR="00852F26">
        <w:t>, “t</w:t>
      </w:r>
      <w:r w:rsidR="00886A95" w:rsidRPr="00731000">
        <w:t>he first is the limitations imposed by RCW 82.14B.020 and RCW 82.14B.050 that together permit a fairly broa</w:t>
      </w:r>
      <w:r w:rsidR="00852F26">
        <w:t>d utilization of the county tax [and] th</w:t>
      </w:r>
      <w:r w:rsidR="00886A95" w:rsidRPr="00731000">
        <w:t>e second limiting factor is the requirement associated with counties receiving assistance from the State 911 Program.</w:t>
      </w:r>
      <w:r w:rsidR="00852F26">
        <w:t>”</w:t>
      </w:r>
      <w:r w:rsidR="00852F26">
        <w:rPr>
          <w:rStyle w:val="FootnoteReference"/>
        </w:rPr>
        <w:footnoteReference w:id="37"/>
      </w:r>
      <w:r w:rsidR="00852F26">
        <w:t xml:space="preserve">  </w:t>
      </w:r>
    </w:p>
    <w:p w14:paraId="603C79DF" w14:textId="77777777" w:rsidR="00EA2823" w:rsidRDefault="00EA2823" w:rsidP="00EA2823">
      <w:pPr>
        <w:pStyle w:val="ParaNum"/>
        <w:spacing w:after="0"/>
      </w:pPr>
    </w:p>
    <w:p w14:paraId="5478A42C" w14:textId="40B9341B" w:rsidR="007C00A4" w:rsidRDefault="007C00A4" w:rsidP="00D167D3">
      <w:pPr>
        <w:pStyle w:val="Heading2"/>
      </w:pPr>
      <w:bookmarkStart w:id="38" w:name="_Toc434501871"/>
      <w:bookmarkStart w:id="39" w:name="_Toc434502614"/>
      <w:bookmarkStart w:id="40" w:name="_Toc434502922"/>
      <w:r>
        <w:t>D</w:t>
      </w:r>
      <w:r w:rsidR="00745AC7">
        <w:t>escription of State Authority that Determines How 911/E911 Fees are Spent</w:t>
      </w:r>
      <w:bookmarkEnd w:id="38"/>
      <w:bookmarkEnd w:id="39"/>
      <w:bookmarkEnd w:id="40"/>
      <w:r w:rsidR="007C10EC">
        <w:t xml:space="preserve"> </w:t>
      </w:r>
    </w:p>
    <w:p w14:paraId="5AFBEC9A" w14:textId="77777777" w:rsidR="004A00C3" w:rsidRPr="004A00C3" w:rsidRDefault="004A00C3" w:rsidP="004A00C3">
      <w:pPr>
        <w:pStyle w:val="ParaNum"/>
        <w:spacing w:after="0"/>
      </w:pPr>
    </w:p>
    <w:p w14:paraId="152FCF7C" w14:textId="650FC3EB" w:rsidR="002D37EA" w:rsidRDefault="00046E66" w:rsidP="00636118">
      <w:pPr>
        <w:pStyle w:val="ParaNum"/>
        <w:numPr>
          <w:ilvl w:val="0"/>
          <w:numId w:val="23"/>
        </w:numPr>
        <w:tabs>
          <w:tab w:val="clear" w:pos="720"/>
        </w:tabs>
        <w:spacing w:after="0"/>
        <w:ind w:left="180" w:firstLine="810"/>
      </w:pPr>
      <w:r>
        <w:t xml:space="preserve">In this year’s </w:t>
      </w:r>
      <w:r w:rsidR="00133759">
        <w:t>questionnaire</w:t>
      </w:r>
      <w:r>
        <w:t xml:space="preserve">, the Bureau </w:t>
      </w:r>
      <w:r w:rsidR="00133759">
        <w:t xml:space="preserve">requested that states and jurisdictions identify the entity that has authority to approve the expenditure of funds collected for 911 purposes.  As detailed in </w:t>
      </w:r>
      <w:r>
        <w:t>T</w:t>
      </w:r>
      <w:r w:rsidR="00133759">
        <w:t xml:space="preserve">able </w:t>
      </w:r>
      <w:r w:rsidR="00D704DE">
        <w:t>7</w:t>
      </w:r>
      <w:r w:rsidR="00133759">
        <w:t xml:space="preserve">, </w:t>
      </w:r>
      <w:r w:rsidR="00806182">
        <w:t>fourteen</w:t>
      </w:r>
      <w:r w:rsidR="00133759">
        <w:t xml:space="preserve"> states indicate that a state entity has authority to approve expenditure of 911 fees.  </w:t>
      </w:r>
      <w:r w:rsidR="002F21E7">
        <w:t xml:space="preserve">  </w:t>
      </w:r>
      <w:r w:rsidR="00806182">
        <w:t>Nine</w:t>
      </w:r>
      <w:r w:rsidR="00133759">
        <w:t xml:space="preserve"> states describe authority resting exclusively with local entities.  The majority of responding states indicate the authority is shared between state and local authorities.  Wisconsin noted that with respect to wireline-based 911 fees, local exchange carriers keep whatever monies they have collected from subscribers and use those funds to support provision of 911 service.</w:t>
      </w:r>
      <w:r w:rsidR="00B06580">
        <w:rPr>
          <w:rStyle w:val="FootnoteReference"/>
        </w:rPr>
        <w:footnoteReference w:id="38"/>
      </w:r>
      <w:r w:rsidR="001F5BD4">
        <w:t xml:space="preserve">  </w:t>
      </w:r>
      <w:r>
        <w:t xml:space="preserve">The Bureau </w:t>
      </w:r>
      <w:r w:rsidR="00133759">
        <w:t>also sought information on whether state</w:t>
      </w:r>
      <w:r w:rsidR="00B06580">
        <w:t>s</w:t>
      </w:r>
      <w:r w:rsidR="00133759">
        <w:t xml:space="preserve"> ha</w:t>
      </w:r>
      <w:r w:rsidR="00B06580">
        <w:t>ve</w:t>
      </w:r>
      <w:r w:rsidR="00133759">
        <w:t xml:space="preserve"> established a funding mechanism that mandates how collected funds may be used.  </w:t>
      </w:r>
      <w:r w:rsidR="00785338">
        <w:t xml:space="preserve">As </w:t>
      </w:r>
      <w:r w:rsidR="007B35FF">
        <w:t xml:space="preserve">also </w:t>
      </w:r>
      <w:r w:rsidR="00785338">
        <w:t xml:space="preserve">indicated in Table </w:t>
      </w:r>
      <w:r w:rsidR="007B35FF">
        <w:t>7</w:t>
      </w:r>
      <w:r w:rsidR="00785338">
        <w:t>, s</w:t>
      </w:r>
      <w:r w:rsidR="00B06580">
        <w:t>t</w:t>
      </w:r>
      <w:r w:rsidR="00785338">
        <w:t>ates that responded ‘no</w:t>
      </w:r>
      <w:r w:rsidR="00DE3D07">
        <w:t>’</w:t>
      </w:r>
      <w:r w:rsidR="00785338">
        <w:t xml:space="preserve"> to this question typically cede control of </w:t>
      </w:r>
      <w:r w:rsidR="00C1586E">
        <w:t xml:space="preserve">how </w:t>
      </w:r>
      <w:r w:rsidR="00785338">
        <w:t xml:space="preserve">911 funds </w:t>
      </w:r>
      <w:r w:rsidR="00C1586E">
        <w:t xml:space="preserve">are spent </w:t>
      </w:r>
      <w:r w:rsidR="00785338">
        <w:t>to local jurisdictions.</w:t>
      </w:r>
      <w:r w:rsidR="00B06580">
        <w:t xml:space="preserve">  </w:t>
      </w:r>
      <w:r w:rsidR="00DE3D07">
        <w:t>Forty one</w:t>
      </w:r>
      <w:r w:rsidR="00B06580">
        <w:t xml:space="preserve"> states responded that the</w:t>
      </w:r>
      <w:r w:rsidR="00DE3D07">
        <w:t xml:space="preserve">y have a </w:t>
      </w:r>
      <w:r w:rsidR="00B06580">
        <w:t>mechanism mandating how 911 fees may be spent</w:t>
      </w:r>
      <w:r w:rsidR="001F5BD4">
        <w:t>, whereas e</w:t>
      </w:r>
      <w:r w:rsidR="00B06580">
        <w:t>ight states indicated there was no such mechanism.</w:t>
      </w:r>
      <w:r w:rsidR="001F5BD4">
        <w:rPr>
          <w:rStyle w:val="FootnoteReference"/>
        </w:rPr>
        <w:footnoteReference w:id="39"/>
      </w:r>
      <w:r w:rsidR="001F5BD4">
        <w:t xml:space="preserve">  </w:t>
      </w:r>
    </w:p>
    <w:p w14:paraId="7CFB3346" w14:textId="77777777" w:rsidR="001F5BD4" w:rsidRDefault="001F5BD4" w:rsidP="00785338">
      <w:pPr>
        <w:pStyle w:val="ParaNum"/>
        <w:spacing w:after="0"/>
      </w:pPr>
    </w:p>
    <w:p w14:paraId="46F97A1F" w14:textId="77777777" w:rsidR="008A4A7C" w:rsidRDefault="008A4A7C" w:rsidP="00785338">
      <w:pPr>
        <w:pStyle w:val="ParaNum"/>
        <w:spacing w:after="0"/>
      </w:pPr>
    </w:p>
    <w:p w14:paraId="537617FF" w14:textId="28DBF9F8" w:rsidR="00785338" w:rsidRPr="00403618" w:rsidRDefault="008A4A7C" w:rsidP="00785338">
      <w:pPr>
        <w:pStyle w:val="ParaNum"/>
        <w:spacing w:after="0"/>
        <w:jc w:val="center"/>
        <w:rPr>
          <w:b/>
          <w:u w:val="single"/>
        </w:rPr>
      </w:pPr>
      <w:r>
        <w:rPr>
          <w:b/>
          <w:u w:val="single"/>
        </w:rPr>
        <w:t>Table 7</w:t>
      </w:r>
      <w:r w:rsidR="00785338" w:rsidRPr="00403618">
        <w:rPr>
          <w:b/>
          <w:u w:val="single"/>
        </w:rPr>
        <w:t xml:space="preserve"> – State </w:t>
      </w:r>
      <w:r w:rsidR="00863B1D">
        <w:rPr>
          <w:b/>
          <w:u w:val="single"/>
        </w:rPr>
        <w:t xml:space="preserve">Authority </w:t>
      </w:r>
      <w:r w:rsidR="0057080A">
        <w:rPr>
          <w:b/>
          <w:u w:val="single"/>
        </w:rPr>
        <w:t xml:space="preserve">for </w:t>
      </w:r>
      <w:r w:rsidR="00785338" w:rsidRPr="00403618">
        <w:rPr>
          <w:b/>
          <w:u w:val="single"/>
        </w:rPr>
        <w:t>Approval of 911 Fee Expenditures</w:t>
      </w:r>
    </w:p>
    <w:p w14:paraId="03612B0A" w14:textId="77777777" w:rsidR="00785338" w:rsidRDefault="00785338" w:rsidP="00785338">
      <w:pPr>
        <w:pStyle w:val="ParaNum"/>
        <w:spacing w:after="0"/>
        <w:jc w:val="center"/>
      </w:pPr>
    </w:p>
    <w:tbl>
      <w:tblPr>
        <w:tblW w:w="0" w:type="auto"/>
        <w:jc w:val="center"/>
        <w:tblCellMar>
          <w:top w:w="72" w:type="dxa"/>
          <w:left w:w="115" w:type="dxa"/>
          <w:bottom w:w="72" w:type="dxa"/>
          <w:right w:w="115" w:type="dxa"/>
        </w:tblCellMar>
        <w:tblLook w:val="04A0" w:firstRow="1" w:lastRow="0" w:firstColumn="1" w:lastColumn="0" w:noHBand="0" w:noVBand="1"/>
      </w:tblPr>
      <w:tblGrid>
        <w:gridCol w:w="767"/>
        <w:gridCol w:w="990"/>
        <w:gridCol w:w="992"/>
        <w:gridCol w:w="1263"/>
        <w:gridCol w:w="2316"/>
        <w:gridCol w:w="1834"/>
      </w:tblGrid>
      <w:tr w:rsidR="0057080A" w:rsidRPr="00AC3B29" w14:paraId="3E70C071" w14:textId="77777777" w:rsidTr="007C10EC">
        <w:trPr>
          <w:trHeight w:val="20"/>
          <w:tblHeader/>
          <w:jc w:val="center"/>
        </w:trPr>
        <w:tc>
          <w:tcPr>
            <w:tcW w:w="0" w:type="auto"/>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13C8B0D6" w14:textId="77777777" w:rsidR="0057080A" w:rsidRPr="00AC3B29" w:rsidRDefault="0057080A" w:rsidP="0057080A">
            <w:pPr>
              <w:widowControl/>
              <w:jc w:val="center"/>
              <w:rPr>
                <w:b/>
                <w:snapToGrid/>
                <w:color w:val="000000"/>
                <w:kern w:val="0"/>
                <w:sz w:val="20"/>
              </w:rPr>
            </w:pPr>
            <w:r w:rsidRPr="00AC3B29">
              <w:rPr>
                <w:b/>
                <w:snapToGrid/>
                <w:color w:val="000000"/>
                <w:kern w:val="0"/>
                <w:sz w:val="20"/>
              </w:rPr>
              <w:t>State</w:t>
            </w:r>
          </w:p>
        </w:tc>
        <w:tc>
          <w:tcPr>
            <w:tcW w:w="3238"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1534BBAA" w14:textId="77777777" w:rsidR="0057080A" w:rsidRPr="00AC3B29" w:rsidRDefault="0057080A" w:rsidP="0057080A">
            <w:pPr>
              <w:widowControl/>
              <w:jc w:val="center"/>
              <w:rPr>
                <w:b/>
                <w:snapToGrid/>
                <w:color w:val="000000"/>
                <w:kern w:val="0"/>
                <w:sz w:val="20"/>
              </w:rPr>
            </w:pPr>
            <w:r w:rsidRPr="00AC3B29">
              <w:rPr>
                <w:b/>
                <w:snapToGrid/>
                <w:color w:val="000000"/>
                <w:kern w:val="0"/>
                <w:sz w:val="20"/>
              </w:rPr>
              <w:t>State and Local Entities Having Authority to Approve Expenditure of Collected 911 Fees</w:t>
            </w:r>
          </w:p>
        </w:tc>
        <w:tc>
          <w:tcPr>
            <w:tcW w:w="414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102BE5" w14:textId="77777777" w:rsidR="0057080A" w:rsidRPr="00AC3B29" w:rsidRDefault="0057080A" w:rsidP="0057080A">
            <w:pPr>
              <w:widowControl/>
              <w:jc w:val="center"/>
              <w:rPr>
                <w:b/>
                <w:snapToGrid/>
                <w:color w:val="000000"/>
                <w:kern w:val="0"/>
                <w:sz w:val="20"/>
              </w:rPr>
            </w:pPr>
            <w:r w:rsidRPr="00AC3B29">
              <w:rPr>
                <w:b/>
                <w:snapToGrid/>
                <w:color w:val="000000"/>
                <w:kern w:val="0"/>
                <w:sz w:val="20"/>
              </w:rPr>
              <w:t>State Funding Mechanism Mandating How Funds Can be Used</w:t>
            </w:r>
          </w:p>
        </w:tc>
      </w:tr>
      <w:tr w:rsidR="0057080A" w:rsidRPr="00AC3B29" w14:paraId="34C52F42" w14:textId="77777777" w:rsidTr="007C10EC">
        <w:trPr>
          <w:trHeight w:val="20"/>
          <w:tblHeader/>
          <w:jc w:val="center"/>
        </w:trPr>
        <w:tc>
          <w:tcPr>
            <w:tcW w:w="0" w:type="auto"/>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6937723" w14:textId="77777777" w:rsidR="0057080A" w:rsidRPr="00AC3B29" w:rsidRDefault="0057080A" w:rsidP="0057080A">
            <w:pPr>
              <w:widowControl/>
              <w:rPr>
                <w:b/>
                <w:snapToGrid/>
                <w:color w:val="000000"/>
                <w:kern w:val="0"/>
                <w:sz w:val="20"/>
              </w:rPr>
            </w:pPr>
          </w:p>
        </w:tc>
        <w:tc>
          <w:tcPr>
            <w:tcW w:w="988" w:type="dxa"/>
            <w:tcBorders>
              <w:top w:val="nil"/>
              <w:left w:val="nil"/>
              <w:bottom w:val="single" w:sz="4" w:space="0" w:color="auto"/>
              <w:right w:val="single" w:sz="4" w:space="0" w:color="auto"/>
            </w:tcBorders>
            <w:shd w:val="clear" w:color="auto" w:fill="D9D9D9" w:themeFill="background1" w:themeFillShade="D9"/>
            <w:noWrap/>
            <w:vAlign w:val="center"/>
            <w:hideMark/>
          </w:tcPr>
          <w:p w14:paraId="624E2326" w14:textId="77777777" w:rsidR="0057080A" w:rsidRPr="00AC3B29" w:rsidRDefault="0057080A" w:rsidP="0057080A">
            <w:pPr>
              <w:widowControl/>
              <w:jc w:val="center"/>
              <w:rPr>
                <w:b/>
                <w:snapToGrid/>
                <w:color w:val="000000"/>
                <w:kern w:val="0"/>
                <w:sz w:val="20"/>
              </w:rPr>
            </w:pPr>
            <w:r w:rsidRPr="00AC3B29">
              <w:rPr>
                <w:b/>
                <w:snapToGrid/>
                <w:color w:val="000000"/>
                <w:kern w:val="0"/>
                <w:sz w:val="20"/>
              </w:rPr>
              <w:t>State</w:t>
            </w:r>
          </w:p>
        </w:tc>
        <w:tc>
          <w:tcPr>
            <w:tcW w:w="990" w:type="dxa"/>
            <w:tcBorders>
              <w:top w:val="nil"/>
              <w:left w:val="nil"/>
              <w:bottom w:val="single" w:sz="4" w:space="0" w:color="auto"/>
              <w:right w:val="single" w:sz="4" w:space="0" w:color="auto"/>
            </w:tcBorders>
            <w:shd w:val="clear" w:color="auto" w:fill="D9D9D9" w:themeFill="background1" w:themeFillShade="D9"/>
            <w:noWrap/>
            <w:vAlign w:val="center"/>
            <w:hideMark/>
          </w:tcPr>
          <w:p w14:paraId="6AA753CD" w14:textId="77777777" w:rsidR="0057080A" w:rsidRPr="00AC3B29" w:rsidRDefault="0057080A" w:rsidP="0057080A">
            <w:pPr>
              <w:widowControl/>
              <w:jc w:val="center"/>
              <w:rPr>
                <w:b/>
                <w:snapToGrid/>
                <w:color w:val="000000"/>
                <w:kern w:val="0"/>
                <w:sz w:val="20"/>
              </w:rPr>
            </w:pPr>
            <w:r w:rsidRPr="00AC3B29">
              <w:rPr>
                <w:b/>
                <w:snapToGrid/>
                <w:color w:val="000000"/>
                <w:kern w:val="0"/>
                <w:sz w:val="20"/>
              </w:rPr>
              <w:t>Local</w:t>
            </w:r>
          </w:p>
        </w:tc>
        <w:tc>
          <w:tcPr>
            <w:tcW w:w="1260" w:type="dxa"/>
            <w:tcBorders>
              <w:top w:val="nil"/>
              <w:left w:val="nil"/>
              <w:bottom w:val="single" w:sz="4" w:space="0" w:color="auto"/>
              <w:right w:val="single" w:sz="4" w:space="0" w:color="auto"/>
            </w:tcBorders>
            <w:shd w:val="clear" w:color="auto" w:fill="D9D9D9" w:themeFill="background1" w:themeFillShade="D9"/>
            <w:noWrap/>
            <w:vAlign w:val="center"/>
            <w:hideMark/>
          </w:tcPr>
          <w:p w14:paraId="3046C800" w14:textId="77777777" w:rsidR="0057080A" w:rsidRPr="00AC3B29" w:rsidRDefault="0057080A" w:rsidP="0057080A">
            <w:pPr>
              <w:widowControl/>
              <w:jc w:val="center"/>
              <w:rPr>
                <w:b/>
                <w:snapToGrid/>
                <w:color w:val="000000"/>
                <w:kern w:val="0"/>
                <w:sz w:val="20"/>
              </w:rPr>
            </w:pPr>
            <w:r w:rsidRPr="00AC3B29">
              <w:rPr>
                <w:b/>
                <w:snapToGrid/>
                <w:color w:val="000000"/>
                <w:kern w:val="0"/>
                <w:sz w:val="20"/>
              </w:rPr>
              <w:t>Both</w:t>
            </w:r>
          </w:p>
        </w:tc>
        <w:tc>
          <w:tcPr>
            <w:tcW w:w="4140"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14:paraId="26736A63" w14:textId="77777777" w:rsidR="0057080A" w:rsidRPr="00AC3B29" w:rsidRDefault="0057080A" w:rsidP="0057080A">
            <w:pPr>
              <w:widowControl/>
              <w:jc w:val="center"/>
              <w:rPr>
                <w:b/>
                <w:snapToGrid/>
                <w:color w:val="000000"/>
                <w:kern w:val="0"/>
                <w:sz w:val="20"/>
              </w:rPr>
            </w:pPr>
            <w:r w:rsidRPr="00AC3B29">
              <w:rPr>
                <w:b/>
                <w:snapToGrid/>
                <w:color w:val="000000"/>
                <w:kern w:val="0"/>
                <w:sz w:val="20"/>
              </w:rPr>
              <w:t> </w:t>
            </w:r>
          </w:p>
        </w:tc>
      </w:tr>
      <w:tr w:rsidR="0057080A" w:rsidRPr="00AC3B29" w14:paraId="3AD0C01D"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B2C1E9" w14:textId="77777777" w:rsidR="0057080A" w:rsidRPr="00AC3B29" w:rsidRDefault="0057080A" w:rsidP="0057080A">
            <w:pPr>
              <w:widowControl/>
              <w:jc w:val="center"/>
              <w:rPr>
                <w:snapToGrid/>
                <w:color w:val="000000"/>
                <w:kern w:val="0"/>
                <w:sz w:val="20"/>
              </w:rPr>
            </w:pPr>
            <w:r w:rsidRPr="00AC3B29">
              <w:rPr>
                <w:snapToGrid/>
                <w:color w:val="000000"/>
                <w:kern w:val="0"/>
                <w:sz w:val="20"/>
              </w:rPr>
              <w:t>AK</w:t>
            </w:r>
          </w:p>
        </w:tc>
        <w:tc>
          <w:tcPr>
            <w:tcW w:w="988" w:type="dxa"/>
            <w:tcBorders>
              <w:top w:val="nil"/>
              <w:left w:val="nil"/>
              <w:bottom w:val="single" w:sz="4" w:space="0" w:color="auto"/>
              <w:right w:val="single" w:sz="4" w:space="0" w:color="auto"/>
            </w:tcBorders>
            <w:shd w:val="clear" w:color="auto" w:fill="auto"/>
            <w:noWrap/>
            <w:vAlign w:val="center"/>
            <w:hideMark/>
          </w:tcPr>
          <w:p w14:paraId="63C5AD55"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31977DBB"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1260" w:type="dxa"/>
            <w:tcBorders>
              <w:top w:val="nil"/>
              <w:left w:val="nil"/>
              <w:bottom w:val="single" w:sz="4" w:space="0" w:color="auto"/>
              <w:right w:val="single" w:sz="4" w:space="0" w:color="auto"/>
            </w:tcBorders>
            <w:shd w:val="clear" w:color="auto" w:fill="auto"/>
            <w:noWrap/>
            <w:vAlign w:val="center"/>
            <w:hideMark/>
          </w:tcPr>
          <w:p w14:paraId="1BBF3F56"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12ED75E6" w14:textId="77777777" w:rsidR="0057080A" w:rsidRPr="00AC3B29" w:rsidRDefault="0057080A" w:rsidP="0057080A">
            <w:pPr>
              <w:widowControl/>
              <w:jc w:val="center"/>
              <w:rPr>
                <w:snapToGrid/>
                <w:color w:val="000000"/>
                <w:kern w:val="0"/>
                <w:sz w:val="20"/>
              </w:rPr>
            </w:pPr>
            <w:r w:rsidRPr="00AC3B29">
              <w:rPr>
                <w:snapToGrid/>
                <w:color w:val="000000"/>
                <w:kern w:val="0"/>
                <w:sz w:val="20"/>
              </w:rPr>
              <w:t>No</w:t>
            </w:r>
          </w:p>
        </w:tc>
      </w:tr>
      <w:tr w:rsidR="0057080A" w:rsidRPr="00AC3B29" w14:paraId="1327CEA1"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566DDEA" w14:textId="77777777" w:rsidR="0057080A" w:rsidRPr="00AC3B29" w:rsidRDefault="0057080A" w:rsidP="0057080A">
            <w:pPr>
              <w:widowControl/>
              <w:jc w:val="center"/>
              <w:rPr>
                <w:snapToGrid/>
                <w:color w:val="000000"/>
                <w:kern w:val="0"/>
                <w:sz w:val="20"/>
              </w:rPr>
            </w:pPr>
            <w:r w:rsidRPr="00AC3B29">
              <w:rPr>
                <w:snapToGrid/>
                <w:color w:val="000000"/>
                <w:kern w:val="0"/>
                <w:sz w:val="20"/>
              </w:rPr>
              <w:t>AL</w:t>
            </w:r>
          </w:p>
        </w:tc>
        <w:tc>
          <w:tcPr>
            <w:tcW w:w="988" w:type="dxa"/>
            <w:tcBorders>
              <w:top w:val="nil"/>
              <w:left w:val="nil"/>
              <w:bottom w:val="single" w:sz="4" w:space="0" w:color="auto"/>
              <w:right w:val="single" w:sz="4" w:space="0" w:color="auto"/>
            </w:tcBorders>
            <w:shd w:val="clear" w:color="auto" w:fill="auto"/>
            <w:noWrap/>
            <w:vAlign w:val="center"/>
            <w:hideMark/>
          </w:tcPr>
          <w:p w14:paraId="065C61DB"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2122CE2D"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F4C4FFD"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3DA58D3A"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0E86D017"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2EA0D2" w14:textId="77777777" w:rsidR="0057080A" w:rsidRPr="00AC3B29" w:rsidRDefault="0057080A" w:rsidP="0057080A">
            <w:pPr>
              <w:widowControl/>
              <w:jc w:val="center"/>
              <w:rPr>
                <w:snapToGrid/>
                <w:color w:val="000000"/>
                <w:kern w:val="0"/>
                <w:sz w:val="20"/>
              </w:rPr>
            </w:pPr>
            <w:r w:rsidRPr="00AC3B29">
              <w:rPr>
                <w:snapToGrid/>
                <w:color w:val="000000"/>
                <w:kern w:val="0"/>
                <w:sz w:val="20"/>
              </w:rPr>
              <w:t>AR</w:t>
            </w:r>
          </w:p>
        </w:tc>
        <w:tc>
          <w:tcPr>
            <w:tcW w:w="988" w:type="dxa"/>
            <w:tcBorders>
              <w:top w:val="nil"/>
              <w:left w:val="nil"/>
              <w:bottom w:val="single" w:sz="4" w:space="0" w:color="auto"/>
              <w:right w:val="single" w:sz="4" w:space="0" w:color="auto"/>
            </w:tcBorders>
            <w:shd w:val="clear" w:color="auto" w:fill="auto"/>
            <w:noWrap/>
            <w:vAlign w:val="center"/>
            <w:hideMark/>
          </w:tcPr>
          <w:p w14:paraId="0CDC8A2F"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03ADE427"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1164CB0"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0F88CF56"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53A4723C"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4E9BE85" w14:textId="77777777" w:rsidR="0057080A" w:rsidRPr="00AC3B29" w:rsidRDefault="0057080A" w:rsidP="0057080A">
            <w:pPr>
              <w:widowControl/>
              <w:jc w:val="center"/>
              <w:rPr>
                <w:snapToGrid/>
                <w:color w:val="000000"/>
                <w:kern w:val="0"/>
                <w:sz w:val="20"/>
              </w:rPr>
            </w:pPr>
            <w:r w:rsidRPr="00AC3B29">
              <w:rPr>
                <w:snapToGrid/>
                <w:color w:val="000000"/>
                <w:kern w:val="0"/>
                <w:sz w:val="20"/>
              </w:rPr>
              <w:t>AZ</w:t>
            </w:r>
          </w:p>
        </w:tc>
        <w:tc>
          <w:tcPr>
            <w:tcW w:w="988" w:type="dxa"/>
            <w:tcBorders>
              <w:top w:val="nil"/>
              <w:left w:val="nil"/>
              <w:bottom w:val="single" w:sz="4" w:space="0" w:color="auto"/>
              <w:right w:val="single" w:sz="4" w:space="0" w:color="auto"/>
            </w:tcBorders>
            <w:shd w:val="clear" w:color="auto" w:fill="auto"/>
            <w:noWrap/>
            <w:vAlign w:val="center"/>
            <w:hideMark/>
          </w:tcPr>
          <w:p w14:paraId="763EEF0C"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990" w:type="dxa"/>
            <w:tcBorders>
              <w:top w:val="nil"/>
              <w:left w:val="nil"/>
              <w:bottom w:val="single" w:sz="4" w:space="0" w:color="auto"/>
              <w:right w:val="single" w:sz="4" w:space="0" w:color="auto"/>
            </w:tcBorders>
            <w:shd w:val="clear" w:color="auto" w:fill="auto"/>
            <w:noWrap/>
            <w:vAlign w:val="center"/>
            <w:hideMark/>
          </w:tcPr>
          <w:p w14:paraId="67658D6D"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DEF885B"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294EEB45"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4B43389B"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BF3C2A" w14:textId="77777777" w:rsidR="0057080A" w:rsidRPr="00AC3B29" w:rsidRDefault="0057080A" w:rsidP="0057080A">
            <w:pPr>
              <w:widowControl/>
              <w:jc w:val="center"/>
              <w:rPr>
                <w:snapToGrid/>
                <w:color w:val="000000"/>
                <w:kern w:val="0"/>
                <w:sz w:val="20"/>
              </w:rPr>
            </w:pPr>
            <w:r w:rsidRPr="00AC3B29">
              <w:rPr>
                <w:snapToGrid/>
                <w:color w:val="000000"/>
                <w:kern w:val="0"/>
                <w:sz w:val="20"/>
              </w:rPr>
              <w:t>CA</w:t>
            </w:r>
          </w:p>
        </w:tc>
        <w:tc>
          <w:tcPr>
            <w:tcW w:w="988" w:type="dxa"/>
            <w:tcBorders>
              <w:top w:val="nil"/>
              <w:left w:val="nil"/>
              <w:bottom w:val="single" w:sz="4" w:space="0" w:color="auto"/>
              <w:right w:val="single" w:sz="4" w:space="0" w:color="auto"/>
            </w:tcBorders>
            <w:shd w:val="clear" w:color="auto" w:fill="auto"/>
            <w:noWrap/>
            <w:vAlign w:val="center"/>
            <w:hideMark/>
          </w:tcPr>
          <w:p w14:paraId="51740554"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990" w:type="dxa"/>
            <w:tcBorders>
              <w:top w:val="nil"/>
              <w:left w:val="nil"/>
              <w:bottom w:val="single" w:sz="4" w:space="0" w:color="auto"/>
              <w:right w:val="single" w:sz="4" w:space="0" w:color="auto"/>
            </w:tcBorders>
            <w:shd w:val="clear" w:color="auto" w:fill="auto"/>
            <w:noWrap/>
            <w:vAlign w:val="center"/>
            <w:hideMark/>
          </w:tcPr>
          <w:p w14:paraId="6AFD3AD5"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FC6FCFC"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5FE40FE9"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7C1B75AB"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DF7FC7" w14:textId="77777777" w:rsidR="0057080A" w:rsidRPr="00AC3B29" w:rsidRDefault="0057080A" w:rsidP="0057080A">
            <w:pPr>
              <w:widowControl/>
              <w:jc w:val="center"/>
              <w:rPr>
                <w:snapToGrid/>
                <w:color w:val="000000"/>
                <w:kern w:val="0"/>
                <w:sz w:val="20"/>
              </w:rPr>
            </w:pPr>
            <w:r w:rsidRPr="00AC3B29">
              <w:rPr>
                <w:snapToGrid/>
                <w:color w:val="000000"/>
                <w:kern w:val="0"/>
                <w:sz w:val="20"/>
              </w:rPr>
              <w:t>CO</w:t>
            </w:r>
          </w:p>
        </w:tc>
        <w:tc>
          <w:tcPr>
            <w:tcW w:w="988" w:type="dxa"/>
            <w:tcBorders>
              <w:top w:val="nil"/>
              <w:left w:val="nil"/>
              <w:bottom w:val="single" w:sz="4" w:space="0" w:color="auto"/>
              <w:right w:val="single" w:sz="4" w:space="0" w:color="auto"/>
            </w:tcBorders>
            <w:shd w:val="clear" w:color="auto" w:fill="auto"/>
            <w:noWrap/>
            <w:vAlign w:val="center"/>
            <w:hideMark/>
          </w:tcPr>
          <w:p w14:paraId="5535DD98"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0E82E411"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1260" w:type="dxa"/>
            <w:tcBorders>
              <w:top w:val="nil"/>
              <w:left w:val="nil"/>
              <w:bottom w:val="single" w:sz="4" w:space="0" w:color="auto"/>
              <w:right w:val="single" w:sz="4" w:space="0" w:color="auto"/>
            </w:tcBorders>
            <w:shd w:val="clear" w:color="auto" w:fill="auto"/>
            <w:noWrap/>
            <w:vAlign w:val="center"/>
            <w:hideMark/>
          </w:tcPr>
          <w:p w14:paraId="4E741D77"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579B4E66"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41D97756"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47E206D" w14:textId="77777777" w:rsidR="0057080A" w:rsidRPr="00AC3B29" w:rsidRDefault="0057080A" w:rsidP="0057080A">
            <w:pPr>
              <w:widowControl/>
              <w:jc w:val="center"/>
              <w:rPr>
                <w:snapToGrid/>
                <w:color w:val="000000"/>
                <w:kern w:val="0"/>
                <w:sz w:val="20"/>
              </w:rPr>
            </w:pPr>
            <w:r w:rsidRPr="00AC3B29">
              <w:rPr>
                <w:snapToGrid/>
                <w:color w:val="000000"/>
                <w:kern w:val="0"/>
                <w:sz w:val="20"/>
              </w:rPr>
              <w:t>CT</w:t>
            </w:r>
          </w:p>
        </w:tc>
        <w:tc>
          <w:tcPr>
            <w:tcW w:w="988" w:type="dxa"/>
            <w:tcBorders>
              <w:top w:val="nil"/>
              <w:left w:val="nil"/>
              <w:bottom w:val="single" w:sz="4" w:space="0" w:color="auto"/>
              <w:right w:val="single" w:sz="4" w:space="0" w:color="auto"/>
            </w:tcBorders>
            <w:shd w:val="clear" w:color="auto" w:fill="auto"/>
            <w:noWrap/>
            <w:vAlign w:val="center"/>
            <w:hideMark/>
          </w:tcPr>
          <w:p w14:paraId="35AEC074"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990" w:type="dxa"/>
            <w:tcBorders>
              <w:top w:val="nil"/>
              <w:left w:val="nil"/>
              <w:bottom w:val="single" w:sz="4" w:space="0" w:color="auto"/>
              <w:right w:val="single" w:sz="4" w:space="0" w:color="auto"/>
            </w:tcBorders>
            <w:shd w:val="clear" w:color="auto" w:fill="auto"/>
            <w:noWrap/>
            <w:vAlign w:val="center"/>
            <w:hideMark/>
          </w:tcPr>
          <w:p w14:paraId="0C19E73A"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8C861AD"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1A58203D"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DE3D07" w:rsidRPr="00AC3B29" w14:paraId="47DB2F7D"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A101281" w14:textId="3EB9A421" w:rsidR="00DE3D07" w:rsidRPr="00AC3B29" w:rsidRDefault="00DE3D07" w:rsidP="0057080A">
            <w:pPr>
              <w:widowControl/>
              <w:jc w:val="center"/>
              <w:rPr>
                <w:snapToGrid/>
                <w:color w:val="000000"/>
                <w:kern w:val="0"/>
                <w:sz w:val="20"/>
              </w:rPr>
            </w:pPr>
            <w:r w:rsidRPr="00AC3B29">
              <w:rPr>
                <w:snapToGrid/>
                <w:color w:val="000000"/>
                <w:kern w:val="0"/>
                <w:sz w:val="20"/>
              </w:rPr>
              <w:t>DE</w:t>
            </w:r>
          </w:p>
        </w:tc>
        <w:tc>
          <w:tcPr>
            <w:tcW w:w="988" w:type="dxa"/>
            <w:tcBorders>
              <w:top w:val="nil"/>
              <w:left w:val="nil"/>
              <w:bottom w:val="single" w:sz="4" w:space="0" w:color="auto"/>
              <w:right w:val="single" w:sz="4" w:space="0" w:color="auto"/>
            </w:tcBorders>
            <w:shd w:val="clear" w:color="auto" w:fill="auto"/>
            <w:noWrap/>
            <w:vAlign w:val="center"/>
          </w:tcPr>
          <w:p w14:paraId="45A2A765" w14:textId="77777777" w:rsidR="00DE3D07" w:rsidRPr="00AC3B29" w:rsidRDefault="00DE3D07" w:rsidP="0057080A">
            <w:pPr>
              <w:widowControl/>
              <w:jc w:val="center"/>
              <w:rPr>
                <w:snapToGrid/>
                <w:color w:val="000000"/>
                <w:kern w:val="0"/>
                <w:sz w:val="20"/>
              </w:rPr>
            </w:pPr>
          </w:p>
        </w:tc>
        <w:tc>
          <w:tcPr>
            <w:tcW w:w="990" w:type="dxa"/>
            <w:tcBorders>
              <w:top w:val="nil"/>
              <w:left w:val="nil"/>
              <w:bottom w:val="single" w:sz="4" w:space="0" w:color="auto"/>
              <w:right w:val="single" w:sz="4" w:space="0" w:color="auto"/>
            </w:tcBorders>
            <w:shd w:val="clear" w:color="auto" w:fill="auto"/>
            <w:noWrap/>
            <w:vAlign w:val="center"/>
          </w:tcPr>
          <w:p w14:paraId="0BFCA0F1" w14:textId="77777777" w:rsidR="00DE3D07" w:rsidRPr="00AC3B29" w:rsidRDefault="00DE3D07" w:rsidP="0057080A">
            <w:pPr>
              <w:widowControl/>
              <w:jc w:val="center"/>
              <w:rPr>
                <w:snapToGrid/>
                <w:color w:val="000000"/>
                <w:kern w:val="0"/>
                <w:sz w:val="20"/>
              </w:rPr>
            </w:pPr>
          </w:p>
        </w:tc>
        <w:tc>
          <w:tcPr>
            <w:tcW w:w="1260" w:type="dxa"/>
            <w:tcBorders>
              <w:top w:val="nil"/>
              <w:left w:val="nil"/>
              <w:bottom w:val="single" w:sz="4" w:space="0" w:color="auto"/>
              <w:right w:val="single" w:sz="4" w:space="0" w:color="auto"/>
            </w:tcBorders>
            <w:shd w:val="clear" w:color="auto" w:fill="auto"/>
            <w:noWrap/>
            <w:vAlign w:val="center"/>
          </w:tcPr>
          <w:p w14:paraId="75B6E975" w14:textId="3D702723" w:rsidR="00DE3D07" w:rsidRPr="00AC3B29" w:rsidRDefault="00DE3D07"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tcPr>
          <w:p w14:paraId="05271848" w14:textId="72DA5808" w:rsidR="00DE3D07" w:rsidRPr="00AC3B29" w:rsidRDefault="00DE3D07" w:rsidP="0057080A">
            <w:pPr>
              <w:widowControl/>
              <w:jc w:val="center"/>
              <w:rPr>
                <w:snapToGrid/>
                <w:color w:val="000000"/>
                <w:kern w:val="0"/>
                <w:sz w:val="20"/>
              </w:rPr>
            </w:pPr>
            <w:r w:rsidRPr="00AC3B29">
              <w:rPr>
                <w:snapToGrid/>
                <w:color w:val="000000"/>
                <w:kern w:val="0"/>
                <w:sz w:val="20"/>
              </w:rPr>
              <w:t>Yes</w:t>
            </w:r>
          </w:p>
        </w:tc>
      </w:tr>
      <w:tr w:rsidR="0057080A" w:rsidRPr="00AC3B29" w14:paraId="6AA0268B"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C3FA67" w14:textId="77777777" w:rsidR="0057080A" w:rsidRPr="00AC3B29" w:rsidRDefault="0057080A" w:rsidP="0057080A">
            <w:pPr>
              <w:widowControl/>
              <w:jc w:val="center"/>
              <w:rPr>
                <w:snapToGrid/>
                <w:color w:val="000000"/>
                <w:kern w:val="0"/>
                <w:sz w:val="20"/>
              </w:rPr>
            </w:pPr>
            <w:r w:rsidRPr="00AC3B29">
              <w:rPr>
                <w:snapToGrid/>
                <w:color w:val="000000"/>
                <w:kern w:val="0"/>
                <w:sz w:val="20"/>
              </w:rPr>
              <w:t>FL</w:t>
            </w:r>
          </w:p>
        </w:tc>
        <w:tc>
          <w:tcPr>
            <w:tcW w:w="988" w:type="dxa"/>
            <w:tcBorders>
              <w:top w:val="nil"/>
              <w:left w:val="nil"/>
              <w:bottom w:val="single" w:sz="4" w:space="0" w:color="auto"/>
              <w:right w:val="single" w:sz="4" w:space="0" w:color="auto"/>
            </w:tcBorders>
            <w:shd w:val="clear" w:color="auto" w:fill="auto"/>
            <w:noWrap/>
            <w:vAlign w:val="center"/>
            <w:hideMark/>
          </w:tcPr>
          <w:p w14:paraId="4F6A2B4B"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370BA8F9"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55E324C"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19BC5F49"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49248639"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F39716" w14:textId="77777777" w:rsidR="0057080A" w:rsidRPr="00AC3B29" w:rsidRDefault="0057080A" w:rsidP="0057080A">
            <w:pPr>
              <w:widowControl/>
              <w:jc w:val="center"/>
              <w:rPr>
                <w:snapToGrid/>
                <w:color w:val="000000"/>
                <w:kern w:val="0"/>
                <w:sz w:val="20"/>
              </w:rPr>
            </w:pPr>
            <w:r w:rsidRPr="00AC3B29">
              <w:rPr>
                <w:snapToGrid/>
                <w:color w:val="000000"/>
                <w:kern w:val="0"/>
                <w:sz w:val="20"/>
              </w:rPr>
              <w:t>GA</w:t>
            </w:r>
          </w:p>
        </w:tc>
        <w:tc>
          <w:tcPr>
            <w:tcW w:w="988" w:type="dxa"/>
            <w:tcBorders>
              <w:top w:val="nil"/>
              <w:left w:val="nil"/>
              <w:bottom w:val="single" w:sz="4" w:space="0" w:color="auto"/>
              <w:right w:val="single" w:sz="4" w:space="0" w:color="auto"/>
            </w:tcBorders>
            <w:shd w:val="clear" w:color="auto" w:fill="auto"/>
            <w:noWrap/>
            <w:vAlign w:val="center"/>
            <w:hideMark/>
          </w:tcPr>
          <w:p w14:paraId="47F7F2BF"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0E28555E"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1260" w:type="dxa"/>
            <w:tcBorders>
              <w:top w:val="nil"/>
              <w:left w:val="nil"/>
              <w:bottom w:val="single" w:sz="4" w:space="0" w:color="auto"/>
              <w:right w:val="single" w:sz="4" w:space="0" w:color="auto"/>
            </w:tcBorders>
            <w:shd w:val="clear" w:color="auto" w:fill="auto"/>
            <w:noWrap/>
            <w:vAlign w:val="center"/>
            <w:hideMark/>
          </w:tcPr>
          <w:p w14:paraId="3C5FB1AB"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3E2FC1A4" w14:textId="77777777" w:rsidR="0057080A" w:rsidRPr="00AC3B29" w:rsidRDefault="0057080A" w:rsidP="0057080A">
            <w:pPr>
              <w:widowControl/>
              <w:jc w:val="center"/>
              <w:rPr>
                <w:snapToGrid/>
                <w:color w:val="000000"/>
                <w:kern w:val="0"/>
                <w:sz w:val="20"/>
              </w:rPr>
            </w:pPr>
            <w:r w:rsidRPr="00AC3B29">
              <w:rPr>
                <w:snapToGrid/>
                <w:color w:val="000000"/>
                <w:kern w:val="0"/>
                <w:sz w:val="20"/>
              </w:rPr>
              <w:t>No</w:t>
            </w:r>
          </w:p>
        </w:tc>
      </w:tr>
      <w:tr w:rsidR="0057080A" w:rsidRPr="00AC3B29" w14:paraId="41E8740C"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3E03CA" w14:textId="77777777" w:rsidR="0057080A" w:rsidRPr="00AC3B29" w:rsidRDefault="0057080A" w:rsidP="0057080A">
            <w:pPr>
              <w:widowControl/>
              <w:jc w:val="center"/>
              <w:rPr>
                <w:snapToGrid/>
                <w:color w:val="000000"/>
                <w:kern w:val="0"/>
                <w:sz w:val="20"/>
              </w:rPr>
            </w:pPr>
            <w:r w:rsidRPr="00AC3B29">
              <w:rPr>
                <w:snapToGrid/>
                <w:color w:val="000000"/>
                <w:kern w:val="0"/>
                <w:sz w:val="20"/>
              </w:rPr>
              <w:t>HI</w:t>
            </w:r>
          </w:p>
        </w:tc>
        <w:tc>
          <w:tcPr>
            <w:tcW w:w="988" w:type="dxa"/>
            <w:tcBorders>
              <w:top w:val="nil"/>
              <w:left w:val="nil"/>
              <w:bottom w:val="single" w:sz="4" w:space="0" w:color="auto"/>
              <w:right w:val="single" w:sz="4" w:space="0" w:color="auto"/>
            </w:tcBorders>
            <w:shd w:val="clear" w:color="auto" w:fill="auto"/>
            <w:noWrap/>
            <w:vAlign w:val="center"/>
            <w:hideMark/>
          </w:tcPr>
          <w:p w14:paraId="7B241001"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990" w:type="dxa"/>
            <w:tcBorders>
              <w:top w:val="nil"/>
              <w:left w:val="nil"/>
              <w:bottom w:val="single" w:sz="4" w:space="0" w:color="auto"/>
              <w:right w:val="single" w:sz="4" w:space="0" w:color="auto"/>
            </w:tcBorders>
            <w:shd w:val="clear" w:color="auto" w:fill="auto"/>
            <w:noWrap/>
            <w:vAlign w:val="center"/>
            <w:hideMark/>
          </w:tcPr>
          <w:p w14:paraId="3186FC56"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28B4064"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53320B4D"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19F4CA62"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B8B97E" w14:textId="77777777" w:rsidR="0057080A" w:rsidRPr="00AC3B29" w:rsidRDefault="0057080A" w:rsidP="0057080A">
            <w:pPr>
              <w:widowControl/>
              <w:jc w:val="center"/>
              <w:rPr>
                <w:snapToGrid/>
                <w:color w:val="000000"/>
                <w:kern w:val="0"/>
                <w:sz w:val="20"/>
              </w:rPr>
            </w:pPr>
            <w:r w:rsidRPr="00AC3B29">
              <w:rPr>
                <w:snapToGrid/>
                <w:color w:val="000000"/>
                <w:kern w:val="0"/>
                <w:sz w:val="20"/>
              </w:rPr>
              <w:t>IA</w:t>
            </w:r>
          </w:p>
        </w:tc>
        <w:tc>
          <w:tcPr>
            <w:tcW w:w="988" w:type="dxa"/>
            <w:tcBorders>
              <w:top w:val="nil"/>
              <w:left w:val="nil"/>
              <w:bottom w:val="single" w:sz="4" w:space="0" w:color="auto"/>
              <w:right w:val="single" w:sz="4" w:space="0" w:color="auto"/>
            </w:tcBorders>
            <w:shd w:val="clear" w:color="auto" w:fill="auto"/>
            <w:noWrap/>
            <w:vAlign w:val="center"/>
            <w:hideMark/>
          </w:tcPr>
          <w:p w14:paraId="02B0D50B"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54E9B84C"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5502962"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0F50630E"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2DCF6F5D"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04D137" w14:textId="77777777" w:rsidR="0057080A" w:rsidRPr="00AC3B29" w:rsidRDefault="0057080A" w:rsidP="0057080A">
            <w:pPr>
              <w:widowControl/>
              <w:jc w:val="center"/>
              <w:rPr>
                <w:snapToGrid/>
                <w:color w:val="000000"/>
                <w:kern w:val="0"/>
                <w:sz w:val="20"/>
              </w:rPr>
            </w:pPr>
            <w:r w:rsidRPr="00AC3B29">
              <w:rPr>
                <w:snapToGrid/>
                <w:color w:val="000000"/>
                <w:kern w:val="0"/>
                <w:sz w:val="20"/>
              </w:rPr>
              <w:t>ID</w:t>
            </w:r>
          </w:p>
        </w:tc>
        <w:tc>
          <w:tcPr>
            <w:tcW w:w="988" w:type="dxa"/>
            <w:tcBorders>
              <w:top w:val="nil"/>
              <w:left w:val="nil"/>
              <w:bottom w:val="single" w:sz="4" w:space="0" w:color="auto"/>
              <w:right w:val="single" w:sz="4" w:space="0" w:color="auto"/>
            </w:tcBorders>
            <w:shd w:val="clear" w:color="auto" w:fill="auto"/>
            <w:noWrap/>
            <w:vAlign w:val="center"/>
            <w:hideMark/>
          </w:tcPr>
          <w:p w14:paraId="56DB0CFC"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2C8E0FDE"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1260" w:type="dxa"/>
            <w:tcBorders>
              <w:top w:val="nil"/>
              <w:left w:val="nil"/>
              <w:bottom w:val="single" w:sz="4" w:space="0" w:color="auto"/>
              <w:right w:val="single" w:sz="4" w:space="0" w:color="auto"/>
            </w:tcBorders>
            <w:shd w:val="clear" w:color="auto" w:fill="auto"/>
            <w:noWrap/>
            <w:vAlign w:val="center"/>
            <w:hideMark/>
          </w:tcPr>
          <w:p w14:paraId="610375D6"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5CCC89CD" w14:textId="77777777" w:rsidR="0057080A" w:rsidRPr="00AC3B29" w:rsidRDefault="0057080A" w:rsidP="0057080A">
            <w:pPr>
              <w:widowControl/>
              <w:jc w:val="center"/>
              <w:rPr>
                <w:snapToGrid/>
                <w:color w:val="000000"/>
                <w:kern w:val="0"/>
                <w:sz w:val="20"/>
              </w:rPr>
            </w:pPr>
            <w:r w:rsidRPr="00AC3B29">
              <w:rPr>
                <w:snapToGrid/>
                <w:color w:val="000000"/>
                <w:kern w:val="0"/>
                <w:sz w:val="20"/>
              </w:rPr>
              <w:t>No</w:t>
            </w:r>
          </w:p>
        </w:tc>
      </w:tr>
      <w:tr w:rsidR="0057080A" w:rsidRPr="00AC3B29" w14:paraId="0D9880A4"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9F02039" w14:textId="77777777" w:rsidR="0057080A" w:rsidRPr="00AC3B29" w:rsidRDefault="0057080A" w:rsidP="0057080A">
            <w:pPr>
              <w:widowControl/>
              <w:jc w:val="center"/>
              <w:rPr>
                <w:snapToGrid/>
                <w:color w:val="000000"/>
                <w:kern w:val="0"/>
                <w:sz w:val="20"/>
              </w:rPr>
            </w:pPr>
            <w:r w:rsidRPr="00AC3B29">
              <w:rPr>
                <w:snapToGrid/>
                <w:color w:val="000000"/>
                <w:kern w:val="0"/>
                <w:sz w:val="20"/>
              </w:rPr>
              <w:t>IL</w:t>
            </w:r>
          </w:p>
        </w:tc>
        <w:tc>
          <w:tcPr>
            <w:tcW w:w="988" w:type="dxa"/>
            <w:tcBorders>
              <w:top w:val="nil"/>
              <w:left w:val="nil"/>
              <w:bottom w:val="single" w:sz="4" w:space="0" w:color="auto"/>
              <w:right w:val="single" w:sz="4" w:space="0" w:color="auto"/>
            </w:tcBorders>
            <w:shd w:val="clear" w:color="auto" w:fill="auto"/>
            <w:noWrap/>
            <w:vAlign w:val="center"/>
            <w:hideMark/>
          </w:tcPr>
          <w:p w14:paraId="5C10F196"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11110141"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1260" w:type="dxa"/>
            <w:tcBorders>
              <w:top w:val="nil"/>
              <w:left w:val="nil"/>
              <w:bottom w:val="single" w:sz="4" w:space="0" w:color="auto"/>
              <w:right w:val="single" w:sz="4" w:space="0" w:color="auto"/>
            </w:tcBorders>
            <w:shd w:val="clear" w:color="auto" w:fill="auto"/>
            <w:noWrap/>
            <w:vAlign w:val="center"/>
            <w:hideMark/>
          </w:tcPr>
          <w:p w14:paraId="5469D475"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7B086F08"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611C9B84"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8BDB70" w14:textId="77777777" w:rsidR="0057080A" w:rsidRPr="00AC3B29" w:rsidRDefault="0057080A" w:rsidP="0057080A">
            <w:pPr>
              <w:widowControl/>
              <w:jc w:val="center"/>
              <w:rPr>
                <w:snapToGrid/>
                <w:color w:val="000000"/>
                <w:kern w:val="0"/>
                <w:sz w:val="20"/>
              </w:rPr>
            </w:pPr>
            <w:r w:rsidRPr="00AC3B29">
              <w:rPr>
                <w:snapToGrid/>
                <w:color w:val="000000"/>
                <w:kern w:val="0"/>
                <w:sz w:val="20"/>
              </w:rPr>
              <w:t>IN</w:t>
            </w:r>
          </w:p>
        </w:tc>
        <w:tc>
          <w:tcPr>
            <w:tcW w:w="988" w:type="dxa"/>
            <w:tcBorders>
              <w:top w:val="nil"/>
              <w:left w:val="nil"/>
              <w:bottom w:val="single" w:sz="4" w:space="0" w:color="auto"/>
              <w:right w:val="single" w:sz="4" w:space="0" w:color="auto"/>
            </w:tcBorders>
            <w:shd w:val="clear" w:color="auto" w:fill="auto"/>
            <w:noWrap/>
            <w:vAlign w:val="center"/>
            <w:hideMark/>
          </w:tcPr>
          <w:p w14:paraId="466E1295"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07CBAF21"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C0A4607"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212D477F"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042FE87E"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8702A1" w14:textId="77777777" w:rsidR="0057080A" w:rsidRPr="00AC3B29" w:rsidRDefault="0057080A" w:rsidP="0057080A">
            <w:pPr>
              <w:widowControl/>
              <w:jc w:val="center"/>
              <w:rPr>
                <w:snapToGrid/>
                <w:color w:val="000000"/>
                <w:kern w:val="0"/>
                <w:sz w:val="20"/>
              </w:rPr>
            </w:pPr>
            <w:r w:rsidRPr="00AC3B29">
              <w:rPr>
                <w:snapToGrid/>
                <w:color w:val="000000"/>
                <w:kern w:val="0"/>
                <w:sz w:val="20"/>
              </w:rPr>
              <w:t>KS</w:t>
            </w:r>
          </w:p>
        </w:tc>
        <w:tc>
          <w:tcPr>
            <w:tcW w:w="988" w:type="dxa"/>
            <w:tcBorders>
              <w:top w:val="nil"/>
              <w:left w:val="nil"/>
              <w:bottom w:val="single" w:sz="4" w:space="0" w:color="auto"/>
              <w:right w:val="single" w:sz="4" w:space="0" w:color="auto"/>
            </w:tcBorders>
            <w:shd w:val="clear" w:color="auto" w:fill="auto"/>
            <w:noWrap/>
            <w:vAlign w:val="center"/>
            <w:hideMark/>
          </w:tcPr>
          <w:p w14:paraId="537C8EA3"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6C78ED3C"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63217D2"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7AC8CB65"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6B8B781B"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F6D48F" w14:textId="77777777" w:rsidR="0057080A" w:rsidRPr="00AC3B29" w:rsidRDefault="0057080A" w:rsidP="0057080A">
            <w:pPr>
              <w:widowControl/>
              <w:jc w:val="center"/>
              <w:rPr>
                <w:snapToGrid/>
                <w:color w:val="000000"/>
                <w:kern w:val="0"/>
                <w:sz w:val="20"/>
              </w:rPr>
            </w:pPr>
            <w:r w:rsidRPr="00AC3B29">
              <w:rPr>
                <w:snapToGrid/>
                <w:color w:val="000000"/>
                <w:kern w:val="0"/>
                <w:sz w:val="20"/>
              </w:rPr>
              <w:t>KY</w:t>
            </w:r>
          </w:p>
        </w:tc>
        <w:tc>
          <w:tcPr>
            <w:tcW w:w="988" w:type="dxa"/>
            <w:tcBorders>
              <w:top w:val="nil"/>
              <w:left w:val="nil"/>
              <w:bottom w:val="single" w:sz="4" w:space="0" w:color="auto"/>
              <w:right w:val="single" w:sz="4" w:space="0" w:color="auto"/>
            </w:tcBorders>
            <w:shd w:val="clear" w:color="auto" w:fill="auto"/>
            <w:noWrap/>
            <w:vAlign w:val="center"/>
            <w:hideMark/>
          </w:tcPr>
          <w:p w14:paraId="644540EC"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4FD888CE"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1053654"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00021926"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40165810"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8B9194" w14:textId="77777777" w:rsidR="0057080A" w:rsidRPr="00AC3B29" w:rsidRDefault="0057080A" w:rsidP="0057080A">
            <w:pPr>
              <w:widowControl/>
              <w:jc w:val="center"/>
              <w:rPr>
                <w:snapToGrid/>
                <w:color w:val="000000"/>
                <w:kern w:val="0"/>
                <w:sz w:val="20"/>
              </w:rPr>
            </w:pPr>
            <w:r w:rsidRPr="00AC3B29">
              <w:rPr>
                <w:snapToGrid/>
                <w:color w:val="000000"/>
                <w:kern w:val="0"/>
                <w:sz w:val="20"/>
              </w:rPr>
              <w:t>MA</w:t>
            </w:r>
          </w:p>
        </w:tc>
        <w:tc>
          <w:tcPr>
            <w:tcW w:w="988" w:type="dxa"/>
            <w:tcBorders>
              <w:top w:val="nil"/>
              <w:left w:val="nil"/>
              <w:bottom w:val="single" w:sz="4" w:space="0" w:color="auto"/>
              <w:right w:val="single" w:sz="4" w:space="0" w:color="auto"/>
            </w:tcBorders>
            <w:shd w:val="clear" w:color="auto" w:fill="auto"/>
            <w:noWrap/>
            <w:vAlign w:val="center"/>
            <w:hideMark/>
          </w:tcPr>
          <w:p w14:paraId="655CC670"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990" w:type="dxa"/>
            <w:tcBorders>
              <w:top w:val="nil"/>
              <w:left w:val="nil"/>
              <w:bottom w:val="single" w:sz="4" w:space="0" w:color="auto"/>
              <w:right w:val="single" w:sz="4" w:space="0" w:color="auto"/>
            </w:tcBorders>
            <w:shd w:val="clear" w:color="auto" w:fill="auto"/>
            <w:noWrap/>
            <w:vAlign w:val="center"/>
            <w:hideMark/>
          </w:tcPr>
          <w:p w14:paraId="33359134"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9103B8D"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6EC96AE2"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324381C8"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3D304F" w14:textId="77777777" w:rsidR="0057080A" w:rsidRPr="00AC3B29" w:rsidRDefault="0057080A" w:rsidP="0057080A">
            <w:pPr>
              <w:widowControl/>
              <w:jc w:val="center"/>
              <w:rPr>
                <w:snapToGrid/>
                <w:color w:val="000000"/>
                <w:kern w:val="0"/>
                <w:sz w:val="20"/>
              </w:rPr>
            </w:pPr>
            <w:r w:rsidRPr="00AC3B29">
              <w:rPr>
                <w:snapToGrid/>
                <w:color w:val="000000"/>
                <w:kern w:val="0"/>
                <w:sz w:val="20"/>
              </w:rPr>
              <w:t>MD</w:t>
            </w:r>
          </w:p>
        </w:tc>
        <w:tc>
          <w:tcPr>
            <w:tcW w:w="988" w:type="dxa"/>
            <w:tcBorders>
              <w:top w:val="nil"/>
              <w:left w:val="nil"/>
              <w:bottom w:val="single" w:sz="4" w:space="0" w:color="auto"/>
              <w:right w:val="single" w:sz="4" w:space="0" w:color="auto"/>
            </w:tcBorders>
            <w:shd w:val="clear" w:color="auto" w:fill="auto"/>
            <w:noWrap/>
            <w:vAlign w:val="center"/>
            <w:hideMark/>
          </w:tcPr>
          <w:p w14:paraId="2A732004"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1DA000B6"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E4815FE"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4E807CE0"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73473264"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D6986A" w14:textId="77777777" w:rsidR="0057080A" w:rsidRPr="00AC3B29" w:rsidRDefault="0057080A" w:rsidP="0057080A">
            <w:pPr>
              <w:widowControl/>
              <w:jc w:val="center"/>
              <w:rPr>
                <w:snapToGrid/>
                <w:color w:val="000000"/>
                <w:kern w:val="0"/>
                <w:sz w:val="20"/>
              </w:rPr>
            </w:pPr>
            <w:r w:rsidRPr="00AC3B29">
              <w:rPr>
                <w:snapToGrid/>
                <w:color w:val="000000"/>
                <w:kern w:val="0"/>
                <w:sz w:val="20"/>
              </w:rPr>
              <w:t>ME</w:t>
            </w:r>
          </w:p>
        </w:tc>
        <w:tc>
          <w:tcPr>
            <w:tcW w:w="988" w:type="dxa"/>
            <w:tcBorders>
              <w:top w:val="nil"/>
              <w:left w:val="nil"/>
              <w:bottom w:val="single" w:sz="4" w:space="0" w:color="auto"/>
              <w:right w:val="single" w:sz="4" w:space="0" w:color="auto"/>
            </w:tcBorders>
            <w:shd w:val="clear" w:color="auto" w:fill="auto"/>
            <w:noWrap/>
            <w:vAlign w:val="center"/>
            <w:hideMark/>
          </w:tcPr>
          <w:p w14:paraId="5DA214A4"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990" w:type="dxa"/>
            <w:tcBorders>
              <w:top w:val="nil"/>
              <w:left w:val="nil"/>
              <w:bottom w:val="single" w:sz="4" w:space="0" w:color="auto"/>
              <w:right w:val="single" w:sz="4" w:space="0" w:color="auto"/>
            </w:tcBorders>
            <w:shd w:val="clear" w:color="auto" w:fill="auto"/>
            <w:noWrap/>
            <w:vAlign w:val="center"/>
            <w:hideMark/>
          </w:tcPr>
          <w:p w14:paraId="2DFEB444"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F5662A2"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501290BB"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38ECAF5B"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652C14" w14:textId="77777777" w:rsidR="0057080A" w:rsidRPr="00AC3B29" w:rsidRDefault="0057080A" w:rsidP="0057080A">
            <w:pPr>
              <w:widowControl/>
              <w:jc w:val="center"/>
              <w:rPr>
                <w:snapToGrid/>
                <w:color w:val="000000"/>
                <w:kern w:val="0"/>
                <w:sz w:val="20"/>
              </w:rPr>
            </w:pPr>
            <w:r w:rsidRPr="00AC3B29">
              <w:rPr>
                <w:snapToGrid/>
                <w:color w:val="000000"/>
                <w:kern w:val="0"/>
                <w:sz w:val="20"/>
              </w:rPr>
              <w:t>MI</w:t>
            </w:r>
          </w:p>
        </w:tc>
        <w:tc>
          <w:tcPr>
            <w:tcW w:w="988" w:type="dxa"/>
            <w:tcBorders>
              <w:top w:val="nil"/>
              <w:left w:val="nil"/>
              <w:bottom w:val="single" w:sz="4" w:space="0" w:color="auto"/>
              <w:right w:val="single" w:sz="4" w:space="0" w:color="auto"/>
            </w:tcBorders>
            <w:shd w:val="clear" w:color="auto" w:fill="auto"/>
            <w:noWrap/>
            <w:vAlign w:val="center"/>
            <w:hideMark/>
          </w:tcPr>
          <w:p w14:paraId="7D58B794"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4F87B16F"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3AED527"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05340D3E"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1BA8A7B2"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1019DC" w14:textId="77777777" w:rsidR="0057080A" w:rsidRPr="00AC3B29" w:rsidRDefault="0057080A" w:rsidP="0057080A">
            <w:pPr>
              <w:widowControl/>
              <w:jc w:val="center"/>
              <w:rPr>
                <w:snapToGrid/>
                <w:color w:val="000000"/>
                <w:kern w:val="0"/>
                <w:sz w:val="20"/>
              </w:rPr>
            </w:pPr>
            <w:r w:rsidRPr="00AC3B29">
              <w:rPr>
                <w:snapToGrid/>
                <w:color w:val="000000"/>
                <w:kern w:val="0"/>
                <w:sz w:val="20"/>
              </w:rPr>
              <w:t>MN</w:t>
            </w:r>
          </w:p>
        </w:tc>
        <w:tc>
          <w:tcPr>
            <w:tcW w:w="988" w:type="dxa"/>
            <w:tcBorders>
              <w:top w:val="nil"/>
              <w:left w:val="nil"/>
              <w:bottom w:val="single" w:sz="4" w:space="0" w:color="auto"/>
              <w:right w:val="single" w:sz="4" w:space="0" w:color="auto"/>
            </w:tcBorders>
            <w:shd w:val="clear" w:color="auto" w:fill="auto"/>
            <w:noWrap/>
            <w:vAlign w:val="center"/>
            <w:hideMark/>
          </w:tcPr>
          <w:p w14:paraId="63BD0B06"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990" w:type="dxa"/>
            <w:tcBorders>
              <w:top w:val="nil"/>
              <w:left w:val="nil"/>
              <w:bottom w:val="single" w:sz="4" w:space="0" w:color="auto"/>
              <w:right w:val="single" w:sz="4" w:space="0" w:color="auto"/>
            </w:tcBorders>
            <w:shd w:val="clear" w:color="auto" w:fill="auto"/>
            <w:noWrap/>
            <w:vAlign w:val="center"/>
            <w:hideMark/>
          </w:tcPr>
          <w:p w14:paraId="665CD9FE"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323C5EF"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5E6D2170"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3DE11D44"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36219F" w14:textId="77777777" w:rsidR="0057080A" w:rsidRPr="00AC3B29" w:rsidRDefault="0057080A" w:rsidP="0057080A">
            <w:pPr>
              <w:widowControl/>
              <w:jc w:val="center"/>
              <w:rPr>
                <w:snapToGrid/>
                <w:color w:val="000000"/>
                <w:kern w:val="0"/>
                <w:sz w:val="20"/>
              </w:rPr>
            </w:pPr>
            <w:r w:rsidRPr="00AC3B29">
              <w:rPr>
                <w:snapToGrid/>
                <w:color w:val="000000"/>
                <w:kern w:val="0"/>
                <w:sz w:val="20"/>
              </w:rPr>
              <w:t>MS</w:t>
            </w:r>
          </w:p>
        </w:tc>
        <w:tc>
          <w:tcPr>
            <w:tcW w:w="988" w:type="dxa"/>
            <w:tcBorders>
              <w:top w:val="nil"/>
              <w:left w:val="nil"/>
              <w:bottom w:val="single" w:sz="4" w:space="0" w:color="auto"/>
              <w:right w:val="single" w:sz="4" w:space="0" w:color="auto"/>
            </w:tcBorders>
            <w:shd w:val="clear" w:color="auto" w:fill="auto"/>
            <w:noWrap/>
            <w:vAlign w:val="center"/>
            <w:hideMark/>
          </w:tcPr>
          <w:p w14:paraId="27B48EF4"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54DCF756"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1260" w:type="dxa"/>
            <w:tcBorders>
              <w:top w:val="nil"/>
              <w:left w:val="nil"/>
              <w:bottom w:val="single" w:sz="4" w:space="0" w:color="auto"/>
              <w:right w:val="single" w:sz="4" w:space="0" w:color="auto"/>
            </w:tcBorders>
            <w:shd w:val="clear" w:color="auto" w:fill="auto"/>
            <w:noWrap/>
            <w:vAlign w:val="center"/>
            <w:hideMark/>
          </w:tcPr>
          <w:p w14:paraId="3C099022"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55EB45C9" w14:textId="77777777" w:rsidR="0057080A" w:rsidRPr="00AC3B29" w:rsidRDefault="0057080A" w:rsidP="0057080A">
            <w:pPr>
              <w:widowControl/>
              <w:jc w:val="center"/>
              <w:rPr>
                <w:snapToGrid/>
                <w:color w:val="000000"/>
                <w:kern w:val="0"/>
                <w:sz w:val="20"/>
              </w:rPr>
            </w:pPr>
            <w:r w:rsidRPr="00AC3B29">
              <w:rPr>
                <w:snapToGrid/>
                <w:color w:val="000000"/>
                <w:kern w:val="0"/>
                <w:sz w:val="20"/>
              </w:rPr>
              <w:t>No</w:t>
            </w:r>
          </w:p>
        </w:tc>
      </w:tr>
      <w:tr w:rsidR="0057080A" w:rsidRPr="00AC3B29" w14:paraId="38E991BE"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2C8D1A" w14:textId="77777777" w:rsidR="0057080A" w:rsidRPr="00AC3B29" w:rsidRDefault="0057080A" w:rsidP="0057080A">
            <w:pPr>
              <w:widowControl/>
              <w:jc w:val="center"/>
              <w:rPr>
                <w:snapToGrid/>
                <w:color w:val="000000"/>
                <w:kern w:val="0"/>
                <w:sz w:val="20"/>
              </w:rPr>
            </w:pPr>
            <w:r w:rsidRPr="00AC3B29">
              <w:rPr>
                <w:snapToGrid/>
                <w:color w:val="000000"/>
                <w:kern w:val="0"/>
                <w:sz w:val="20"/>
              </w:rPr>
              <w:t>MT</w:t>
            </w:r>
          </w:p>
        </w:tc>
        <w:tc>
          <w:tcPr>
            <w:tcW w:w="988" w:type="dxa"/>
            <w:tcBorders>
              <w:top w:val="nil"/>
              <w:left w:val="nil"/>
              <w:bottom w:val="single" w:sz="4" w:space="0" w:color="auto"/>
              <w:right w:val="single" w:sz="4" w:space="0" w:color="auto"/>
            </w:tcBorders>
            <w:shd w:val="clear" w:color="auto" w:fill="auto"/>
            <w:noWrap/>
            <w:vAlign w:val="center"/>
            <w:hideMark/>
          </w:tcPr>
          <w:p w14:paraId="482DD84A"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21CF716B"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E3ED244"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3B153D9D"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1E22EFD2"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88FA77" w14:textId="77777777" w:rsidR="0057080A" w:rsidRPr="00AC3B29" w:rsidRDefault="0057080A" w:rsidP="0057080A">
            <w:pPr>
              <w:widowControl/>
              <w:jc w:val="center"/>
              <w:rPr>
                <w:snapToGrid/>
                <w:color w:val="000000"/>
                <w:kern w:val="0"/>
                <w:sz w:val="20"/>
              </w:rPr>
            </w:pPr>
            <w:r w:rsidRPr="00AC3B29">
              <w:rPr>
                <w:snapToGrid/>
                <w:color w:val="000000"/>
                <w:kern w:val="0"/>
                <w:sz w:val="20"/>
              </w:rPr>
              <w:t>NC</w:t>
            </w:r>
          </w:p>
        </w:tc>
        <w:tc>
          <w:tcPr>
            <w:tcW w:w="988" w:type="dxa"/>
            <w:tcBorders>
              <w:top w:val="nil"/>
              <w:left w:val="nil"/>
              <w:bottom w:val="single" w:sz="4" w:space="0" w:color="auto"/>
              <w:right w:val="single" w:sz="4" w:space="0" w:color="auto"/>
            </w:tcBorders>
            <w:shd w:val="clear" w:color="auto" w:fill="auto"/>
            <w:noWrap/>
            <w:vAlign w:val="center"/>
            <w:hideMark/>
          </w:tcPr>
          <w:p w14:paraId="68FD9C44"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990" w:type="dxa"/>
            <w:tcBorders>
              <w:top w:val="nil"/>
              <w:left w:val="nil"/>
              <w:bottom w:val="single" w:sz="4" w:space="0" w:color="auto"/>
              <w:right w:val="single" w:sz="4" w:space="0" w:color="auto"/>
            </w:tcBorders>
            <w:shd w:val="clear" w:color="auto" w:fill="auto"/>
            <w:noWrap/>
            <w:vAlign w:val="center"/>
            <w:hideMark/>
          </w:tcPr>
          <w:p w14:paraId="6460D26A"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175140E"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338F5E57"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676CDF8D"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571851" w14:textId="77777777" w:rsidR="0057080A" w:rsidRPr="00AC3B29" w:rsidRDefault="0057080A" w:rsidP="0057080A">
            <w:pPr>
              <w:widowControl/>
              <w:jc w:val="center"/>
              <w:rPr>
                <w:snapToGrid/>
                <w:color w:val="000000"/>
                <w:kern w:val="0"/>
                <w:sz w:val="20"/>
              </w:rPr>
            </w:pPr>
            <w:r w:rsidRPr="00AC3B29">
              <w:rPr>
                <w:snapToGrid/>
                <w:color w:val="000000"/>
                <w:kern w:val="0"/>
                <w:sz w:val="20"/>
              </w:rPr>
              <w:t>ND</w:t>
            </w:r>
          </w:p>
        </w:tc>
        <w:tc>
          <w:tcPr>
            <w:tcW w:w="988" w:type="dxa"/>
            <w:tcBorders>
              <w:top w:val="nil"/>
              <w:left w:val="nil"/>
              <w:bottom w:val="single" w:sz="4" w:space="0" w:color="auto"/>
              <w:right w:val="single" w:sz="4" w:space="0" w:color="auto"/>
            </w:tcBorders>
            <w:shd w:val="clear" w:color="auto" w:fill="auto"/>
            <w:noWrap/>
            <w:vAlign w:val="center"/>
            <w:hideMark/>
          </w:tcPr>
          <w:p w14:paraId="514CAAC6"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0540557C"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1260" w:type="dxa"/>
            <w:tcBorders>
              <w:top w:val="nil"/>
              <w:left w:val="nil"/>
              <w:bottom w:val="single" w:sz="4" w:space="0" w:color="auto"/>
              <w:right w:val="single" w:sz="4" w:space="0" w:color="auto"/>
            </w:tcBorders>
            <w:shd w:val="clear" w:color="auto" w:fill="auto"/>
            <w:noWrap/>
            <w:vAlign w:val="center"/>
            <w:hideMark/>
          </w:tcPr>
          <w:p w14:paraId="101C2A93"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239A098B"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517482DE"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C91E0E" w14:textId="77777777" w:rsidR="0057080A" w:rsidRPr="00AC3B29" w:rsidRDefault="0057080A" w:rsidP="0057080A">
            <w:pPr>
              <w:widowControl/>
              <w:jc w:val="center"/>
              <w:rPr>
                <w:snapToGrid/>
                <w:color w:val="000000"/>
                <w:kern w:val="0"/>
                <w:sz w:val="20"/>
              </w:rPr>
            </w:pPr>
            <w:r w:rsidRPr="00AC3B29">
              <w:rPr>
                <w:snapToGrid/>
                <w:color w:val="000000"/>
                <w:kern w:val="0"/>
                <w:sz w:val="20"/>
              </w:rPr>
              <w:t>NE</w:t>
            </w:r>
          </w:p>
        </w:tc>
        <w:tc>
          <w:tcPr>
            <w:tcW w:w="988" w:type="dxa"/>
            <w:tcBorders>
              <w:top w:val="nil"/>
              <w:left w:val="nil"/>
              <w:bottom w:val="single" w:sz="4" w:space="0" w:color="auto"/>
              <w:right w:val="single" w:sz="4" w:space="0" w:color="auto"/>
            </w:tcBorders>
            <w:shd w:val="clear" w:color="auto" w:fill="auto"/>
            <w:noWrap/>
            <w:vAlign w:val="center"/>
            <w:hideMark/>
          </w:tcPr>
          <w:p w14:paraId="7C92E642"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2A9876C0"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610787F"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30EB6453"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55852E14"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CD59C2" w14:textId="77777777" w:rsidR="0057080A" w:rsidRPr="00AC3B29" w:rsidRDefault="0057080A" w:rsidP="0057080A">
            <w:pPr>
              <w:widowControl/>
              <w:jc w:val="center"/>
              <w:rPr>
                <w:snapToGrid/>
                <w:color w:val="000000"/>
                <w:kern w:val="0"/>
                <w:sz w:val="20"/>
              </w:rPr>
            </w:pPr>
            <w:r w:rsidRPr="00AC3B29">
              <w:rPr>
                <w:snapToGrid/>
                <w:color w:val="000000"/>
                <w:kern w:val="0"/>
                <w:sz w:val="20"/>
              </w:rPr>
              <w:t>NH</w:t>
            </w:r>
          </w:p>
        </w:tc>
        <w:tc>
          <w:tcPr>
            <w:tcW w:w="988" w:type="dxa"/>
            <w:tcBorders>
              <w:top w:val="nil"/>
              <w:left w:val="nil"/>
              <w:bottom w:val="single" w:sz="4" w:space="0" w:color="auto"/>
              <w:right w:val="single" w:sz="4" w:space="0" w:color="auto"/>
            </w:tcBorders>
            <w:shd w:val="clear" w:color="auto" w:fill="auto"/>
            <w:noWrap/>
            <w:vAlign w:val="center"/>
            <w:hideMark/>
          </w:tcPr>
          <w:p w14:paraId="49F962E2"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990" w:type="dxa"/>
            <w:tcBorders>
              <w:top w:val="nil"/>
              <w:left w:val="nil"/>
              <w:bottom w:val="single" w:sz="4" w:space="0" w:color="auto"/>
              <w:right w:val="single" w:sz="4" w:space="0" w:color="auto"/>
            </w:tcBorders>
            <w:shd w:val="clear" w:color="auto" w:fill="auto"/>
            <w:noWrap/>
            <w:vAlign w:val="center"/>
            <w:hideMark/>
          </w:tcPr>
          <w:p w14:paraId="7F53583B"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B6CD15C"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58A88F10" w14:textId="77777777" w:rsidR="0057080A" w:rsidRPr="00AC3B29" w:rsidRDefault="0057080A" w:rsidP="0057080A">
            <w:pPr>
              <w:widowControl/>
              <w:jc w:val="center"/>
              <w:rPr>
                <w:snapToGrid/>
                <w:color w:val="000000"/>
                <w:kern w:val="0"/>
                <w:sz w:val="20"/>
              </w:rPr>
            </w:pPr>
            <w:r w:rsidRPr="00AC3B29">
              <w:rPr>
                <w:snapToGrid/>
                <w:color w:val="000000"/>
                <w:kern w:val="0"/>
                <w:sz w:val="20"/>
              </w:rPr>
              <w:t>No</w:t>
            </w:r>
          </w:p>
        </w:tc>
      </w:tr>
      <w:tr w:rsidR="0057080A" w:rsidRPr="00AC3B29" w14:paraId="4FCDE122"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45AA3A" w14:textId="77777777" w:rsidR="0057080A" w:rsidRPr="00AC3B29" w:rsidRDefault="0057080A" w:rsidP="0057080A">
            <w:pPr>
              <w:widowControl/>
              <w:jc w:val="center"/>
              <w:rPr>
                <w:snapToGrid/>
                <w:color w:val="000000"/>
                <w:kern w:val="0"/>
                <w:sz w:val="20"/>
              </w:rPr>
            </w:pPr>
            <w:r w:rsidRPr="00AC3B29">
              <w:rPr>
                <w:snapToGrid/>
                <w:color w:val="000000"/>
                <w:kern w:val="0"/>
                <w:sz w:val="20"/>
              </w:rPr>
              <w:t>NJ</w:t>
            </w:r>
          </w:p>
        </w:tc>
        <w:tc>
          <w:tcPr>
            <w:tcW w:w="988" w:type="dxa"/>
            <w:tcBorders>
              <w:top w:val="nil"/>
              <w:left w:val="nil"/>
              <w:bottom w:val="single" w:sz="4" w:space="0" w:color="auto"/>
              <w:right w:val="single" w:sz="4" w:space="0" w:color="auto"/>
            </w:tcBorders>
            <w:shd w:val="clear" w:color="auto" w:fill="auto"/>
            <w:noWrap/>
            <w:vAlign w:val="center"/>
            <w:hideMark/>
          </w:tcPr>
          <w:p w14:paraId="18A061AB"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990" w:type="dxa"/>
            <w:tcBorders>
              <w:top w:val="nil"/>
              <w:left w:val="nil"/>
              <w:bottom w:val="single" w:sz="4" w:space="0" w:color="auto"/>
              <w:right w:val="single" w:sz="4" w:space="0" w:color="auto"/>
            </w:tcBorders>
            <w:shd w:val="clear" w:color="auto" w:fill="auto"/>
            <w:noWrap/>
            <w:vAlign w:val="center"/>
            <w:hideMark/>
          </w:tcPr>
          <w:p w14:paraId="5BCF947E"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5808887"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6F028C51"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434B502E"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42A9CC" w14:textId="77777777" w:rsidR="0057080A" w:rsidRPr="00AC3B29" w:rsidRDefault="0057080A" w:rsidP="0057080A">
            <w:pPr>
              <w:widowControl/>
              <w:jc w:val="center"/>
              <w:rPr>
                <w:snapToGrid/>
                <w:color w:val="000000"/>
                <w:kern w:val="0"/>
                <w:sz w:val="20"/>
              </w:rPr>
            </w:pPr>
            <w:r w:rsidRPr="00AC3B29">
              <w:rPr>
                <w:snapToGrid/>
                <w:color w:val="000000"/>
                <w:kern w:val="0"/>
                <w:sz w:val="20"/>
              </w:rPr>
              <w:t>NM</w:t>
            </w:r>
          </w:p>
        </w:tc>
        <w:tc>
          <w:tcPr>
            <w:tcW w:w="988" w:type="dxa"/>
            <w:tcBorders>
              <w:top w:val="nil"/>
              <w:left w:val="nil"/>
              <w:bottom w:val="single" w:sz="4" w:space="0" w:color="auto"/>
              <w:right w:val="single" w:sz="4" w:space="0" w:color="auto"/>
            </w:tcBorders>
            <w:shd w:val="clear" w:color="auto" w:fill="auto"/>
            <w:noWrap/>
            <w:vAlign w:val="center"/>
            <w:hideMark/>
          </w:tcPr>
          <w:p w14:paraId="2078C5C9"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990" w:type="dxa"/>
            <w:tcBorders>
              <w:top w:val="nil"/>
              <w:left w:val="nil"/>
              <w:bottom w:val="single" w:sz="4" w:space="0" w:color="auto"/>
              <w:right w:val="single" w:sz="4" w:space="0" w:color="auto"/>
            </w:tcBorders>
            <w:shd w:val="clear" w:color="auto" w:fill="auto"/>
            <w:noWrap/>
            <w:vAlign w:val="center"/>
            <w:hideMark/>
          </w:tcPr>
          <w:p w14:paraId="54487F38"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C4560F4"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0CA57A23"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0400F901"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4FC8C8" w14:textId="77777777" w:rsidR="0057080A" w:rsidRPr="00AC3B29" w:rsidRDefault="0057080A" w:rsidP="0057080A">
            <w:pPr>
              <w:widowControl/>
              <w:jc w:val="center"/>
              <w:rPr>
                <w:snapToGrid/>
                <w:color w:val="000000"/>
                <w:kern w:val="0"/>
                <w:sz w:val="20"/>
              </w:rPr>
            </w:pPr>
            <w:r w:rsidRPr="00AC3B29">
              <w:rPr>
                <w:snapToGrid/>
                <w:color w:val="000000"/>
                <w:kern w:val="0"/>
                <w:sz w:val="20"/>
              </w:rPr>
              <w:t>NV</w:t>
            </w:r>
          </w:p>
        </w:tc>
        <w:tc>
          <w:tcPr>
            <w:tcW w:w="737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ED672D9" w14:textId="77777777" w:rsidR="0057080A" w:rsidRPr="00AC3B29" w:rsidRDefault="0057080A" w:rsidP="0057080A">
            <w:pPr>
              <w:widowControl/>
              <w:jc w:val="center"/>
              <w:rPr>
                <w:snapToGrid/>
                <w:color w:val="000000"/>
                <w:kern w:val="0"/>
                <w:sz w:val="20"/>
              </w:rPr>
            </w:pPr>
            <w:r w:rsidRPr="00AC3B29">
              <w:rPr>
                <w:snapToGrid/>
                <w:color w:val="000000"/>
                <w:kern w:val="0"/>
                <w:sz w:val="20"/>
              </w:rPr>
              <w:t>No Response</w:t>
            </w:r>
          </w:p>
        </w:tc>
      </w:tr>
      <w:tr w:rsidR="0057080A" w:rsidRPr="00AC3B29" w14:paraId="0DDCEE90"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5D4CBE" w14:textId="77777777" w:rsidR="0057080A" w:rsidRPr="00AC3B29" w:rsidRDefault="0057080A" w:rsidP="0057080A">
            <w:pPr>
              <w:widowControl/>
              <w:jc w:val="center"/>
              <w:rPr>
                <w:snapToGrid/>
                <w:color w:val="000000"/>
                <w:kern w:val="0"/>
                <w:sz w:val="20"/>
              </w:rPr>
            </w:pPr>
            <w:r w:rsidRPr="00AC3B29">
              <w:rPr>
                <w:snapToGrid/>
                <w:color w:val="000000"/>
                <w:kern w:val="0"/>
                <w:sz w:val="20"/>
              </w:rPr>
              <w:t>NY</w:t>
            </w:r>
          </w:p>
        </w:tc>
        <w:tc>
          <w:tcPr>
            <w:tcW w:w="988" w:type="dxa"/>
            <w:tcBorders>
              <w:top w:val="nil"/>
              <w:left w:val="nil"/>
              <w:bottom w:val="single" w:sz="4" w:space="0" w:color="auto"/>
              <w:right w:val="single" w:sz="4" w:space="0" w:color="auto"/>
            </w:tcBorders>
            <w:shd w:val="clear" w:color="auto" w:fill="auto"/>
            <w:noWrap/>
            <w:vAlign w:val="center"/>
            <w:hideMark/>
          </w:tcPr>
          <w:p w14:paraId="7A55E365"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4C0199BE"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473F832"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20057EC4"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17CF0E8B"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B8B71E" w14:textId="77777777" w:rsidR="0057080A" w:rsidRPr="00AC3B29" w:rsidRDefault="0057080A" w:rsidP="0057080A">
            <w:pPr>
              <w:widowControl/>
              <w:jc w:val="center"/>
              <w:rPr>
                <w:snapToGrid/>
                <w:color w:val="000000"/>
                <w:kern w:val="0"/>
                <w:sz w:val="20"/>
              </w:rPr>
            </w:pPr>
            <w:r w:rsidRPr="00AC3B29">
              <w:rPr>
                <w:snapToGrid/>
                <w:color w:val="000000"/>
                <w:kern w:val="0"/>
                <w:sz w:val="20"/>
              </w:rPr>
              <w:t>OH</w:t>
            </w:r>
          </w:p>
        </w:tc>
        <w:tc>
          <w:tcPr>
            <w:tcW w:w="988" w:type="dxa"/>
            <w:tcBorders>
              <w:top w:val="nil"/>
              <w:left w:val="nil"/>
              <w:bottom w:val="single" w:sz="4" w:space="0" w:color="auto"/>
              <w:right w:val="single" w:sz="4" w:space="0" w:color="auto"/>
            </w:tcBorders>
            <w:shd w:val="clear" w:color="auto" w:fill="auto"/>
            <w:noWrap/>
            <w:vAlign w:val="center"/>
            <w:hideMark/>
          </w:tcPr>
          <w:p w14:paraId="1C55EB91"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273AE248"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1907BE5F"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591F10A9"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806182" w:rsidRPr="00AC3B29" w14:paraId="6CBE92FD"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094325D" w14:textId="6619F53C" w:rsidR="00806182" w:rsidRPr="00AC3B29" w:rsidRDefault="00806182" w:rsidP="0057080A">
            <w:pPr>
              <w:widowControl/>
              <w:jc w:val="center"/>
              <w:rPr>
                <w:snapToGrid/>
                <w:color w:val="000000"/>
                <w:kern w:val="0"/>
                <w:sz w:val="20"/>
              </w:rPr>
            </w:pPr>
            <w:r w:rsidRPr="00AC3B29">
              <w:rPr>
                <w:snapToGrid/>
                <w:color w:val="000000"/>
                <w:kern w:val="0"/>
                <w:sz w:val="20"/>
              </w:rPr>
              <w:t>OK</w:t>
            </w:r>
          </w:p>
        </w:tc>
        <w:tc>
          <w:tcPr>
            <w:tcW w:w="988" w:type="dxa"/>
            <w:tcBorders>
              <w:top w:val="nil"/>
              <w:left w:val="nil"/>
              <w:bottom w:val="single" w:sz="4" w:space="0" w:color="auto"/>
              <w:right w:val="single" w:sz="4" w:space="0" w:color="auto"/>
            </w:tcBorders>
            <w:shd w:val="clear" w:color="auto" w:fill="auto"/>
            <w:noWrap/>
            <w:vAlign w:val="center"/>
          </w:tcPr>
          <w:p w14:paraId="205CD74E" w14:textId="77777777" w:rsidR="00806182" w:rsidRPr="00AC3B29" w:rsidRDefault="00806182" w:rsidP="0057080A">
            <w:pPr>
              <w:widowControl/>
              <w:jc w:val="center"/>
              <w:rPr>
                <w:snapToGrid/>
                <w:color w:val="000000"/>
                <w:kern w:val="0"/>
                <w:sz w:val="20"/>
              </w:rPr>
            </w:pPr>
          </w:p>
        </w:tc>
        <w:tc>
          <w:tcPr>
            <w:tcW w:w="990" w:type="dxa"/>
            <w:tcBorders>
              <w:top w:val="nil"/>
              <w:left w:val="nil"/>
              <w:bottom w:val="single" w:sz="4" w:space="0" w:color="auto"/>
              <w:right w:val="single" w:sz="4" w:space="0" w:color="auto"/>
            </w:tcBorders>
            <w:shd w:val="clear" w:color="auto" w:fill="auto"/>
            <w:noWrap/>
            <w:vAlign w:val="center"/>
          </w:tcPr>
          <w:p w14:paraId="24BC83AF" w14:textId="0CE1EC6C" w:rsidR="00806182" w:rsidRPr="00AC3B29" w:rsidRDefault="00806182" w:rsidP="0057080A">
            <w:pPr>
              <w:widowControl/>
              <w:jc w:val="center"/>
              <w:rPr>
                <w:snapToGrid/>
                <w:color w:val="000000"/>
                <w:kern w:val="0"/>
                <w:sz w:val="20"/>
              </w:rPr>
            </w:pPr>
            <w:r w:rsidRPr="00AC3B29">
              <w:rPr>
                <w:snapToGrid/>
                <w:color w:val="000000"/>
                <w:kern w:val="0"/>
                <w:sz w:val="20"/>
              </w:rPr>
              <w:t>X</w:t>
            </w:r>
          </w:p>
        </w:tc>
        <w:tc>
          <w:tcPr>
            <w:tcW w:w="1260" w:type="dxa"/>
            <w:tcBorders>
              <w:top w:val="nil"/>
              <w:left w:val="nil"/>
              <w:bottom w:val="single" w:sz="4" w:space="0" w:color="auto"/>
              <w:right w:val="single" w:sz="4" w:space="0" w:color="auto"/>
            </w:tcBorders>
            <w:shd w:val="clear" w:color="auto" w:fill="auto"/>
            <w:noWrap/>
            <w:vAlign w:val="center"/>
          </w:tcPr>
          <w:p w14:paraId="6F149AD3" w14:textId="77777777" w:rsidR="00806182" w:rsidRPr="00AC3B29" w:rsidRDefault="00806182" w:rsidP="0057080A">
            <w:pPr>
              <w:widowControl/>
              <w:jc w:val="center"/>
              <w:rPr>
                <w:snapToGrid/>
                <w:color w:val="000000"/>
                <w:kern w:val="0"/>
                <w:sz w:val="20"/>
              </w:rPr>
            </w:pPr>
          </w:p>
        </w:tc>
        <w:tc>
          <w:tcPr>
            <w:tcW w:w="4140" w:type="dxa"/>
            <w:gridSpan w:val="2"/>
            <w:tcBorders>
              <w:top w:val="nil"/>
              <w:left w:val="nil"/>
              <w:bottom w:val="single" w:sz="4" w:space="0" w:color="auto"/>
              <w:right w:val="single" w:sz="4" w:space="0" w:color="auto"/>
            </w:tcBorders>
            <w:shd w:val="clear" w:color="auto" w:fill="auto"/>
            <w:noWrap/>
            <w:vAlign w:val="center"/>
          </w:tcPr>
          <w:p w14:paraId="04849115" w14:textId="523794BE" w:rsidR="00806182" w:rsidRPr="00AC3B29" w:rsidRDefault="00806182" w:rsidP="0057080A">
            <w:pPr>
              <w:widowControl/>
              <w:jc w:val="center"/>
              <w:rPr>
                <w:snapToGrid/>
                <w:color w:val="000000"/>
                <w:kern w:val="0"/>
                <w:sz w:val="20"/>
              </w:rPr>
            </w:pPr>
            <w:r w:rsidRPr="00AC3B29">
              <w:rPr>
                <w:snapToGrid/>
                <w:color w:val="000000"/>
                <w:kern w:val="0"/>
                <w:sz w:val="20"/>
              </w:rPr>
              <w:t>Yes</w:t>
            </w:r>
          </w:p>
        </w:tc>
      </w:tr>
      <w:tr w:rsidR="0057080A" w:rsidRPr="00AC3B29" w14:paraId="0AF650AE"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D6DBA97" w14:textId="77777777" w:rsidR="0057080A" w:rsidRPr="00AC3B29" w:rsidRDefault="0057080A" w:rsidP="0057080A">
            <w:pPr>
              <w:widowControl/>
              <w:jc w:val="center"/>
              <w:rPr>
                <w:snapToGrid/>
                <w:color w:val="000000"/>
                <w:kern w:val="0"/>
                <w:sz w:val="20"/>
              </w:rPr>
            </w:pPr>
            <w:r w:rsidRPr="00AC3B29">
              <w:rPr>
                <w:snapToGrid/>
                <w:color w:val="000000"/>
                <w:kern w:val="0"/>
                <w:sz w:val="20"/>
              </w:rPr>
              <w:t>OR</w:t>
            </w:r>
          </w:p>
        </w:tc>
        <w:tc>
          <w:tcPr>
            <w:tcW w:w="988" w:type="dxa"/>
            <w:tcBorders>
              <w:top w:val="nil"/>
              <w:left w:val="nil"/>
              <w:bottom w:val="single" w:sz="4" w:space="0" w:color="auto"/>
              <w:right w:val="single" w:sz="4" w:space="0" w:color="auto"/>
            </w:tcBorders>
            <w:shd w:val="clear" w:color="auto" w:fill="auto"/>
            <w:noWrap/>
            <w:vAlign w:val="center"/>
            <w:hideMark/>
          </w:tcPr>
          <w:p w14:paraId="759C39B9"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055F6C9D"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8D686FF"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1905B4D0"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214A6757"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81D0C5" w14:textId="77777777" w:rsidR="0057080A" w:rsidRPr="00AC3B29" w:rsidRDefault="0057080A" w:rsidP="0057080A">
            <w:pPr>
              <w:widowControl/>
              <w:jc w:val="center"/>
              <w:rPr>
                <w:snapToGrid/>
                <w:color w:val="000000"/>
                <w:kern w:val="0"/>
                <w:sz w:val="20"/>
              </w:rPr>
            </w:pPr>
            <w:r w:rsidRPr="00AC3B29">
              <w:rPr>
                <w:snapToGrid/>
                <w:color w:val="000000"/>
                <w:kern w:val="0"/>
                <w:sz w:val="20"/>
              </w:rPr>
              <w:t>PA</w:t>
            </w:r>
          </w:p>
        </w:tc>
        <w:tc>
          <w:tcPr>
            <w:tcW w:w="988" w:type="dxa"/>
            <w:tcBorders>
              <w:top w:val="nil"/>
              <w:left w:val="nil"/>
              <w:bottom w:val="single" w:sz="4" w:space="0" w:color="auto"/>
              <w:right w:val="single" w:sz="4" w:space="0" w:color="auto"/>
            </w:tcBorders>
            <w:shd w:val="clear" w:color="auto" w:fill="auto"/>
            <w:noWrap/>
            <w:vAlign w:val="center"/>
            <w:hideMark/>
          </w:tcPr>
          <w:p w14:paraId="5D32D9D3"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02DB5FB4"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4F32D05"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7012EE3C" w14:textId="3AA3AFBD" w:rsidR="0057080A" w:rsidRPr="00AC3B29" w:rsidRDefault="0057080A" w:rsidP="0057080A">
            <w:pPr>
              <w:widowControl/>
              <w:jc w:val="center"/>
              <w:rPr>
                <w:snapToGrid/>
                <w:color w:val="000000"/>
                <w:kern w:val="0"/>
                <w:sz w:val="20"/>
              </w:rPr>
            </w:pPr>
            <w:r w:rsidRPr="00AC3B29">
              <w:rPr>
                <w:snapToGrid/>
                <w:color w:val="000000"/>
                <w:kern w:val="0"/>
                <w:sz w:val="20"/>
              </w:rPr>
              <w:t> </w:t>
            </w:r>
            <w:r w:rsidR="00B06580" w:rsidRPr="00AC3B29">
              <w:rPr>
                <w:snapToGrid/>
                <w:color w:val="000000"/>
                <w:kern w:val="0"/>
                <w:sz w:val="20"/>
              </w:rPr>
              <w:t>Yes</w:t>
            </w:r>
          </w:p>
        </w:tc>
      </w:tr>
      <w:tr w:rsidR="0057080A" w:rsidRPr="00AC3B29" w14:paraId="7E7207F4"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6B2BAE" w14:textId="77777777" w:rsidR="0057080A" w:rsidRPr="00AC3B29" w:rsidRDefault="0057080A" w:rsidP="0057080A">
            <w:pPr>
              <w:widowControl/>
              <w:jc w:val="center"/>
              <w:rPr>
                <w:snapToGrid/>
                <w:color w:val="000000"/>
                <w:kern w:val="0"/>
                <w:sz w:val="20"/>
              </w:rPr>
            </w:pPr>
            <w:r w:rsidRPr="00AC3B29">
              <w:rPr>
                <w:snapToGrid/>
                <w:color w:val="000000"/>
                <w:kern w:val="0"/>
                <w:sz w:val="20"/>
              </w:rPr>
              <w:t>RI</w:t>
            </w:r>
          </w:p>
        </w:tc>
        <w:tc>
          <w:tcPr>
            <w:tcW w:w="988" w:type="dxa"/>
            <w:tcBorders>
              <w:top w:val="nil"/>
              <w:left w:val="nil"/>
              <w:bottom w:val="single" w:sz="4" w:space="0" w:color="auto"/>
              <w:right w:val="single" w:sz="4" w:space="0" w:color="auto"/>
            </w:tcBorders>
            <w:shd w:val="clear" w:color="auto" w:fill="auto"/>
            <w:noWrap/>
            <w:vAlign w:val="center"/>
            <w:hideMark/>
          </w:tcPr>
          <w:p w14:paraId="30777918"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990" w:type="dxa"/>
            <w:tcBorders>
              <w:top w:val="nil"/>
              <w:left w:val="nil"/>
              <w:bottom w:val="single" w:sz="4" w:space="0" w:color="auto"/>
              <w:right w:val="single" w:sz="4" w:space="0" w:color="auto"/>
            </w:tcBorders>
            <w:shd w:val="clear" w:color="auto" w:fill="auto"/>
            <w:noWrap/>
            <w:vAlign w:val="center"/>
            <w:hideMark/>
          </w:tcPr>
          <w:p w14:paraId="726D611C"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93375BE"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7638DC8D"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074ED59E"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A809DB" w14:textId="77777777" w:rsidR="0057080A" w:rsidRPr="00AC3B29" w:rsidRDefault="0057080A" w:rsidP="0057080A">
            <w:pPr>
              <w:widowControl/>
              <w:jc w:val="center"/>
              <w:rPr>
                <w:snapToGrid/>
                <w:color w:val="000000"/>
                <w:kern w:val="0"/>
                <w:sz w:val="20"/>
              </w:rPr>
            </w:pPr>
            <w:r w:rsidRPr="00AC3B29">
              <w:rPr>
                <w:snapToGrid/>
                <w:color w:val="000000"/>
                <w:kern w:val="0"/>
                <w:sz w:val="20"/>
              </w:rPr>
              <w:t>SC</w:t>
            </w:r>
          </w:p>
        </w:tc>
        <w:tc>
          <w:tcPr>
            <w:tcW w:w="988" w:type="dxa"/>
            <w:tcBorders>
              <w:top w:val="nil"/>
              <w:left w:val="nil"/>
              <w:bottom w:val="single" w:sz="4" w:space="0" w:color="auto"/>
              <w:right w:val="single" w:sz="4" w:space="0" w:color="auto"/>
            </w:tcBorders>
            <w:shd w:val="clear" w:color="auto" w:fill="auto"/>
            <w:noWrap/>
            <w:vAlign w:val="center"/>
            <w:hideMark/>
          </w:tcPr>
          <w:p w14:paraId="048F1E42"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01887BA8"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BFC9FEA"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558FC394"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737DF30C"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65C17F" w14:textId="77777777" w:rsidR="0057080A" w:rsidRPr="00AC3B29" w:rsidRDefault="0057080A" w:rsidP="0057080A">
            <w:pPr>
              <w:widowControl/>
              <w:jc w:val="center"/>
              <w:rPr>
                <w:snapToGrid/>
                <w:color w:val="000000"/>
                <w:kern w:val="0"/>
                <w:sz w:val="20"/>
              </w:rPr>
            </w:pPr>
            <w:r w:rsidRPr="00AC3B29">
              <w:rPr>
                <w:snapToGrid/>
                <w:color w:val="000000"/>
                <w:kern w:val="0"/>
                <w:sz w:val="20"/>
              </w:rPr>
              <w:t>SD</w:t>
            </w:r>
          </w:p>
        </w:tc>
        <w:tc>
          <w:tcPr>
            <w:tcW w:w="988" w:type="dxa"/>
            <w:tcBorders>
              <w:top w:val="nil"/>
              <w:left w:val="nil"/>
              <w:bottom w:val="single" w:sz="4" w:space="0" w:color="auto"/>
              <w:right w:val="single" w:sz="4" w:space="0" w:color="auto"/>
            </w:tcBorders>
            <w:shd w:val="clear" w:color="auto" w:fill="auto"/>
            <w:noWrap/>
            <w:vAlign w:val="center"/>
            <w:hideMark/>
          </w:tcPr>
          <w:p w14:paraId="38BD20B2"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4A9C145F"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60C653D5"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338AEB9F"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355E45FC"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E20DB8" w14:textId="77777777" w:rsidR="0057080A" w:rsidRPr="00AC3B29" w:rsidRDefault="0057080A" w:rsidP="0057080A">
            <w:pPr>
              <w:widowControl/>
              <w:jc w:val="center"/>
              <w:rPr>
                <w:snapToGrid/>
                <w:color w:val="000000"/>
                <w:kern w:val="0"/>
                <w:sz w:val="20"/>
              </w:rPr>
            </w:pPr>
            <w:r w:rsidRPr="00AC3B29">
              <w:rPr>
                <w:snapToGrid/>
                <w:color w:val="000000"/>
                <w:kern w:val="0"/>
                <w:sz w:val="20"/>
              </w:rPr>
              <w:t>TN</w:t>
            </w:r>
          </w:p>
        </w:tc>
        <w:tc>
          <w:tcPr>
            <w:tcW w:w="988" w:type="dxa"/>
            <w:tcBorders>
              <w:top w:val="nil"/>
              <w:left w:val="nil"/>
              <w:bottom w:val="single" w:sz="4" w:space="0" w:color="auto"/>
              <w:right w:val="single" w:sz="4" w:space="0" w:color="auto"/>
            </w:tcBorders>
            <w:shd w:val="clear" w:color="auto" w:fill="auto"/>
            <w:noWrap/>
            <w:vAlign w:val="center"/>
            <w:hideMark/>
          </w:tcPr>
          <w:p w14:paraId="18351726"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47C5D556"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0B96177E"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180FE8AF"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72C62383"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AFA82A" w14:textId="77777777" w:rsidR="0057080A" w:rsidRPr="00AC3B29" w:rsidRDefault="0057080A" w:rsidP="0057080A">
            <w:pPr>
              <w:widowControl/>
              <w:jc w:val="center"/>
              <w:rPr>
                <w:snapToGrid/>
                <w:color w:val="000000"/>
                <w:kern w:val="0"/>
                <w:sz w:val="20"/>
              </w:rPr>
            </w:pPr>
            <w:r w:rsidRPr="00AC3B29">
              <w:rPr>
                <w:snapToGrid/>
                <w:color w:val="000000"/>
                <w:kern w:val="0"/>
                <w:sz w:val="20"/>
              </w:rPr>
              <w:t>TX</w:t>
            </w:r>
          </w:p>
        </w:tc>
        <w:tc>
          <w:tcPr>
            <w:tcW w:w="988" w:type="dxa"/>
            <w:tcBorders>
              <w:top w:val="nil"/>
              <w:left w:val="nil"/>
              <w:bottom w:val="single" w:sz="4" w:space="0" w:color="auto"/>
              <w:right w:val="single" w:sz="4" w:space="0" w:color="auto"/>
            </w:tcBorders>
            <w:shd w:val="clear" w:color="auto" w:fill="auto"/>
            <w:noWrap/>
            <w:vAlign w:val="center"/>
            <w:hideMark/>
          </w:tcPr>
          <w:p w14:paraId="79D3485E"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398C3AC1"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3B6DAA6"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28EEF8A9"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6722C599"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4D5AAB" w14:textId="77777777" w:rsidR="0057080A" w:rsidRPr="00AC3B29" w:rsidRDefault="0057080A" w:rsidP="0057080A">
            <w:pPr>
              <w:widowControl/>
              <w:jc w:val="center"/>
              <w:rPr>
                <w:snapToGrid/>
                <w:color w:val="000000"/>
                <w:kern w:val="0"/>
                <w:sz w:val="20"/>
              </w:rPr>
            </w:pPr>
            <w:r w:rsidRPr="00AC3B29">
              <w:rPr>
                <w:snapToGrid/>
                <w:color w:val="000000"/>
                <w:kern w:val="0"/>
                <w:sz w:val="20"/>
              </w:rPr>
              <w:t>UT</w:t>
            </w:r>
          </w:p>
        </w:tc>
        <w:tc>
          <w:tcPr>
            <w:tcW w:w="988" w:type="dxa"/>
            <w:tcBorders>
              <w:top w:val="nil"/>
              <w:left w:val="nil"/>
              <w:bottom w:val="single" w:sz="4" w:space="0" w:color="auto"/>
              <w:right w:val="single" w:sz="4" w:space="0" w:color="auto"/>
            </w:tcBorders>
            <w:shd w:val="clear" w:color="auto" w:fill="auto"/>
            <w:noWrap/>
            <w:vAlign w:val="center"/>
            <w:hideMark/>
          </w:tcPr>
          <w:p w14:paraId="509C122F"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0E727A88"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58D364A2"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40C881A7"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717C3A9F"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0367EF" w14:textId="77777777" w:rsidR="0057080A" w:rsidRPr="00AC3B29" w:rsidRDefault="0057080A" w:rsidP="0057080A">
            <w:pPr>
              <w:widowControl/>
              <w:jc w:val="center"/>
              <w:rPr>
                <w:snapToGrid/>
                <w:color w:val="000000"/>
                <w:kern w:val="0"/>
                <w:sz w:val="20"/>
              </w:rPr>
            </w:pPr>
            <w:r w:rsidRPr="00AC3B29">
              <w:rPr>
                <w:snapToGrid/>
                <w:color w:val="000000"/>
                <w:kern w:val="0"/>
                <w:sz w:val="20"/>
              </w:rPr>
              <w:t>VA</w:t>
            </w:r>
          </w:p>
        </w:tc>
        <w:tc>
          <w:tcPr>
            <w:tcW w:w="988" w:type="dxa"/>
            <w:tcBorders>
              <w:top w:val="nil"/>
              <w:left w:val="nil"/>
              <w:bottom w:val="single" w:sz="4" w:space="0" w:color="auto"/>
              <w:right w:val="single" w:sz="4" w:space="0" w:color="auto"/>
            </w:tcBorders>
            <w:shd w:val="clear" w:color="auto" w:fill="auto"/>
            <w:noWrap/>
            <w:vAlign w:val="center"/>
            <w:hideMark/>
          </w:tcPr>
          <w:p w14:paraId="69B6FE22"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990" w:type="dxa"/>
            <w:tcBorders>
              <w:top w:val="nil"/>
              <w:left w:val="nil"/>
              <w:bottom w:val="single" w:sz="4" w:space="0" w:color="auto"/>
              <w:right w:val="single" w:sz="4" w:space="0" w:color="auto"/>
            </w:tcBorders>
            <w:shd w:val="clear" w:color="auto" w:fill="auto"/>
            <w:noWrap/>
            <w:vAlign w:val="center"/>
            <w:hideMark/>
          </w:tcPr>
          <w:p w14:paraId="2C40550A"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B0B2FAF"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37311841"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53B27BF5"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E1CAC4" w14:textId="77777777" w:rsidR="0057080A" w:rsidRPr="00AC3B29" w:rsidRDefault="0057080A" w:rsidP="0057080A">
            <w:pPr>
              <w:widowControl/>
              <w:jc w:val="center"/>
              <w:rPr>
                <w:snapToGrid/>
                <w:color w:val="000000"/>
                <w:kern w:val="0"/>
                <w:sz w:val="20"/>
              </w:rPr>
            </w:pPr>
            <w:r w:rsidRPr="00AC3B29">
              <w:rPr>
                <w:snapToGrid/>
                <w:color w:val="000000"/>
                <w:kern w:val="0"/>
                <w:sz w:val="20"/>
              </w:rPr>
              <w:t>VT</w:t>
            </w:r>
          </w:p>
        </w:tc>
        <w:tc>
          <w:tcPr>
            <w:tcW w:w="988" w:type="dxa"/>
            <w:tcBorders>
              <w:top w:val="nil"/>
              <w:left w:val="nil"/>
              <w:bottom w:val="single" w:sz="4" w:space="0" w:color="auto"/>
              <w:right w:val="single" w:sz="4" w:space="0" w:color="auto"/>
            </w:tcBorders>
            <w:shd w:val="clear" w:color="auto" w:fill="auto"/>
            <w:noWrap/>
            <w:vAlign w:val="center"/>
            <w:hideMark/>
          </w:tcPr>
          <w:p w14:paraId="022C955A"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990" w:type="dxa"/>
            <w:tcBorders>
              <w:top w:val="nil"/>
              <w:left w:val="nil"/>
              <w:bottom w:val="single" w:sz="4" w:space="0" w:color="auto"/>
              <w:right w:val="single" w:sz="4" w:space="0" w:color="auto"/>
            </w:tcBorders>
            <w:shd w:val="clear" w:color="auto" w:fill="auto"/>
            <w:noWrap/>
            <w:vAlign w:val="center"/>
            <w:hideMark/>
          </w:tcPr>
          <w:p w14:paraId="036A5080"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209EF7D3"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0D962267"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5618FB3F"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4A407C" w14:textId="77777777" w:rsidR="0057080A" w:rsidRPr="00AC3B29" w:rsidRDefault="0057080A" w:rsidP="0057080A">
            <w:pPr>
              <w:widowControl/>
              <w:jc w:val="center"/>
              <w:rPr>
                <w:snapToGrid/>
                <w:color w:val="000000"/>
                <w:kern w:val="0"/>
                <w:sz w:val="20"/>
              </w:rPr>
            </w:pPr>
            <w:r w:rsidRPr="00AC3B29">
              <w:rPr>
                <w:snapToGrid/>
                <w:color w:val="000000"/>
                <w:kern w:val="0"/>
                <w:sz w:val="20"/>
              </w:rPr>
              <w:t>WA</w:t>
            </w:r>
          </w:p>
        </w:tc>
        <w:tc>
          <w:tcPr>
            <w:tcW w:w="988" w:type="dxa"/>
            <w:tcBorders>
              <w:top w:val="nil"/>
              <w:left w:val="nil"/>
              <w:bottom w:val="single" w:sz="4" w:space="0" w:color="auto"/>
              <w:right w:val="single" w:sz="4" w:space="0" w:color="auto"/>
            </w:tcBorders>
            <w:shd w:val="clear" w:color="auto" w:fill="auto"/>
            <w:noWrap/>
            <w:vAlign w:val="center"/>
            <w:hideMark/>
          </w:tcPr>
          <w:p w14:paraId="18988202"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2DC0399B"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426EBB19"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2D0C90BA"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526F3BAE"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6B8B43" w14:textId="77777777" w:rsidR="0057080A" w:rsidRPr="00AC3B29" w:rsidRDefault="0057080A" w:rsidP="0057080A">
            <w:pPr>
              <w:widowControl/>
              <w:jc w:val="center"/>
              <w:rPr>
                <w:snapToGrid/>
                <w:color w:val="000000"/>
                <w:kern w:val="0"/>
                <w:sz w:val="20"/>
              </w:rPr>
            </w:pPr>
            <w:r w:rsidRPr="00AC3B29">
              <w:rPr>
                <w:snapToGrid/>
                <w:color w:val="000000"/>
                <w:kern w:val="0"/>
                <w:sz w:val="20"/>
              </w:rPr>
              <w:t>WI</w:t>
            </w:r>
          </w:p>
        </w:tc>
        <w:tc>
          <w:tcPr>
            <w:tcW w:w="3238" w:type="dxa"/>
            <w:gridSpan w:val="3"/>
            <w:tcBorders>
              <w:top w:val="single" w:sz="4" w:space="0" w:color="auto"/>
              <w:left w:val="nil"/>
              <w:bottom w:val="single" w:sz="4" w:space="0" w:color="auto"/>
              <w:right w:val="single" w:sz="4" w:space="0" w:color="000000"/>
            </w:tcBorders>
            <w:shd w:val="clear" w:color="auto" w:fill="auto"/>
            <w:vAlign w:val="center"/>
            <w:hideMark/>
          </w:tcPr>
          <w:p w14:paraId="13CA47FC" w14:textId="77777777" w:rsidR="0057080A" w:rsidRPr="00AC3B29" w:rsidRDefault="0057080A" w:rsidP="0057080A">
            <w:pPr>
              <w:widowControl/>
              <w:jc w:val="center"/>
              <w:rPr>
                <w:snapToGrid/>
                <w:color w:val="000000"/>
                <w:kern w:val="0"/>
                <w:sz w:val="20"/>
              </w:rPr>
            </w:pPr>
            <w:r w:rsidRPr="00AC3B29">
              <w:rPr>
                <w:snapToGrid/>
                <w:color w:val="000000"/>
                <w:kern w:val="0"/>
                <w:sz w:val="20"/>
              </w:rPr>
              <w:t>Not Applicable.</w:t>
            </w:r>
            <w:r w:rsidRPr="00AC3B29">
              <w:rPr>
                <w:snapToGrid/>
                <w:color w:val="000000"/>
                <w:kern w:val="0"/>
                <w:sz w:val="20"/>
              </w:rPr>
              <w:br/>
              <w:t>Local exchange carriers bill and keep.</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52383C54" w14:textId="77777777" w:rsidR="0057080A" w:rsidRPr="00AC3B29" w:rsidRDefault="0057080A" w:rsidP="0057080A">
            <w:pPr>
              <w:widowControl/>
              <w:jc w:val="center"/>
              <w:rPr>
                <w:snapToGrid/>
                <w:color w:val="000000"/>
                <w:kern w:val="0"/>
                <w:sz w:val="20"/>
              </w:rPr>
            </w:pPr>
            <w:r w:rsidRPr="00AC3B29">
              <w:rPr>
                <w:snapToGrid/>
                <w:color w:val="000000"/>
                <w:kern w:val="0"/>
                <w:sz w:val="20"/>
              </w:rPr>
              <w:t>No</w:t>
            </w:r>
          </w:p>
        </w:tc>
      </w:tr>
      <w:tr w:rsidR="0057080A" w:rsidRPr="00AC3B29" w14:paraId="25461BBE"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5161E6" w14:textId="77777777" w:rsidR="0057080A" w:rsidRPr="00AC3B29" w:rsidRDefault="0057080A" w:rsidP="0057080A">
            <w:pPr>
              <w:widowControl/>
              <w:jc w:val="center"/>
              <w:rPr>
                <w:snapToGrid/>
                <w:color w:val="000000"/>
                <w:kern w:val="0"/>
                <w:sz w:val="20"/>
              </w:rPr>
            </w:pPr>
            <w:r w:rsidRPr="00AC3B29">
              <w:rPr>
                <w:snapToGrid/>
                <w:color w:val="000000"/>
                <w:kern w:val="0"/>
                <w:sz w:val="20"/>
              </w:rPr>
              <w:t>WV</w:t>
            </w:r>
          </w:p>
        </w:tc>
        <w:tc>
          <w:tcPr>
            <w:tcW w:w="988" w:type="dxa"/>
            <w:tcBorders>
              <w:top w:val="nil"/>
              <w:left w:val="nil"/>
              <w:bottom w:val="single" w:sz="4" w:space="0" w:color="auto"/>
              <w:right w:val="single" w:sz="4" w:space="0" w:color="auto"/>
            </w:tcBorders>
            <w:shd w:val="clear" w:color="auto" w:fill="auto"/>
            <w:noWrap/>
            <w:vAlign w:val="center"/>
            <w:hideMark/>
          </w:tcPr>
          <w:p w14:paraId="1D25664F"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3ED2AF8E"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33A59FAC"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73EB4F17"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49DD8EFA"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A32191" w14:textId="77777777" w:rsidR="0057080A" w:rsidRPr="00AC3B29" w:rsidRDefault="0057080A" w:rsidP="0057080A">
            <w:pPr>
              <w:widowControl/>
              <w:jc w:val="center"/>
              <w:rPr>
                <w:snapToGrid/>
                <w:color w:val="000000"/>
                <w:kern w:val="0"/>
                <w:sz w:val="20"/>
              </w:rPr>
            </w:pPr>
            <w:r w:rsidRPr="00AC3B29">
              <w:rPr>
                <w:snapToGrid/>
                <w:color w:val="000000"/>
                <w:kern w:val="0"/>
                <w:sz w:val="20"/>
              </w:rPr>
              <w:t>WY</w:t>
            </w:r>
          </w:p>
        </w:tc>
        <w:tc>
          <w:tcPr>
            <w:tcW w:w="988" w:type="dxa"/>
            <w:tcBorders>
              <w:top w:val="nil"/>
              <w:left w:val="nil"/>
              <w:bottom w:val="single" w:sz="4" w:space="0" w:color="auto"/>
              <w:right w:val="single" w:sz="4" w:space="0" w:color="auto"/>
            </w:tcBorders>
            <w:shd w:val="clear" w:color="auto" w:fill="auto"/>
            <w:noWrap/>
            <w:vAlign w:val="center"/>
            <w:hideMark/>
          </w:tcPr>
          <w:p w14:paraId="464B6D79"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56B3A4D4"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1260" w:type="dxa"/>
            <w:tcBorders>
              <w:top w:val="nil"/>
              <w:left w:val="nil"/>
              <w:bottom w:val="single" w:sz="4" w:space="0" w:color="auto"/>
              <w:right w:val="single" w:sz="4" w:space="0" w:color="auto"/>
            </w:tcBorders>
            <w:shd w:val="clear" w:color="auto" w:fill="auto"/>
            <w:noWrap/>
            <w:vAlign w:val="center"/>
            <w:hideMark/>
          </w:tcPr>
          <w:p w14:paraId="44C74C1B"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2CBF81A6" w14:textId="013D6EEE" w:rsidR="0057080A" w:rsidRPr="00AC3B29" w:rsidRDefault="0057080A" w:rsidP="0022212E">
            <w:pPr>
              <w:widowControl/>
              <w:jc w:val="center"/>
              <w:rPr>
                <w:snapToGrid/>
                <w:color w:val="000000"/>
                <w:kern w:val="0"/>
                <w:sz w:val="20"/>
              </w:rPr>
            </w:pPr>
            <w:r w:rsidRPr="00AC3B29">
              <w:rPr>
                <w:snapToGrid/>
                <w:color w:val="000000"/>
                <w:kern w:val="0"/>
                <w:sz w:val="20"/>
              </w:rPr>
              <w:t>N</w:t>
            </w:r>
            <w:r w:rsidR="0022212E">
              <w:rPr>
                <w:snapToGrid/>
                <w:color w:val="000000"/>
                <w:kern w:val="0"/>
                <w:sz w:val="20"/>
              </w:rPr>
              <w:t>o Response</w:t>
            </w:r>
          </w:p>
        </w:tc>
      </w:tr>
      <w:tr w:rsidR="0057080A" w:rsidRPr="00AC3B29" w14:paraId="770673D7" w14:textId="77777777" w:rsidTr="007C10EC">
        <w:trPr>
          <w:trHeight w:val="20"/>
          <w:jc w:val="center"/>
        </w:trPr>
        <w:tc>
          <w:tcPr>
            <w:tcW w:w="8162"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3C2E635" w14:textId="22D9A66B" w:rsidR="0057080A" w:rsidRPr="00AC3B29" w:rsidRDefault="0057080A" w:rsidP="0057080A">
            <w:pPr>
              <w:widowControl/>
              <w:rPr>
                <w:b/>
                <w:snapToGrid/>
                <w:color w:val="000000"/>
                <w:kern w:val="0"/>
                <w:sz w:val="20"/>
              </w:rPr>
            </w:pPr>
          </w:p>
        </w:tc>
      </w:tr>
      <w:tr w:rsidR="0057080A" w:rsidRPr="00AC3B29" w14:paraId="75EE73E9"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96F139" w14:textId="77777777" w:rsidR="0057080A" w:rsidRPr="00AC3B29" w:rsidRDefault="0057080A" w:rsidP="0057080A">
            <w:pPr>
              <w:widowControl/>
              <w:jc w:val="center"/>
              <w:rPr>
                <w:snapToGrid/>
                <w:color w:val="000000"/>
                <w:kern w:val="0"/>
                <w:sz w:val="20"/>
              </w:rPr>
            </w:pPr>
            <w:r w:rsidRPr="00AC3B29">
              <w:rPr>
                <w:snapToGrid/>
                <w:color w:val="000000"/>
                <w:kern w:val="0"/>
                <w:sz w:val="20"/>
              </w:rPr>
              <w:t>AS</w:t>
            </w:r>
          </w:p>
        </w:tc>
        <w:tc>
          <w:tcPr>
            <w:tcW w:w="3238" w:type="dxa"/>
            <w:gridSpan w:val="3"/>
            <w:tcBorders>
              <w:top w:val="single" w:sz="4" w:space="0" w:color="auto"/>
              <w:left w:val="nil"/>
              <w:bottom w:val="single" w:sz="4" w:space="0" w:color="auto"/>
              <w:right w:val="single" w:sz="4" w:space="0" w:color="000000"/>
            </w:tcBorders>
            <w:shd w:val="clear" w:color="auto" w:fill="auto"/>
            <w:vAlign w:val="center"/>
            <w:hideMark/>
          </w:tcPr>
          <w:p w14:paraId="32B0E3C3" w14:textId="77777777" w:rsidR="0057080A" w:rsidRPr="00AC3B29" w:rsidRDefault="0057080A" w:rsidP="0057080A">
            <w:pPr>
              <w:widowControl/>
              <w:jc w:val="center"/>
              <w:rPr>
                <w:snapToGrid/>
                <w:color w:val="000000"/>
                <w:kern w:val="0"/>
                <w:sz w:val="20"/>
              </w:rPr>
            </w:pPr>
            <w:r w:rsidRPr="00AC3B29">
              <w:rPr>
                <w:snapToGrid/>
                <w:color w:val="000000"/>
                <w:kern w:val="0"/>
                <w:sz w:val="20"/>
              </w:rPr>
              <w:t>911 Fees not collected</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471E7154" w14:textId="77777777" w:rsidR="0057080A" w:rsidRPr="00AC3B29" w:rsidRDefault="0057080A" w:rsidP="0057080A">
            <w:pPr>
              <w:widowControl/>
              <w:jc w:val="center"/>
              <w:rPr>
                <w:snapToGrid/>
                <w:color w:val="000000"/>
                <w:kern w:val="0"/>
                <w:sz w:val="20"/>
              </w:rPr>
            </w:pPr>
            <w:r w:rsidRPr="00AC3B29">
              <w:rPr>
                <w:snapToGrid/>
                <w:color w:val="000000"/>
                <w:kern w:val="0"/>
                <w:sz w:val="20"/>
              </w:rPr>
              <w:t>No</w:t>
            </w:r>
          </w:p>
        </w:tc>
      </w:tr>
      <w:tr w:rsidR="0057080A" w:rsidRPr="00AC3B29" w14:paraId="060A829F"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E1AE06" w14:textId="77777777" w:rsidR="0057080A" w:rsidRPr="00AC3B29" w:rsidRDefault="0057080A" w:rsidP="0057080A">
            <w:pPr>
              <w:widowControl/>
              <w:jc w:val="center"/>
              <w:rPr>
                <w:snapToGrid/>
                <w:color w:val="000000"/>
                <w:kern w:val="0"/>
                <w:sz w:val="20"/>
              </w:rPr>
            </w:pPr>
            <w:r w:rsidRPr="00AC3B29">
              <w:rPr>
                <w:snapToGrid/>
                <w:color w:val="000000"/>
                <w:kern w:val="0"/>
                <w:sz w:val="20"/>
              </w:rPr>
              <w:t>DC</w:t>
            </w:r>
          </w:p>
        </w:tc>
        <w:tc>
          <w:tcPr>
            <w:tcW w:w="988" w:type="dxa"/>
            <w:tcBorders>
              <w:top w:val="nil"/>
              <w:left w:val="nil"/>
              <w:bottom w:val="single" w:sz="4" w:space="0" w:color="auto"/>
              <w:right w:val="single" w:sz="4" w:space="0" w:color="auto"/>
            </w:tcBorders>
            <w:shd w:val="clear" w:color="auto" w:fill="auto"/>
            <w:noWrap/>
            <w:vAlign w:val="center"/>
            <w:hideMark/>
          </w:tcPr>
          <w:p w14:paraId="07DE0A1A"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990" w:type="dxa"/>
            <w:tcBorders>
              <w:top w:val="nil"/>
              <w:left w:val="nil"/>
              <w:bottom w:val="single" w:sz="4" w:space="0" w:color="auto"/>
              <w:right w:val="single" w:sz="4" w:space="0" w:color="auto"/>
            </w:tcBorders>
            <w:shd w:val="clear" w:color="auto" w:fill="auto"/>
            <w:noWrap/>
            <w:vAlign w:val="center"/>
            <w:hideMark/>
          </w:tcPr>
          <w:p w14:paraId="6C364CD4" w14:textId="77777777" w:rsidR="0057080A" w:rsidRPr="00AC3B29" w:rsidRDefault="0057080A" w:rsidP="0057080A">
            <w:pPr>
              <w:widowControl/>
              <w:jc w:val="center"/>
              <w:rPr>
                <w:snapToGrid/>
                <w:color w:val="000000"/>
                <w:kern w:val="0"/>
                <w:sz w:val="20"/>
              </w:rPr>
            </w:pPr>
            <w:r w:rsidRPr="00AC3B29">
              <w:rPr>
                <w:snapToGrid/>
                <w:color w:val="000000"/>
                <w:kern w:val="0"/>
                <w:sz w:val="20"/>
              </w:rPr>
              <w:t> </w:t>
            </w:r>
          </w:p>
        </w:tc>
        <w:tc>
          <w:tcPr>
            <w:tcW w:w="1260" w:type="dxa"/>
            <w:tcBorders>
              <w:top w:val="nil"/>
              <w:left w:val="nil"/>
              <w:bottom w:val="single" w:sz="4" w:space="0" w:color="auto"/>
              <w:right w:val="single" w:sz="4" w:space="0" w:color="auto"/>
            </w:tcBorders>
            <w:shd w:val="clear" w:color="auto" w:fill="auto"/>
            <w:noWrap/>
            <w:vAlign w:val="center"/>
            <w:hideMark/>
          </w:tcPr>
          <w:p w14:paraId="7A2E427E" w14:textId="77777777" w:rsidR="0057080A" w:rsidRPr="00AC3B29" w:rsidRDefault="0057080A" w:rsidP="0057080A">
            <w:pPr>
              <w:widowControl/>
              <w:jc w:val="center"/>
              <w:rPr>
                <w:snapToGrid/>
                <w:color w:val="000000"/>
                <w:kern w:val="0"/>
                <w:sz w:val="20"/>
              </w:rPr>
            </w:pPr>
            <w:r w:rsidRPr="00AC3B29">
              <w:rPr>
                <w:snapToGrid/>
                <w:color w:val="000000"/>
                <w:kern w:val="0"/>
                <w:sz w:val="20"/>
              </w:rPr>
              <w:t>X</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5BB9E81D" w14:textId="77777777" w:rsidR="0057080A" w:rsidRPr="00AC3B29" w:rsidRDefault="0057080A" w:rsidP="0057080A">
            <w:pPr>
              <w:widowControl/>
              <w:jc w:val="center"/>
              <w:rPr>
                <w:snapToGrid/>
                <w:color w:val="000000"/>
                <w:kern w:val="0"/>
                <w:sz w:val="20"/>
              </w:rPr>
            </w:pPr>
            <w:r w:rsidRPr="00AC3B29">
              <w:rPr>
                <w:snapToGrid/>
                <w:color w:val="000000"/>
                <w:kern w:val="0"/>
                <w:sz w:val="20"/>
              </w:rPr>
              <w:t>Yes</w:t>
            </w:r>
          </w:p>
        </w:tc>
      </w:tr>
      <w:tr w:rsidR="0057080A" w:rsidRPr="00AC3B29" w14:paraId="1B3B61AA" w14:textId="77777777" w:rsidTr="007C10EC">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41B852" w14:textId="77777777" w:rsidR="0057080A" w:rsidRPr="00AC3B29" w:rsidRDefault="0057080A" w:rsidP="0057080A">
            <w:pPr>
              <w:widowControl/>
              <w:jc w:val="center"/>
              <w:rPr>
                <w:snapToGrid/>
                <w:color w:val="000000"/>
                <w:kern w:val="0"/>
                <w:sz w:val="20"/>
              </w:rPr>
            </w:pPr>
            <w:r w:rsidRPr="00AC3B29">
              <w:rPr>
                <w:snapToGrid/>
                <w:color w:val="000000"/>
                <w:kern w:val="0"/>
                <w:sz w:val="20"/>
              </w:rPr>
              <w:t>NN</w:t>
            </w:r>
          </w:p>
        </w:tc>
        <w:tc>
          <w:tcPr>
            <w:tcW w:w="3238" w:type="dxa"/>
            <w:gridSpan w:val="3"/>
            <w:tcBorders>
              <w:top w:val="single" w:sz="4" w:space="0" w:color="auto"/>
              <w:left w:val="nil"/>
              <w:bottom w:val="single" w:sz="4" w:space="0" w:color="auto"/>
              <w:right w:val="single" w:sz="4" w:space="0" w:color="000000"/>
            </w:tcBorders>
            <w:shd w:val="clear" w:color="auto" w:fill="auto"/>
            <w:vAlign w:val="center"/>
            <w:hideMark/>
          </w:tcPr>
          <w:p w14:paraId="60490238" w14:textId="77777777" w:rsidR="0057080A" w:rsidRPr="00AC3B29" w:rsidRDefault="0057080A" w:rsidP="0057080A">
            <w:pPr>
              <w:widowControl/>
              <w:jc w:val="center"/>
              <w:rPr>
                <w:snapToGrid/>
                <w:color w:val="000000"/>
                <w:kern w:val="0"/>
                <w:sz w:val="20"/>
              </w:rPr>
            </w:pPr>
            <w:r w:rsidRPr="00AC3B29">
              <w:rPr>
                <w:snapToGrid/>
                <w:color w:val="000000"/>
                <w:kern w:val="0"/>
                <w:sz w:val="20"/>
              </w:rPr>
              <w:t>No present authority to collect 911 fees</w:t>
            </w:r>
          </w:p>
        </w:tc>
        <w:tc>
          <w:tcPr>
            <w:tcW w:w="4140" w:type="dxa"/>
            <w:gridSpan w:val="2"/>
            <w:tcBorders>
              <w:top w:val="nil"/>
              <w:left w:val="nil"/>
              <w:bottom w:val="single" w:sz="4" w:space="0" w:color="auto"/>
              <w:right w:val="single" w:sz="4" w:space="0" w:color="auto"/>
            </w:tcBorders>
            <w:shd w:val="clear" w:color="auto" w:fill="auto"/>
            <w:noWrap/>
            <w:vAlign w:val="center"/>
            <w:hideMark/>
          </w:tcPr>
          <w:p w14:paraId="6BE715C7" w14:textId="77777777" w:rsidR="0057080A" w:rsidRPr="00AC3B29" w:rsidRDefault="0057080A" w:rsidP="0057080A">
            <w:pPr>
              <w:widowControl/>
              <w:jc w:val="center"/>
              <w:rPr>
                <w:snapToGrid/>
                <w:color w:val="000000"/>
                <w:kern w:val="0"/>
                <w:sz w:val="20"/>
              </w:rPr>
            </w:pPr>
            <w:r w:rsidRPr="00AC3B29">
              <w:rPr>
                <w:snapToGrid/>
                <w:color w:val="000000"/>
                <w:kern w:val="0"/>
                <w:sz w:val="20"/>
              </w:rPr>
              <w:t>No</w:t>
            </w:r>
          </w:p>
        </w:tc>
      </w:tr>
      <w:tr w:rsidR="0057080A" w:rsidRPr="00AC3B29" w14:paraId="3776D448" w14:textId="77777777" w:rsidTr="007C10EC">
        <w:trPr>
          <w:trHeight w:val="135"/>
          <w:jc w:val="center"/>
        </w:trPr>
        <w:tc>
          <w:tcPr>
            <w:tcW w:w="0" w:type="auto"/>
            <w:vMerge w:val="restart"/>
            <w:tcBorders>
              <w:top w:val="nil"/>
              <w:left w:val="single" w:sz="4" w:space="0" w:color="auto"/>
              <w:right w:val="single" w:sz="4" w:space="0" w:color="auto"/>
            </w:tcBorders>
            <w:shd w:val="clear" w:color="auto" w:fill="D9D9D9" w:themeFill="background1" w:themeFillShade="D9"/>
            <w:noWrap/>
            <w:vAlign w:val="center"/>
            <w:hideMark/>
          </w:tcPr>
          <w:p w14:paraId="501E7FAA" w14:textId="77777777" w:rsidR="0057080A" w:rsidRPr="00AC3B29" w:rsidRDefault="0057080A" w:rsidP="0057080A">
            <w:pPr>
              <w:widowControl/>
              <w:jc w:val="center"/>
              <w:rPr>
                <w:b/>
                <w:snapToGrid/>
                <w:color w:val="000000"/>
                <w:kern w:val="0"/>
                <w:sz w:val="20"/>
              </w:rPr>
            </w:pPr>
            <w:r w:rsidRPr="00AC3B29">
              <w:rPr>
                <w:b/>
                <w:snapToGrid/>
                <w:color w:val="000000"/>
                <w:kern w:val="0"/>
                <w:sz w:val="20"/>
              </w:rPr>
              <w:t>Totals</w:t>
            </w:r>
          </w:p>
        </w:tc>
        <w:tc>
          <w:tcPr>
            <w:tcW w:w="98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146C7B" w14:textId="77777777" w:rsidR="0057080A" w:rsidRPr="00AC3B29" w:rsidRDefault="0057080A" w:rsidP="0057080A">
            <w:pPr>
              <w:widowControl/>
              <w:jc w:val="center"/>
              <w:rPr>
                <w:b/>
                <w:snapToGrid/>
                <w:color w:val="000000"/>
                <w:kern w:val="0"/>
                <w:sz w:val="20"/>
              </w:rPr>
            </w:pPr>
            <w:r w:rsidRPr="00AC3B29">
              <w:rPr>
                <w:b/>
                <w:snapToGrid/>
                <w:color w:val="000000"/>
                <w:kern w:val="0"/>
                <w:sz w:val="20"/>
              </w:rPr>
              <w:t>State</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3928EB6" w14:textId="77777777" w:rsidR="0057080A" w:rsidRPr="00AC3B29" w:rsidRDefault="0057080A" w:rsidP="0057080A">
            <w:pPr>
              <w:widowControl/>
              <w:jc w:val="center"/>
              <w:rPr>
                <w:b/>
                <w:snapToGrid/>
                <w:color w:val="000000"/>
                <w:kern w:val="0"/>
                <w:sz w:val="20"/>
              </w:rPr>
            </w:pPr>
            <w:r w:rsidRPr="00AC3B29">
              <w:rPr>
                <w:b/>
                <w:snapToGrid/>
                <w:color w:val="000000"/>
                <w:kern w:val="0"/>
                <w:sz w:val="20"/>
              </w:rPr>
              <w:t>Local</w:t>
            </w:r>
          </w:p>
        </w:tc>
        <w:tc>
          <w:tcPr>
            <w:tcW w:w="1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879C8C4" w14:textId="77777777" w:rsidR="0057080A" w:rsidRPr="00AC3B29" w:rsidRDefault="0057080A" w:rsidP="0057080A">
            <w:pPr>
              <w:widowControl/>
              <w:jc w:val="center"/>
              <w:rPr>
                <w:b/>
                <w:snapToGrid/>
                <w:color w:val="000000"/>
                <w:kern w:val="0"/>
                <w:sz w:val="20"/>
              </w:rPr>
            </w:pPr>
            <w:r w:rsidRPr="00AC3B29">
              <w:rPr>
                <w:b/>
                <w:snapToGrid/>
                <w:color w:val="000000"/>
                <w:kern w:val="0"/>
                <w:sz w:val="20"/>
              </w:rPr>
              <w:t>Both</w:t>
            </w:r>
          </w:p>
        </w:tc>
        <w:tc>
          <w:tcPr>
            <w:tcW w:w="231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317C937" w14:textId="77777777" w:rsidR="0057080A" w:rsidRPr="00AC3B29" w:rsidRDefault="0057080A" w:rsidP="0057080A">
            <w:pPr>
              <w:widowControl/>
              <w:jc w:val="center"/>
              <w:rPr>
                <w:b/>
                <w:snapToGrid/>
                <w:color w:val="000000"/>
                <w:kern w:val="0"/>
                <w:sz w:val="20"/>
              </w:rPr>
            </w:pPr>
            <w:r w:rsidRPr="00AC3B29">
              <w:rPr>
                <w:b/>
                <w:snapToGrid/>
                <w:color w:val="000000"/>
                <w:kern w:val="0"/>
                <w:sz w:val="20"/>
              </w:rPr>
              <w:t>Yes</w:t>
            </w:r>
          </w:p>
        </w:tc>
        <w:tc>
          <w:tcPr>
            <w:tcW w:w="18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8F1DCB" w14:textId="77777777" w:rsidR="0057080A" w:rsidRPr="00AC3B29" w:rsidRDefault="0057080A" w:rsidP="0057080A">
            <w:pPr>
              <w:widowControl/>
              <w:jc w:val="center"/>
              <w:rPr>
                <w:b/>
                <w:snapToGrid/>
                <w:color w:val="000000"/>
                <w:kern w:val="0"/>
                <w:sz w:val="20"/>
              </w:rPr>
            </w:pPr>
            <w:r w:rsidRPr="00AC3B29">
              <w:rPr>
                <w:b/>
                <w:snapToGrid/>
                <w:color w:val="000000"/>
                <w:kern w:val="0"/>
                <w:sz w:val="20"/>
              </w:rPr>
              <w:t>No</w:t>
            </w:r>
          </w:p>
        </w:tc>
      </w:tr>
      <w:tr w:rsidR="0057080A" w:rsidRPr="00AC3B29" w14:paraId="2A16BFF1" w14:textId="77777777" w:rsidTr="007C10EC">
        <w:trPr>
          <w:trHeight w:val="135"/>
          <w:jc w:val="center"/>
        </w:trPr>
        <w:tc>
          <w:tcPr>
            <w:tcW w:w="0" w:type="auto"/>
            <w:vMerge/>
            <w:tcBorders>
              <w:left w:val="single" w:sz="4" w:space="0" w:color="auto"/>
              <w:bottom w:val="single" w:sz="4" w:space="0" w:color="auto"/>
              <w:right w:val="single" w:sz="4" w:space="0" w:color="auto"/>
            </w:tcBorders>
            <w:shd w:val="clear" w:color="auto" w:fill="D9D9D9" w:themeFill="background1" w:themeFillShade="D9"/>
            <w:noWrap/>
            <w:vAlign w:val="bottom"/>
          </w:tcPr>
          <w:p w14:paraId="64BA9855" w14:textId="77777777" w:rsidR="0057080A" w:rsidRPr="00AC3B29" w:rsidRDefault="0057080A" w:rsidP="0057080A">
            <w:pPr>
              <w:widowControl/>
              <w:rPr>
                <w:b/>
                <w:snapToGrid/>
                <w:color w:val="000000"/>
                <w:kern w:val="0"/>
                <w:sz w:val="20"/>
              </w:rPr>
            </w:pPr>
          </w:p>
        </w:tc>
        <w:tc>
          <w:tcPr>
            <w:tcW w:w="988" w:type="dxa"/>
            <w:tcBorders>
              <w:top w:val="single" w:sz="4" w:space="0" w:color="auto"/>
              <w:left w:val="nil"/>
              <w:bottom w:val="single" w:sz="4" w:space="0" w:color="auto"/>
              <w:right w:val="single" w:sz="4" w:space="0" w:color="auto"/>
            </w:tcBorders>
            <w:shd w:val="clear" w:color="auto" w:fill="auto"/>
            <w:noWrap/>
            <w:vAlign w:val="center"/>
          </w:tcPr>
          <w:p w14:paraId="6572EE56" w14:textId="1C0BE852" w:rsidR="0057080A" w:rsidRPr="00AC3B29" w:rsidRDefault="0057080A" w:rsidP="007F136E">
            <w:pPr>
              <w:widowControl/>
              <w:jc w:val="center"/>
              <w:rPr>
                <w:b/>
                <w:snapToGrid/>
                <w:color w:val="000000"/>
                <w:kern w:val="0"/>
                <w:sz w:val="20"/>
              </w:rPr>
            </w:pPr>
            <w:r w:rsidRPr="00AC3B29">
              <w:rPr>
                <w:b/>
                <w:snapToGrid/>
                <w:color w:val="000000"/>
                <w:kern w:val="0"/>
                <w:sz w:val="20"/>
              </w:rPr>
              <w:t>1</w:t>
            </w:r>
            <w:r w:rsidR="007F136E" w:rsidRPr="00AC3B29">
              <w:rPr>
                <w:b/>
                <w:snapToGrid/>
                <w:color w:val="000000"/>
                <w:kern w:val="0"/>
                <w:sz w:val="20"/>
              </w:rPr>
              <w:t>4</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52E43F2" w14:textId="13C3EC10" w:rsidR="0057080A" w:rsidRPr="00AC3B29" w:rsidRDefault="007F136E" w:rsidP="0057080A">
            <w:pPr>
              <w:widowControl/>
              <w:jc w:val="center"/>
              <w:rPr>
                <w:b/>
                <w:snapToGrid/>
                <w:color w:val="000000"/>
                <w:kern w:val="0"/>
                <w:sz w:val="20"/>
              </w:rPr>
            </w:pPr>
            <w:r w:rsidRPr="00AC3B29">
              <w:rPr>
                <w:b/>
                <w:snapToGrid/>
                <w:color w:val="000000"/>
                <w:kern w:val="0"/>
                <w:sz w:val="20"/>
              </w:rPr>
              <w:t>9</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AF14133" w14:textId="6D42F391" w:rsidR="0057080A" w:rsidRPr="00AC3B29" w:rsidRDefault="0057080A" w:rsidP="007F136E">
            <w:pPr>
              <w:widowControl/>
              <w:jc w:val="center"/>
              <w:rPr>
                <w:b/>
                <w:snapToGrid/>
                <w:color w:val="000000"/>
                <w:kern w:val="0"/>
                <w:sz w:val="20"/>
              </w:rPr>
            </w:pPr>
            <w:r w:rsidRPr="00AC3B29">
              <w:rPr>
                <w:b/>
                <w:snapToGrid/>
                <w:color w:val="000000"/>
                <w:kern w:val="0"/>
                <w:sz w:val="20"/>
              </w:rPr>
              <w:t>2</w:t>
            </w:r>
            <w:r w:rsidR="007F136E" w:rsidRPr="00AC3B29">
              <w:rPr>
                <w:b/>
                <w:snapToGrid/>
                <w:color w:val="000000"/>
                <w:kern w:val="0"/>
                <w:sz w:val="20"/>
              </w:rPr>
              <w:t>4</w:t>
            </w:r>
          </w:p>
        </w:tc>
        <w:tc>
          <w:tcPr>
            <w:tcW w:w="2310" w:type="dxa"/>
            <w:tcBorders>
              <w:top w:val="single" w:sz="4" w:space="0" w:color="auto"/>
              <w:left w:val="nil"/>
              <w:bottom w:val="single" w:sz="4" w:space="0" w:color="auto"/>
              <w:right w:val="single" w:sz="4" w:space="0" w:color="auto"/>
            </w:tcBorders>
            <w:shd w:val="clear" w:color="auto" w:fill="auto"/>
            <w:noWrap/>
            <w:vAlign w:val="center"/>
          </w:tcPr>
          <w:p w14:paraId="745F3AC2" w14:textId="05981AB7" w:rsidR="0057080A" w:rsidRPr="00AC3B29" w:rsidRDefault="007F136E" w:rsidP="0057080A">
            <w:pPr>
              <w:widowControl/>
              <w:jc w:val="center"/>
              <w:rPr>
                <w:b/>
                <w:snapToGrid/>
                <w:color w:val="000000"/>
                <w:kern w:val="0"/>
                <w:sz w:val="20"/>
              </w:rPr>
            </w:pPr>
            <w:r w:rsidRPr="00AC3B29">
              <w:rPr>
                <w:b/>
                <w:snapToGrid/>
                <w:color w:val="000000"/>
                <w:kern w:val="0"/>
                <w:sz w:val="20"/>
              </w:rPr>
              <w:t>41</w:t>
            </w:r>
          </w:p>
        </w:tc>
        <w:tc>
          <w:tcPr>
            <w:tcW w:w="1830" w:type="dxa"/>
            <w:tcBorders>
              <w:top w:val="single" w:sz="4" w:space="0" w:color="auto"/>
              <w:left w:val="nil"/>
              <w:bottom w:val="single" w:sz="4" w:space="0" w:color="auto"/>
              <w:right w:val="single" w:sz="4" w:space="0" w:color="auto"/>
            </w:tcBorders>
            <w:shd w:val="clear" w:color="auto" w:fill="auto"/>
            <w:vAlign w:val="center"/>
          </w:tcPr>
          <w:p w14:paraId="045E20A3" w14:textId="77777777" w:rsidR="0057080A" w:rsidRPr="00AC3B29" w:rsidRDefault="0057080A" w:rsidP="0057080A">
            <w:pPr>
              <w:widowControl/>
              <w:jc w:val="center"/>
              <w:rPr>
                <w:b/>
                <w:snapToGrid/>
                <w:color w:val="000000"/>
                <w:kern w:val="0"/>
                <w:sz w:val="20"/>
              </w:rPr>
            </w:pPr>
            <w:r w:rsidRPr="00AC3B29">
              <w:rPr>
                <w:b/>
                <w:snapToGrid/>
                <w:color w:val="000000"/>
                <w:kern w:val="0"/>
                <w:sz w:val="20"/>
              </w:rPr>
              <w:t>8</w:t>
            </w:r>
          </w:p>
        </w:tc>
      </w:tr>
    </w:tbl>
    <w:p w14:paraId="41BCCB4A" w14:textId="77777777" w:rsidR="00785338" w:rsidRDefault="00785338" w:rsidP="00785338">
      <w:pPr>
        <w:pStyle w:val="ParaNum"/>
        <w:spacing w:after="0"/>
        <w:jc w:val="center"/>
      </w:pPr>
    </w:p>
    <w:p w14:paraId="0DB0A8F7" w14:textId="77777777" w:rsidR="004A00C3" w:rsidRDefault="004A00C3" w:rsidP="004A00C3">
      <w:pPr>
        <w:pStyle w:val="ParaNum"/>
        <w:spacing w:after="0"/>
        <w:ind w:left="720"/>
      </w:pPr>
    </w:p>
    <w:p w14:paraId="66462265" w14:textId="7F216CF1" w:rsidR="00A34CA4" w:rsidRDefault="00745AC7" w:rsidP="00D167D3">
      <w:pPr>
        <w:pStyle w:val="Heading2"/>
      </w:pPr>
      <w:bookmarkStart w:id="41" w:name="_Toc434501872"/>
      <w:bookmarkStart w:id="42" w:name="_Toc434502615"/>
      <w:bookmarkStart w:id="43" w:name="_Toc434502923"/>
      <w:r>
        <w:t>Description of Uses of State 911 Fees</w:t>
      </w:r>
      <w:bookmarkEnd w:id="41"/>
      <w:bookmarkEnd w:id="42"/>
      <w:bookmarkEnd w:id="43"/>
      <w:r w:rsidR="007C10EC">
        <w:t xml:space="preserve"> </w:t>
      </w:r>
    </w:p>
    <w:p w14:paraId="0E9589BD" w14:textId="77777777" w:rsidR="004A00C3" w:rsidRPr="004A00C3" w:rsidRDefault="004A00C3" w:rsidP="004A00C3">
      <w:pPr>
        <w:pStyle w:val="ParaNum"/>
        <w:spacing w:after="0"/>
      </w:pPr>
    </w:p>
    <w:p w14:paraId="3124B3DE" w14:textId="1A1172A4" w:rsidR="002D37EA" w:rsidRDefault="006136DA" w:rsidP="00B60198">
      <w:pPr>
        <w:pStyle w:val="ParaNum"/>
        <w:numPr>
          <w:ilvl w:val="0"/>
          <w:numId w:val="23"/>
        </w:numPr>
        <w:tabs>
          <w:tab w:val="clear" w:pos="720"/>
        </w:tabs>
        <w:spacing w:after="0"/>
        <w:ind w:left="180" w:firstLine="810"/>
      </w:pPr>
      <w:r>
        <w:rPr>
          <w:iCs/>
          <w:color w:val="000000"/>
          <w:szCs w:val="22"/>
        </w:rPr>
        <w:t xml:space="preserve">The Bureau asked responding states to provide a </w:t>
      </w:r>
      <w:r w:rsidRPr="006136DA">
        <w:rPr>
          <w:iCs/>
          <w:color w:val="000000"/>
          <w:szCs w:val="22"/>
        </w:rPr>
        <w:t xml:space="preserve">statement identifying with specificity </w:t>
      </w:r>
      <w:r>
        <w:rPr>
          <w:iCs/>
          <w:color w:val="000000"/>
          <w:szCs w:val="22"/>
        </w:rPr>
        <w:t>“</w:t>
      </w:r>
      <w:r w:rsidRPr="006136DA">
        <w:rPr>
          <w:iCs/>
          <w:color w:val="000000"/>
          <w:szCs w:val="22"/>
        </w:rPr>
        <w:t>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r>
        <w:rPr>
          <w:iCs/>
          <w:color w:val="000000"/>
          <w:szCs w:val="22"/>
        </w:rPr>
        <w:t>”</w:t>
      </w:r>
      <w:r w:rsidRPr="006136DA">
        <w:t xml:space="preserve"> </w:t>
      </w:r>
      <w:r>
        <w:t xml:space="preserve"> </w:t>
      </w:r>
      <w:r w:rsidR="008B188F">
        <w:t>Forty six states provided a description as requested and five did not respond.</w:t>
      </w:r>
      <w:r w:rsidR="008B188F">
        <w:rPr>
          <w:rStyle w:val="FootnoteReference"/>
        </w:rPr>
        <w:footnoteReference w:id="40"/>
      </w:r>
      <w:r w:rsidR="008B188F">
        <w:t xml:space="preserve">  </w:t>
      </w:r>
      <w:r w:rsidR="002F21E7">
        <w:t>California respond</w:t>
      </w:r>
      <w:r w:rsidR="002B0122">
        <w:t>ed</w:t>
      </w:r>
      <w:r w:rsidR="002F21E7">
        <w:t xml:space="preserve"> that the State provides funding for recognized PSAPS to pay refunds; to pay the State Board of Equalization for the cost of administration of the program; to pay the Office of Emergency Services for its costs in administration of the "911" emergency telephone number system; and “to pay bills submitted to the Office of Emergency Services by service suppliers or communications equipment companies for the installation of, and ongoing expenses for, the following communications services supplied to local agencies in connection with the "911" emergency phone number system including: network costs, Customer Premise Equipment (CPE) Costs; database costs (e.g., ALI databases); Training costs for PSAPs; and review and analysis of new technology.”</w:t>
      </w:r>
      <w:r w:rsidR="002F21E7">
        <w:rPr>
          <w:rStyle w:val="FootnoteReference"/>
        </w:rPr>
        <w:footnoteReference w:id="41"/>
      </w:r>
      <w:r w:rsidR="002F21E7">
        <w:t xml:space="preserve">  </w:t>
      </w:r>
      <w:r w:rsidR="001F5BD4">
        <w:t>Pennsylvania states that, by statute, “operation of Primary PSAPs in Pennsylvania is a responsibility of the counties and cities (if they so choose) within the commonwealth [and] all wireless, wireline, and VoIP funding is . . . directed to the counties and cities responsible for the provision of E911 service, and is to be used for the exclusive direct provision of E911 services as outlined in statutory language.”</w:t>
      </w:r>
      <w:r w:rsidR="001F5BD4">
        <w:rPr>
          <w:rStyle w:val="FootnoteReference"/>
        </w:rPr>
        <w:footnoteReference w:id="42"/>
      </w:r>
    </w:p>
    <w:p w14:paraId="2E7484B1" w14:textId="77777777" w:rsidR="002F21E7" w:rsidRDefault="002F21E7" w:rsidP="002F21E7">
      <w:pPr>
        <w:pStyle w:val="ParaNum"/>
        <w:spacing w:after="0"/>
      </w:pPr>
    </w:p>
    <w:p w14:paraId="47135005" w14:textId="47684310" w:rsidR="002F21E7" w:rsidRDefault="00B671E1" w:rsidP="002F21E7">
      <w:pPr>
        <w:pStyle w:val="ParaNum"/>
        <w:numPr>
          <w:ilvl w:val="0"/>
          <w:numId w:val="23"/>
        </w:numPr>
        <w:tabs>
          <w:tab w:val="clear" w:pos="720"/>
        </w:tabs>
        <w:spacing w:after="0"/>
        <w:ind w:left="180" w:firstLine="810"/>
      </w:pPr>
      <w:r>
        <w:t xml:space="preserve">The Bureau also </w:t>
      </w:r>
      <w:r w:rsidR="002F21E7">
        <w:t xml:space="preserve">requested that states </w:t>
      </w:r>
      <w:r>
        <w:t xml:space="preserve">identify whether their 911 fee collections were authorized to be used for specific expenditure categories, including (1) </w:t>
      </w:r>
      <w:r w:rsidR="002F21E7">
        <w:t xml:space="preserve">operating costs for customer premises equipment (CPE), computer aided dispatch (CAD) equipment and building and facilities; </w:t>
      </w:r>
      <w:r>
        <w:t xml:space="preserve">(2) </w:t>
      </w:r>
      <w:r w:rsidR="002F21E7">
        <w:t xml:space="preserve">personnel costs (telecommunicator salaries and training); </w:t>
      </w:r>
      <w:r>
        <w:t xml:space="preserve">(3) </w:t>
      </w:r>
      <w:r w:rsidR="002F21E7">
        <w:t xml:space="preserve">administrative costs associated with program administration and travel expenses; and </w:t>
      </w:r>
      <w:r>
        <w:t xml:space="preserve">(4) </w:t>
      </w:r>
      <w:r w:rsidR="002F21E7">
        <w:t>dispatch costs, in</w:t>
      </w:r>
      <w:r>
        <w:t xml:space="preserve">cluding </w:t>
      </w:r>
      <w:r w:rsidR="002F21E7">
        <w:t xml:space="preserve">reimbursements to other law enforcement entities providing dispatch </w:t>
      </w:r>
      <w:r>
        <w:t xml:space="preserve">services </w:t>
      </w:r>
      <w:r w:rsidR="002F21E7">
        <w:t>and lease, purchase</w:t>
      </w:r>
      <w:r>
        <w:t>,</w:t>
      </w:r>
      <w:r w:rsidR="002F21E7">
        <w:t xml:space="preserve"> and maintenance of radio dispatch networks.</w:t>
      </w:r>
      <w:r w:rsidR="00D002D1">
        <w:t xml:space="preserve">  </w:t>
      </w:r>
      <w:r>
        <w:t>St</w:t>
      </w:r>
      <w:r w:rsidR="00D15BDB">
        <w:t xml:space="preserve">ate responses to </w:t>
      </w:r>
      <w:r>
        <w:t xml:space="preserve">this data request are compiled in Table </w:t>
      </w:r>
      <w:r w:rsidR="007B35FF">
        <w:t>8</w:t>
      </w:r>
      <w:r>
        <w:t xml:space="preserve">.  </w:t>
      </w:r>
      <w:r w:rsidR="00D002D1">
        <w:t xml:space="preserve">Most </w:t>
      </w:r>
      <w:r>
        <w:t xml:space="preserve">responding </w:t>
      </w:r>
      <w:r w:rsidR="00D002D1">
        <w:t>states indicate</w:t>
      </w:r>
      <w:r>
        <w:t>d</w:t>
      </w:r>
      <w:r w:rsidR="00D002D1">
        <w:t xml:space="preserve"> that </w:t>
      </w:r>
      <w:r>
        <w:t xml:space="preserve">911 </w:t>
      </w:r>
      <w:r w:rsidR="00D002D1">
        <w:t>funds c</w:t>
      </w:r>
      <w:r>
        <w:t xml:space="preserve">ould </w:t>
      </w:r>
      <w:r w:rsidR="00D002D1">
        <w:t>be used to cover operating expenses for CPE (4</w:t>
      </w:r>
      <w:r w:rsidR="008B188F">
        <w:t>3</w:t>
      </w:r>
      <w:r w:rsidR="00D002D1">
        <w:t xml:space="preserve"> states)</w:t>
      </w:r>
      <w:r>
        <w:t>,</w:t>
      </w:r>
      <w:r w:rsidR="00D002D1">
        <w:t xml:space="preserve"> CAD (3</w:t>
      </w:r>
      <w:r w:rsidR="008B188F">
        <w:t>5</w:t>
      </w:r>
      <w:r w:rsidR="00D002D1">
        <w:t xml:space="preserve"> states)</w:t>
      </w:r>
      <w:r>
        <w:t>,</w:t>
      </w:r>
      <w:r w:rsidR="00D002D1">
        <w:t xml:space="preserve"> and buildings and facilities (25 states).  With respect to personnel costs, 28 states </w:t>
      </w:r>
      <w:r>
        <w:t xml:space="preserve">reported </w:t>
      </w:r>
      <w:r w:rsidR="00D002D1">
        <w:t>appl</w:t>
      </w:r>
      <w:r>
        <w:t xml:space="preserve">ying 911 </w:t>
      </w:r>
      <w:r w:rsidR="00D002D1">
        <w:t xml:space="preserve">funds to salaries and </w:t>
      </w:r>
      <w:r w:rsidR="008B188F">
        <w:t>4</w:t>
      </w:r>
      <w:r>
        <w:t xml:space="preserve">0 states reported </w:t>
      </w:r>
      <w:r w:rsidR="00D002D1">
        <w:t>appl</w:t>
      </w:r>
      <w:r>
        <w:t xml:space="preserve">ying </w:t>
      </w:r>
      <w:r w:rsidR="00D002D1">
        <w:t>funds to training.  Most states also appl</w:t>
      </w:r>
      <w:r>
        <w:t xml:space="preserve">ied </w:t>
      </w:r>
      <w:r w:rsidR="00D002D1">
        <w:t xml:space="preserve">911 funds to administrative costs, with </w:t>
      </w:r>
      <w:r w:rsidR="00D15BDB">
        <w:t>3</w:t>
      </w:r>
      <w:r w:rsidR="008B188F">
        <w:t>9</w:t>
      </w:r>
      <w:r w:rsidR="00D15BDB">
        <w:t xml:space="preserve"> covering program administration and 3</w:t>
      </w:r>
      <w:r w:rsidR="008B188F">
        <w:t>7</w:t>
      </w:r>
      <w:r w:rsidR="00D15BDB">
        <w:t xml:space="preserve"> applying funds to travel expenses.  In general, fewer states </w:t>
      </w:r>
      <w:r w:rsidR="00D41F7C">
        <w:t xml:space="preserve">reported </w:t>
      </w:r>
      <w:r w:rsidR="00D15BDB">
        <w:t>appl</w:t>
      </w:r>
      <w:r w:rsidR="00D41F7C">
        <w:t xml:space="preserve">ying </w:t>
      </w:r>
      <w:r>
        <w:t xml:space="preserve">911 </w:t>
      </w:r>
      <w:r w:rsidR="00D15BDB">
        <w:t>fees to dispatch</w:t>
      </w:r>
      <w:r w:rsidR="00D41F7C">
        <w:t>-</w:t>
      </w:r>
      <w:r w:rsidR="00D15BDB">
        <w:t>related costs</w:t>
      </w:r>
      <w:r w:rsidR="00D41F7C">
        <w:t xml:space="preserve">.  Seventeen states reported using 911 fees to </w:t>
      </w:r>
      <w:r w:rsidR="00D15BDB">
        <w:t xml:space="preserve">reimburse other law enforcement </w:t>
      </w:r>
      <w:r w:rsidR="007723B0">
        <w:t xml:space="preserve">entities </w:t>
      </w:r>
      <w:r w:rsidR="00D15BDB">
        <w:t>providing dispatch</w:t>
      </w:r>
      <w:r w:rsidR="007723B0">
        <w:t xml:space="preserve"> service, while 24 </w:t>
      </w:r>
      <w:r w:rsidR="00D15BDB">
        <w:t xml:space="preserve">states </w:t>
      </w:r>
      <w:r>
        <w:t xml:space="preserve">reported that they </w:t>
      </w:r>
      <w:r w:rsidR="00D15BDB">
        <w:t>use</w:t>
      </w:r>
      <w:r>
        <w:t>d</w:t>
      </w:r>
      <w:r w:rsidR="00D15BDB">
        <w:t xml:space="preserve"> </w:t>
      </w:r>
      <w:r w:rsidR="007723B0">
        <w:t xml:space="preserve">911 </w:t>
      </w:r>
      <w:r w:rsidR="00D15BDB">
        <w:t>funds to lease, purchase or otherwise maintain radio dispatch networks.</w:t>
      </w:r>
    </w:p>
    <w:p w14:paraId="19D1E01E" w14:textId="77777777" w:rsidR="004A00C3" w:rsidRDefault="004A00C3" w:rsidP="004A00C3">
      <w:pPr>
        <w:pStyle w:val="ParaNum"/>
        <w:spacing w:after="0"/>
        <w:ind w:left="720"/>
      </w:pPr>
    </w:p>
    <w:p w14:paraId="343924F4" w14:textId="05E1984E" w:rsidR="00C1586E" w:rsidRPr="00C1586E" w:rsidRDefault="00C1586E" w:rsidP="00C1586E">
      <w:pPr>
        <w:pStyle w:val="ParaNum"/>
        <w:spacing w:after="0"/>
        <w:ind w:left="720"/>
        <w:jc w:val="center"/>
        <w:rPr>
          <w:b/>
          <w:u w:val="single"/>
        </w:rPr>
      </w:pPr>
      <w:r w:rsidRPr="00C1586E">
        <w:rPr>
          <w:b/>
          <w:u w:val="single"/>
        </w:rPr>
        <w:t xml:space="preserve">Table </w:t>
      </w:r>
      <w:r w:rsidR="008A4A7C">
        <w:rPr>
          <w:b/>
          <w:u w:val="single"/>
        </w:rPr>
        <w:t>8</w:t>
      </w:r>
      <w:r w:rsidRPr="00C1586E">
        <w:rPr>
          <w:b/>
          <w:u w:val="single"/>
        </w:rPr>
        <w:t xml:space="preserve"> – Allowed Uses of Collected Fees</w:t>
      </w:r>
    </w:p>
    <w:p w14:paraId="173FE72B" w14:textId="77777777" w:rsidR="00C1586E" w:rsidRDefault="00C1586E" w:rsidP="00C1586E">
      <w:pPr>
        <w:pStyle w:val="ParaNum"/>
        <w:spacing w:after="0"/>
        <w:ind w:left="720"/>
        <w:jc w:val="center"/>
      </w:pPr>
    </w:p>
    <w:tbl>
      <w:tblPr>
        <w:tblW w:w="4798" w:type="pct"/>
        <w:jc w:val="center"/>
        <w:tblLayout w:type="fixed"/>
        <w:tblCellMar>
          <w:top w:w="72" w:type="dxa"/>
          <w:left w:w="115" w:type="dxa"/>
          <w:bottom w:w="72" w:type="dxa"/>
          <w:right w:w="115" w:type="dxa"/>
        </w:tblCellMar>
        <w:tblLook w:val="04A0" w:firstRow="1" w:lastRow="0" w:firstColumn="1" w:lastColumn="0" w:noHBand="0" w:noVBand="1"/>
      </w:tblPr>
      <w:tblGrid>
        <w:gridCol w:w="633"/>
        <w:gridCol w:w="681"/>
        <w:gridCol w:w="812"/>
        <w:gridCol w:w="1009"/>
        <w:gridCol w:w="48"/>
        <w:gridCol w:w="812"/>
        <w:gridCol w:w="893"/>
        <w:gridCol w:w="1016"/>
        <w:gridCol w:w="66"/>
        <w:gridCol w:w="885"/>
        <w:gridCol w:w="1093"/>
        <w:gridCol w:w="1255"/>
      </w:tblGrid>
      <w:tr w:rsidR="00C1586E" w:rsidRPr="00AC3B29" w14:paraId="6B2B562E" w14:textId="77777777" w:rsidTr="00BA18EA">
        <w:trPr>
          <w:trHeight w:val="300"/>
          <w:tblHeader/>
          <w:jc w:val="center"/>
        </w:trPr>
        <w:tc>
          <w:tcPr>
            <w:tcW w:w="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372C3C2" w14:textId="77777777" w:rsidR="00C1586E" w:rsidRPr="00AC3B29" w:rsidRDefault="00C1586E" w:rsidP="00C1586E">
            <w:pPr>
              <w:widowControl/>
              <w:rPr>
                <w:b/>
                <w:bCs/>
                <w:snapToGrid/>
                <w:color w:val="000000"/>
                <w:kern w:val="0"/>
                <w:sz w:val="16"/>
                <w:szCs w:val="16"/>
              </w:rPr>
            </w:pPr>
            <w:r w:rsidRPr="00AC3B29">
              <w:rPr>
                <w:b/>
                <w:bCs/>
                <w:snapToGrid/>
                <w:color w:val="000000"/>
                <w:kern w:val="0"/>
                <w:sz w:val="16"/>
                <w:szCs w:val="16"/>
              </w:rPr>
              <w:t> </w:t>
            </w:r>
          </w:p>
        </w:tc>
        <w:tc>
          <w:tcPr>
            <w:tcW w:w="1385" w:type="pct"/>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4CC9250" w14:textId="77777777" w:rsidR="00C1586E" w:rsidRPr="00AC3B29" w:rsidRDefault="00C1586E" w:rsidP="00C1586E">
            <w:pPr>
              <w:widowControl/>
              <w:jc w:val="center"/>
              <w:rPr>
                <w:b/>
                <w:bCs/>
                <w:snapToGrid/>
                <w:color w:val="000000"/>
                <w:kern w:val="0"/>
                <w:sz w:val="16"/>
                <w:szCs w:val="16"/>
              </w:rPr>
            </w:pPr>
            <w:r w:rsidRPr="00AC3B29">
              <w:rPr>
                <w:b/>
                <w:bCs/>
                <w:snapToGrid/>
                <w:color w:val="000000"/>
                <w:kern w:val="0"/>
                <w:sz w:val="16"/>
                <w:szCs w:val="16"/>
              </w:rPr>
              <w:t>Operating Costs</w:t>
            </w:r>
          </w:p>
          <w:p w14:paraId="1715E0AE" w14:textId="77777777" w:rsidR="00C1586E" w:rsidRPr="00AC3B29" w:rsidRDefault="00C1586E" w:rsidP="00C1586E">
            <w:pPr>
              <w:widowControl/>
              <w:jc w:val="center"/>
              <w:rPr>
                <w:b/>
                <w:bCs/>
                <w:snapToGrid/>
                <w:color w:val="000000"/>
                <w:kern w:val="0"/>
                <w:sz w:val="16"/>
                <w:szCs w:val="16"/>
              </w:rPr>
            </w:pPr>
            <w:r w:rsidRPr="00AC3B29">
              <w:rPr>
                <w:b/>
                <w:bCs/>
                <w:snapToGrid/>
                <w:color w:val="000000"/>
                <w:kern w:val="0"/>
                <w:sz w:val="16"/>
                <w:szCs w:val="16"/>
              </w:rPr>
              <w:t>[Lease, Maintenance, Purchase of Hardware and Software]</w:t>
            </w:r>
          </w:p>
        </w:tc>
        <w:tc>
          <w:tcPr>
            <w:tcW w:w="9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D592FFA" w14:textId="77777777" w:rsidR="00C1586E" w:rsidRPr="00AC3B29" w:rsidRDefault="00C1586E" w:rsidP="00C1586E">
            <w:pPr>
              <w:widowControl/>
              <w:jc w:val="center"/>
              <w:rPr>
                <w:b/>
                <w:bCs/>
                <w:snapToGrid/>
                <w:color w:val="000000"/>
                <w:kern w:val="0"/>
                <w:sz w:val="16"/>
                <w:szCs w:val="16"/>
              </w:rPr>
            </w:pPr>
            <w:r w:rsidRPr="00AC3B29">
              <w:rPr>
                <w:b/>
                <w:bCs/>
                <w:snapToGrid/>
                <w:color w:val="000000"/>
                <w:kern w:val="0"/>
                <w:sz w:val="16"/>
                <w:szCs w:val="16"/>
              </w:rPr>
              <w:t>Personnel Costs</w:t>
            </w:r>
          </w:p>
        </w:tc>
        <w:tc>
          <w:tcPr>
            <w:tcW w:w="106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1926F93" w14:textId="77777777" w:rsidR="00C1586E" w:rsidRPr="00AC3B29" w:rsidRDefault="00C1586E" w:rsidP="00C1586E">
            <w:pPr>
              <w:widowControl/>
              <w:jc w:val="center"/>
              <w:rPr>
                <w:b/>
                <w:bCs/>
                <w:snapToGrid/>
                <w:color w:val="000000"/>
                <w:kern w:val="0"/>
                <w:sz w:val="16"/>
                <w:szCs w:val="16"/>
              </w:rPr>
            </w:pPr>
            <w:r w:rsidRPr="00AC3B29">
              <w:rPr>
                <w:b/>
                <w:bCs/>
                <w:snapToGrid/>
                <w:color w:val="000000"/>
                <w:kern w:val="0"/>
                <w:sz w:val="16"/>
                <w:szCs w:val="16"/>
              </w:rPr>
              <w:t>Administrative Costs</w:t>
            </w:r>
          </w:p>
        </w:tc>
        <w:tc>
          <w:tcPr>
            <w:tcW w:w="12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CF2782" w14:textId="77777777" w:rsidR="00C1586E" w:rsidRPr="00AC3B29" w:rsidRDefault="00C1586E" w:rsidP="00C1586E">
            <w:pPr>
              <w:widowControl/>
              <w:jc w:val="center"/>
              <w:rPr>
                <w:b/>
                <w:bCs/>
                <w:snapToGrid/>
                <w:color w:val="000000"/>
                <w:kern w:val="0"/>
                <w:sz w:val="16"/>
                <w:szCs w:val="16"/>
              </w:rPr>
            </w:pPr>
            <w:r w:rsidRPr="00AC3B29">
              <w:rPr>
                <w:b/>
                <w:bCs/>
                <w:snapToGrid/>
                <w:color w:val="000000"/>
                <w:kern w:val="0"/>
                <w:sz w:val="16"/>
                <w:szCs w:val="16"/>
              </w:rPr>
              <w:t>Dispatch Costs</w:t>
            </w:r>
          </w:p>
        </w:tc>
      </w:tr>
      <w:tr w:rsidR="00BA18EA" w:rsidRPr="00AC3B29" w14:paraId="457EEABA" w14:textId="77777777" w:rsidTr="00BA18EA">
        <w:trPr>
          <w:trHeight w:val="1800"/>
          <w:tblHeader/>
          <w:jc w:val="center"/>
        </w:trPr>
        <w:tc>
          <w:tcPr>
            <w:tcW w:w="344"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8960623" w14:textId="77777777" w:rsidR="00C1586E" w:rsidRPr="00AC3B29" w:rsidRDefault="00C1586E" w:rsidP="00C1586E">
            <w:pPr>
              <w:widowControl/>
              <w:rPr>
                <w:b/>
                <w:bCs/>
                <w:snapToGrid/>
                <w:color w:val="000000"/>
                <w:kern w:val="0"/>
                <w:sz w:val="16"/>
                <w:szCs w:val="16"/>
              </w:rPr>
            </w:pPr>
            <w:r w:rsidRPr="00AC3B29">
              <w:rPr>
                <w:b/>
                <w:bCs/>
                <w:snapToGrid/>
                <w:color w:val="000000"/>
                <w:kern w:val="0"/>
                <w:sz w:val="16"/>
                <w:szCs w:val="16"/>
              </w:rPr>
              <w:t> State</w:t>
            </w:r>
          </w:p>
        </w:tc>
        <w:tc>
          <w:tcPr>
            <w:tcW w:w="37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766E6B" w14:textId="77777777" w:rsidR="00C1586E" w:rsidRPr="00AC3B29" w:rsidRDefault="00C1586E" w:rsidP="00C1586E">
            <w:pPr>
              <w:widowControl/>
              <w:jc w:val="center"/>
              <w:rPr>
                <w:b/>
                <w:bCs/>
                <w:snapToGrid/>
                <w:color w:val="000000"/>
                <w:kern w:val="0"/>
                <w:sz w:val="16"/>
                <w:szCs w:val="16"/>
              </w:rPr>
            </w:pPr>
            <w:r w:rsidRPr="00AC3B29">
              <w:rPr>
                <w:b/>
                <w:bCs/>
                <w:snapToGrid/>
                <w:color w:val="000000"/>
                <w:kern w:val="0"/>
                <w:sz w:val="16"/>
                <w:szCs w:val="16"/>
              </w:rPr>
              <w:t xml:space="preserve">CPE </w:t>
            </w:r>
          </w:p>
        </w:tc>
        <w:tc>
          <w:tcPr>
            <w:tcW w:w="44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76C289" w14:textId="77777777" w:rsidR="00C1586E" w:rsidRPr="00AC3B29" w:rsidRDefault="00C1586E" w:rsidP="00C1586E">
            <w:pPr>
              <w:widowControl/>
              <w:jc w:val="center"/>
              <w:rPr>
                <w:b/>
                <w:bCs/>
                <w:snapToGrid/>
                <w:color w:val="000000"/>
                <w:kern w:val="0"/>
                <w:sz w:val="16"/>
                <w:szCs w:val="16"/>
              </w:rPr>
            </w:pPr>
            <w:r w:rsidRPr="00AC3B29">
              <w:rPr>
                <w:b/>
                <w:bCs/>
                <w:snapToGrid/>
                <w:color w:val="000000"/>
                <w:kern w:val="0"/>
                <w:sz w:val="16"/>
                <w:szCs w:val="16"/>
              </w:rPr>
              <w:t>CAD</w:t>
            </w:r>
          </w:p>
        </w:tc>
        <w:tc>
          <w:tcPr>
            <w:tcW w:w="574"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11B612" w14:textId="77777777" w:rsidR="00C1586E" w:rsidRPr="00AC3B29" w:rsidRDefault="00C1586E" w:rsidP="00C1586E">
            <w:pPr>
              <w:widowControl/>
              <w:jc w:val="center"/>
              <w:rPr>
                <w:b/>
                <w:bCs/>
                <w:snapToGrid/>
                <w:color w:val="000000"/>
                <w:kern w:val="0"/>
                <w:sz w:val="16"/>
                <w:szCs w:val="16"/>
              </w:rPr>
            </w:pPr>
            <w:r w:rsidRPr="00AC3B29">
              <w:rPr>
                <w:b/>
                <w:bCs/>
                <w:snapToGrid/>
                <w:color w:val="000000"/>
                <w:kern w:val="0"/>
                <w:sz w:val="16"/>
                <w:szCs w:val="16"/>
              </w:rPr>
              <w:t>Building and Facilities</w:t>
            </w:r>
          </w:p>
        </w:tc>
        <w:tc>
          <w:tcPr>
            <w:tcW w:w="44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82A223" w14:textId="77777777" w:rsidR="00C1586E" w:rsidRPr="00AC3B29" w:rsidRDefault="00C1586E" w:rsidP="00C1586E">
            <w:pPr>
              <w:widowControl/>
              <w:jc w:val="center"/>
              <w:rPr>
                <w:b/>
                <w:bCs/>
                <w:snapToGrid/>
                <w:color w:val="000000"/>
                <w:kern w:val="0"/>
                <w:sz w:val="16"/>
                <w:szCs w:val="16"/>
              </w:rPr>
            </w:pPr>
            <w:r w:rsidRPr="00AC3B29">
              <w:rPr>
                <w:b/>
                <w:bCs/>
                <w:snapToGrid/>
                <w:color w:val="000000"/>
                <w:kern w:val="0"/>
                <w:sz w:val="16"/>
                <w:szCs w:val="16"/>
              </w:rPr>
              <w:t>Salaries</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792EB23" w14:textId="77777777" w:rsidR="00C1586E" w:rsidRPr="00AC3B29" w:rsidRDefault="00C1586E" w:rsidP="00C1586E">
            <w:pPr>
              <w:widowControl/>
              <w:jc w:val="center"/>
              <w:rPr>
                <w:b/>
                <w:bCs/>
                <w:snapToGrid/>
                <w:color w:val="000000"/>
                <w:kern w:val="0"/>
                <w:sz w:val="16"/>
                <w:szCs w:val="16"/>
              </w:rPr>
            </w:pPr>
            <w:r w:rsidRPr="00AC3B29">
              <w:rPr>
                <w:b/>
                <w:bCs/>
                <w:snapToGrid/>
                <w:color w:val="000000"/>
                <w:kern w:val="0"/>
                <w:sz w:val="16"/>
                <w:szCs w:val="16"/>
              </w:rPr>
              <w:t>Training</w:t>
            </w:r>
          </w:p>
        </w:tc>
        <w:tc>
          <w:tcPr>
            <w:tcW w:w="588"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537010" w14:textId="77777777" w:rsidR="00C1586E" w:rsidRPr="00AC3B29" w:rsidRDefault="00C1586E" w:rsidP="00C1586E">
            <w:pPr>
              <w:widowControl/>
              <w:jc w:val="center"/>
              <w:rPr>
                <w:b/>
                <w:bCs/>
                <w:snapToGrid/>
                <w:color w:val="000000"/>
                <w:kern w:val="0"/>
                <w:sz w:val="16"/>
                <w:szCs w:val="16"/>
              </w:rPr>
            </w:pPr>
            <w:r w:rsidRPr="00AC3B29">
              <w:rPr>
                <w:b/>
                <w:bCs/>
                <w:snapToGrid/>
                <w:color w:val="000000"/>
                <w:kern w:val="0"/>
                <w:sz w:val="16"/>
                <w:szCs w:val="16"/>
              </w:rPr>
              <w:t>Programs</w:t>
            </w:r>
          </w:p>
        </w:tc>
        <w:tc>
          <w:tcPr>
            <w:tcW w:w="48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FEE131" w14:textId="77777777" w:rsidR="00C1586E" w:rsidRPr="00AC3B29" w:rsidRDefault="00C1586E" w:rsidP="00C1586E">
            <w:pPr>
              <w:widowControl/>
              <w:jc w:val="center"/>
              <w:rPr>
                <w:b/>
                <w:bCs/>
                <w:snapToGrid/>
                <w:color w:val="000000"/>
                <w:kern w:val="0"/>
                <w:sz w:val="16"/>
                <w:szCs w:val="16"/>
              </w:rPr>
            </w:pPr>
            <w:r w:rsidRPr="00AC3B29">
              <w:rPr>
                <w:b/>
                <w:bCs/>
                <w:snapToGrid/>
                <w:color w:val="000000"/>
                <w:kern w:val="0"/>
                <w:sz w:val="16"/>
                <w:szCs w:val="16"/>
              </w:rPr>
              <w:t xml:space="preserve">Travel </w:t>
            </w:r>
          </w:p>
        </w:tc>
        <w:tc>
          <w:tcPr>
            <w:tcW w:w="59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11E44D" w14:textId="77777777" w:rsidR="00C1586E" w:rsidRPr="00AC3B29" w:rsidRDefault="00C1586E" w:rsidP="00C1586E">
            <w:pPr>
              <w:widowControl/>
              <w:jc w:val="center"/>
              <w:rPr>
                <w:b/>
                <w:bCs/>
                <w:snapToGrid/>
                <w:color w:val="000000"/>
                <w:kern w:val="0"/>
                <w:sz w:val="16"/>
                <w:szCs w:val="16"/>
              </w:rPr>
            </w:pPr>
            <w:r w:rsidRPr="00AC3B29">
              <w:rPr>
                <w:b/>
                <w:bCs/>
                <w:snapToGrid/>
                <w:color w:val="000000"/>
                <w:kern w:val="0"/>
                <w:sz w:val="16"/>
                <w:szCs w:val="16"/>
              </w:rPr>
              <w:t>Reimburse Other Law Enforcement Providing Dispatch</w:t>
            </w:r>
          </w:p>
        </w:tc>
        <w:tc>
          <w:tcPr>
            <w:tcW w:w="68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702D1A" w14:textId="77777777" w:rsidR="00C1586E" w:rsidRPr="00AC3B29" w:rsidRDefault="00C1586E" w:rsidP="00C1586E">
            <w:pPr>
              <w:widowControl/>
              <w:jc w:val="center"/>
              <w:rPr>
                <w:b/>
                <w:bCs/>
                <w:snapToGrid/>
                <w:color w:val="000000"/>
                <w:kern w:val="0"/>
                <w:sz w:val="16"/>
                <w:szCs w:val="16"/>
              </w:rPr>
            </w:pPr>
            <w:r w:rsidRPr="00AC3B29">
              <w:rPr>
                <w:b/>
                <w:bCs/>
                <w:snapToGrid/>
                <w:color w:val="000000"/>
                <w:kern w:val="0"/>
                <w:sz w:val="16"/>
                <w:szCs w:val="16"/>
              </w:rPr>
              <w:t>Lease, Purchase, Maintenance of Radio Dispatch Networks</w:t>
            </w:r>
          </w:p>
        </w:tc>
      </w:tr>
      <w:tr w:rsidR="00C1586E" w:rsidRPr="00AC3B29" w14:paraId="72AB1013"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30FFC8D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AK</w:t>
            </w:r>
          </w:p>
        </w:tc>
        <w:tc>
          <w:tcPr>
            <w:tcW w:w="370" w:type="pct"/>
            <w:tcBorders>
              <w:top w:val="nil"/>
              <w:left w:val="nil"/>
              <w:bottom w:val="single" w:sz="4" w:space="0" w:color="auto"/>
              <w:right w:val="single" w:sz="4" w:space="0" w:color="auto"/>
            </w:tcBorders>
            <w:shd w:val="clear" w:color="auto" w:fill="auto"/>
            <w:noWrap/>
            <w:vAlign w:val="center"/>
            <w:hideMark/>
          </w:tcPr>
          <w:p w14:paraId="5FC805A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178E41B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477D00F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41" w:type="pct"/>
            <w:tcBorders>
              <w:top w:val="nil"/>
              <w:left w:val="nil"/>
              <w:bottom w:val="single" w:sz="4" w:space="0" w:color="auto"/>
              <w:right w:val="single" w:sz="4" w:space="0" w:color="auto"/>
            </w:tcBorders>
            <w:shd w:val="clear" w:color="auto" w:fill="auto"/>
            <w:noWrap/>
            <w:vAlign w:val="center"/>
            <w:hideMark/>
          </w:tcPr>
          <w:p w14:paraId="219A257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319C597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5621012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4B35DD4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6C75E74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0236280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r>
      <w:tr w:rsidR="00C1586E" w:rsidRPr="00AC3B29" w14:paraId="55BCEA9B"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2794A03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AL</w:t>
            </w:r>
          </w:p>
        </w:tc>
        <w:tc>
          <w:tcPr>
            <w:tcW w:w="370" w:type="pct"/>
            <w:tcBorders>
              <w:top w:val="nil"/>
              <w:left w:val="nil"/>
              <w:bottom w:val="single" w:sz="4" w:space="0" w:color="auto"/>
              <w:right w:val="single" w:sz="4" w:space="0" w:color="auto"/>
            </w:tcBorders>
            <w:shd w:val="clear" w:color="auto" w:fill="auto"/>
            <w:noWrap/>
            <w:vAlign w:val="center"/>
            <w:hideMark/>
          </w:tcPr>
          <w:p w14:paraId="0BD248F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1D45614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09B0BF5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5CA89C4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4B805AC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1627A8B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0A7F2F5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4C4820C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061E5C0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053BB11A"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4B811E6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AR</w:t>
            </w:r>
          </w:p>
        </w:tc>
        <w:tc>
          <w:tcPr>
            <w:tcW w:w="370" w:type="pct"/>
            <w:tcBorders>
              <w:top w:val="nil"/>
              <w:left w:val="nil"/>
              <w:bottom w:val="single" w:sz="4" w:space="0" w:color="auto"/>
              <w:right w:val="single" w:sz="4" w:space="0" w:color="auto"/>
            </w:tcBorders>
            <w:shd w:val="clear" w:color="auto" w:fill="auto"/>
            <w:noWrap/>
            <w:vAlign w:val="center"/>
            <w:hideMark/>
          </w:tcPr>
          <w:p w14:paraId="3377B34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12247EB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1D1CD0A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757D384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5FE61DE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1A15A2F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4B19061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1A0A801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1FE0918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03C90F68"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5E05E9B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AZ</w:t>
            </w:r>
          </w:p>
        </w:tc>
        <w:tc>
          <w:tcPr>
            <w:tcW w:w="370" w:type="pct"/>
            <w:tcBorders>
              <w:top w:val="nil"/>
              <w:left w:val="nil"/>
              <w:bottom w:val="single" w:sz="4" w:space="0" w:color="auto"/>
              <w:right w:val="single" w:sz="4" w:space="0" w:color="auto"/>
            </w:tcBorders>
            <w:shd w:val="clear" w:color="auto" w:fill="auto"/>
            <w:noWrap/>
            <w:vAlign w:val="center"/>
            <w:hideMark/>
          </w:tcPr>
          <w:p w14:paraId="23E4F9D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2250679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01A3138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41" w:type="pct"/>
            <w:tcBorders>
              <w:top w:val="nil"/>
              <w:left w:val="nil"/>
              <w:bottom w:val="single" w:sz="4" w:space="0" w:color="auto"/>
              <w:right w:val="single" w:sz="4" w:space="0" w:color="auto"/>
            </w:tcBorders>
            <w:shd w:val="clear" w:color="auto" w:fill="auto"/>
            <w:noWrap/>
            <w:vAlign w:val="center"/>
            <w:hideMark/>
          </w:tcPr>
          <w:p w14:paraId="6831E03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85" w:type="pct"/>
            <w:tcBorders>
              <w:top w:val="nil"/>
              <w:left w:val="nil"/>
              <w:bottom w:val="single" w:sz="4" w:space="0" w:color="auto"/>
              <w:right w:val="single" w:sz="4" w:space="0" w:color="auto"/>
            </w:tcBorders>
            <w:shd w:val="clear" w:color="auto" w:fill="auto"/>
            <w:noWrap/>
            <w:vAlign w:val="center"/>
            <w:hideMark/>
          </w:tcPr>
          <w:p w14:paraId="5C7274B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2DF48FA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1A371D0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4F628EC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130D642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r>
      <w:tr w:rsidR="00C1586E" w:rsidRPr="00AC3B29" w14:paraId="3E725168"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5360C25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CA</w:t>
            </w:r>
          </w:p>
        </w:tc>
        <w:tc>
          <w:tcPr>
            <w:tcW w:w="370" w:type="pct"/>
            <w:tcBorders>
              <w:top w:val="nil"/>
              <w:left w:val="nil"/>
              <w:bottom w:val="single" w:sz="4" w:space="0" w:color="auto"/>
              <w:right w:val="single" w:sz="4" w:space="0" w:color="auto"/>
            </w:tcBorders>
            <w:shd w:val="clear" w:color="auto" w:fill="auto"/>
            <w:noWrap/>
            <w:vAlign w:val="center"/>
            <w:hideMark/>
          </w:tcPr>
          <w:p w14:paraId="420BD72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5B4A97D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57AFD95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41" w:type="pct"/>
            <w:tcBorders>
              <w:top w:val="nil"/>
              <w:left w:val="nil"/>
              <w:bottom w:val="single" w:sz="4" w:space="0" w:color="auto"/>
              <w:right w:val="single" w:sz="4" w:space="0" w:color="auto"/>
            </w:tcBorders>
            <w:shd w:val="clear" w:color="auto" w:fill="auto"/>
            <w:noWrap/>
            <w:vAlign w:val="center"/>
            <w:hideMark/>
          </w:tcPr>
          <w:p w14:paraId="1030B37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85" w:type="pct"/>
            <w:tcBorders>
              <w:top w:val="nil"/>
              <w:left w:val="nil"/>
              <w:bottom w:val="single" w:sz="4" w:space="0" w:color="auto"/>
              <w:right w:val="single" w:sz="4" w:space="0" w:color="auto"/>
            </w:tcBorders>
            <w:shd w:val="clear" w:color="auto" w:fill="auto"/>
            <w:noWrap/>
            <w:vAlign w:val="center"/>
            <w:hideMark/>
          </w:tcPr>
          <w:p w14:paraId="3761E18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4115D73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7DEDB39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230F8F8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2703236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r>
      <w:tr w:rsidR="00C1586E" w:rsidRPr="00AC3B29" w14:paraId="332F657E"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42A9C99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CO</w:t>
            </w:r>
          </w:p>
        </w:tc>
        <w:tc>
          <w:tcPr>
            <w:tcW w:w="370" w:type="pct"/>
            <w:tcBorders>
              <w:top w:val="nil"/>
              <w:left w:val="nil"/>
              <w:bottom w:val="single" w:sz="4" w:space="0" w:color="auto"/>
              <w:right w:val="single" w:sz="4" w:space="0" w:color="auto"/>
            </w:tcBorders>
            <w:shd w:val="clear" w:color="auto" w:fill="auto"/>
            <w:noWrap/>
            <w:vAlign w:val="center"/>
            <w:hideMark/>
          </w:tcPr>
          <w:p w14:paraId="06A7724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60D8187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5D302F3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1C8FB5C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503D95F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65AF1C8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09E6C4F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751FABC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5B0D958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55EE5C96"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3C5564B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CT</w:t>
            </w:r>
          </w:p>
        </w:tc>
        <w:tc>
          <w:tcPr>
            <w:tcW w:w="370" w:type="pct"/>
            <w:tcBorders>
              <w:top w:val="nil"/>
              <w:left w:val="nil"/>
              <w:bottom w:val="single" w:sz="4" w:space="0" w:color="auto"/>
              <w:right w:val="single" w:sz="4" w:space="0" w:color="auto"/>
            </w:tcBorders>
            <w:shd w:val="clear" w:color="auto" w:fill="auto"/>
            <w:noWrap/>
            <w:vAlign w:val="center"/>
            <w:hideMark/>
          </w:tcPr>
          <w:p w14:paraId="3306C24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25584EA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47CD1D6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41" w:type="pct"/>
            <w:tcBorders>
              <w:top w:val="nil"/>
              <w:left w:val="nil"/>
              <w:bottom w:val="single" w:sz="4" w:space="0" w:color="auto"/>
              <w:right w:val="single" w:sz="4" w:space="0" w:color="auto"/>
            </w:tcBorders>
            <w:shd w:val="clear" w:color="auto" w:fill="auto"/>
            <w:noWrap/>
            <w:vAlign w:val="center"/>
            <w:hideMark/>
          </w:tcPr>
          <w:p w14:paraId="22ECD02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71F95D2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0678635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53889C5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3AE34A6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3CA9B76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8B188F" w:rsidRPr="00AC3B29" w14:paraId="3B5A8D54"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tcPr>
          <w:p w14:paraId="73D8AEA2" w14:textId="1BEC944D" w:rsidR="008B188F" w:rsidRPr="00AC3B29" w:rsidRDefault="008B188F" w:rsidP="00C1586E">
            <w:pPr>
              <w:widowControl/>
              <w:jc w:val="center"/>
              <w:rPr>
                <w:snapToGrid/>
                <w:color w:val="000000"/>
                <w:kern w:val="0"/>
                <w:sz w:val="16"/>
                <w:szCs w:val="16"/>
              </w:rPr>
            </w:pPr>
            <w:r w:rsidRPr="00AC3B29">
              <w:rPr>
                <w:snapToGrid/>
                <w:color w:val="000000"/>
                <w:kern w:val="0"/>
                <w:sz w:val="16"/>
                <w:szCs w:val="16"/>
              </w:rPr>
              <w:t>DE</w:t>
            </w:r>
          </w:p>
        </w:tc>
        <w:tc>
          <w:tcPr>
            <w:tcW w:w="370" w:type="pct"/>
            <w:tcBorders>
              <w:top w:val="nil"/>
              <w:left w:val="nil"/>
              <w:bottom w:val="single" w:sz="4" w:space="0" w:color="auto"/>
              <w:right w:val="single" w:sz="4" w:space="0" w:color="auto"/>
            </w:tcBorders>
            <w:shd w:val="clear" w:color="auto" w:fill="auto"/>
            <w:noWrap/>
            <w:vAlign w:val="center"/>
          </w:tcPr>
          <w:p w14:paraId="5AB0800D" w14:textId="5E021E12" w:rsidR="008B188F" w:rsidRPr="00AC3B29" w:rsidRDefault="008B188F"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tcPr>
          <w:p w14:paraId="402D4EA9" w14:textId="1248790D" w:rsidR="008B188F" w:rsidRPr="00AC3B29" w:rsidRDefault="008B188F"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tcPr>
          <w:p w14:paraId="252F7E5D" w14:textId="01589967" w:rsidR="008B188F" w:rsidRPr="00AC3B29" w:rsidRDefault="008B188F" w:rsidP="00C1586E">
            <w:pPr>
              <w:widowControl/>
              <w:jc w:val="center"/>
              <w:rPr>
                <w:snapToGrid/>
                <w:color w:val="000000"/>
                <w:kern w:val="0"/>
                <w:sz w:val="16"/>
                <w:szCs w:val="16"/>
              </w:rPr>
            </w:pPr>
            <w:r w:rsidRPr="00AC3B29">
              <w:rPr>
                <w:snapToGrid/>
                <w:color w:val="000000"/>
                <w:kern w:val="0"/>
                <w:sz w:val="16"/>
                <w:szCs w:val="16"/>
              </w:rPr>
              <w:t>No</w:t>
            </w:r>
          </w:p>
        </w:tc>
        <w:tc>
          <w:tcPr>
            <w:tcW w:w="441" w:type="pct"/>
            <w:tcBorders>
              <w:top w:val="nil"/>
              <w:left w:val="nil"/>
              <w:bottom w:val="single" w:sz="4" w:space="0" w:color="auto"/>
              <w:right w:val="single" w:sz="4" w:space="0" w:color="auto"/>
            </w:tcBorders>
            <w:shd w:val="clear" w:color="auto" w:fill="auto"/>
            <w:noWrap/>
            <w:vAlign w:val="center"/>
          </w:tcPr>
          <w:p w14:paraId="2A0F8EE0" w14:textId="3F01C84E" w:rsidR="008B188F" w:rsidRPr="00AC3B29" w:rsidRDefault="008B188F" w:rsidP="00C1586E">
            <w:pPr>
              <w:widowControl/>
              <w:jc w:val="center"/>
              <w:rPr>
                <w:snapToGrid/>
                <w:color w:val="000000"/>
                <w:kern w:val="0"/>
                <w:sz w:val="16"/>
                <w:szCs w:val="16"/>
              </w:rPr>
            </w:pPr>
            <w:r w:rsidRPr="00AC3B29">
              <w:rPr>
                <w:snapToGrid/>
                <w:color w:val="000000"/>
                <w:kern w:val="0"/>
                <w:sz w:val="16"/>
                <w:szCs w:val="16"/>
              </w:rPr>
              <w:t>No</w:t>
            </w:r>
          </w:p>
        </w:tc>
        <w:tc>
          <w:tcPr>
            <w:tcW w:w="485" w:type="pct"/>
            <w:tcBorders>
              <w:top w:val="nil"/>
              <w:left w:val="nil"/>
              <w:bottom w:val="single" w:sz="4" w:space="0" w:color="auto"/>
              <w:right w:val="single" w:sz="4" w:space="0" w:color="auto"/>
            </w:tcBorders>
            <w:shd w:val="clear" w:color="auto" w:fill="auto"/>
            <w:noWrap/>
            <w:vAlign w:val="center"/>
          </w:tcPr>
          <w:p w14:paraId="31E90017" w14:textId="426E218B" w:rsidR="008B188F" w:rsidRPr="00AC3B29" w:rsidRDefault="008B188F"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tcPr>
          <w:p w14:paraId="52B54E97" w14:textId="7F44EC17" w:rsidR="008B188F" w:rsidRPr="00AC3B29" w:rsidRDefault="0030497D"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tcPr>
          <w:p w14:paraId="1094E7B3" w14:textId="12222C50" w:rsidR="008B188F" w:rsidRPr="00AC3B29" w:rsidRDefault="0030497D"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tcPr>
          <w:p w14:paraId="3B8986A2" w14:textId="440AB993" w:rsidR="008B188F" w:rsidRPr="00AC3B29" w:rsidRDefault="0030497D"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tcPr>
          <w:p w14:paraId="25FECF11" w14:textId="6A7E254D" w:rsidR="008B188F" w:rsidRPr="00AC3B29" w:rsidRDefault="0030497D" w:rsidP="00C1586E">
            <w:pPr>
              <w:widowControl/>
              <w:jc w:val="center"/>
              <w:rPr>
                <w:snapToGrid/>
                <w:color w:val="000000"/>
                <w:kern w:val="0"/>
                <w:sz w:val="16"/>
                <w:szCs w:val="16"/>
              </w:rPr>
            </w:pPr>
            <w:r w:rsidRPr="00AC3B29">
              <w:rPr>
                <w:snapToGrid/>
                <w:color w:val="000000"/>
                <w:kern w:val="0"/>
                <w:sz w:val="16"/>
                <w:szCs w:val="16"/>
              </w:rPr>
              <w:t>No</w:t>
            </w:r>
          </w:p>
        </w:tc>
      </w:tr>
      <w:tr w:rsidR="00C1586E" w:rsidRPr="00AC3B29" w14:paraId="39FE3FCE"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3462C2B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FL</w:t>
            </w:r>
          </w:p>
        </w:tc>
        <w:tc>
          <w:tcPr>
            <w:tcW w:w="370" w:type="pct"/>
            <w:tcBorders>
              <w:top w:val="nil"/>
              <w:left w:val="nil"/>
              <w:bottom w:val="single" w:sz="4" w:space="0" w:color="auto"/>
              <w:right w:val="single" w:sz="4" w:space="0" w:color="auto"/>
            </w:tcBorders>
            <w:shd w:val="clear" w:color="auto" w:fill="auto"/>
            <w:noWrap/>
            <w:vAlign w:val="center"/>
            <w:hideMark/>
          </w:tcPr>
          <w:p w14:paraId="4BD54A6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50948D1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6DF66BB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41" w:type="pct"/>
            <w:tcBorders>
              <w:top w:val="nil"/>
              <w:left w:val="nil"/>
              <w:bottom w:val="single" w:sz="4" w:space="0" w:color="auto"/>
              <w:right w:val="single" w:sz="4" w:space="0" w:color="auto"/>
            </w:tcBorders>
            <w:shd w:val="clear" w:color="auto" w:fill="auto"/>
            <w:noWrap/>
            <w:vAlign w:val="center"/>
            <w:hideMark/>
          </w:tcPr>
          <w:p w14:paraId="219072E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3D94CCC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1080C55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372036C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69E37B9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570A1CC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r>
      <w:tr w:rsidR="00C1586E" w:rsidRPr="00AC3B29" w14:paraId="35ED7043"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69E288F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GA</w:t>
            </w:r>
          </w:p>
        </w:tc>
        <w:tc>
          <w:tcPr>
            <w:tcW w:w="370" w:type="pct"/>
            <w:tcBorders>
              <w:top w:val="nil"/>
              <w:left w:val="nil"/>
              <w:bottom w:val="single" w:sz="4" w:space="0" w:color="auto"/>
              <w:right w:val="single" w:sz="4" w:space="0" w:color="auto"/>
            </w:tcBorders>
            <w:shd w:val="clear" w:color="auto" w:fill="auto"/>
            <w:noWrap/>
            <w:vAlign w:val="center"/>
            <w:hideMark/>
          </w:tcPr>
          <w:p w14:paraId="32AC6DD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1BFF180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244A1B4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4A05AFB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5731C98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2C0E258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Unknown</w:t>
            </w:r>
          </w:p>
        </w:tc>
        <w:tc>
          <w:tcPr>
            <w:tcW w:w="480" w:type="pct"/>
            <w:tcBorders>
              <w:top w:val="nil"/>
              <w:left w:val="nil"/>
              <w:bottom w:val="single" w:sz="4" w:space="0" w:color="auto"/>
              <w:right w:val="single" w:sz="4" w:space="0" w:color="auto"/>
            </w:tcBorders>
            <w:shd w:val="clear" w:color="auto" w:fill="auto"/>
            <w:noWrap/>
            <w:vAlign w:val="center"/>
            <w:hideMark/>
          </w:tcPr>
          <w:p w14:paraId="35C276D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Unknown</w:t>
            </w:r>
          </w:p>
        </w:tc>
        <w:tc>
          <w:tcPr>
            <w:tcW w:w="594" w:type="pct"/>
            <w:tcBorders>
              <w:top w:val="nil"/>
              <w:left w:val="nil"/>
              <w:bottom w:val="single" w:sz="4" w:space="0" w:color="auto"/>
              <w:right w:val="single" w:sz="4" w:space="0" w:color="auto"/>
            </w:tcBorders>
            <w:shd w:val="clear" w:color="auto" w:fill="auto"/>
            <w:noWrap/>
            <w:vAlign w:val="center"/>
            <w:hideMark/>
          </w:tcPr>
          <w:p w14:paraId="00553AC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Unknown</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60BC614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7AC395C7"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70F87F6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HI</w:t>
            </w:r>
          </w:p>
        </w:tc>
        <w:tc>
          <w:tcPr>
            <w:tcW w:w="370" w:type="pct"/>
            <w:tcBorders>
              <w:top w:val="nil"/>
              <w:left w:val="nil"/>
              <w:bottom w:val="single" w:sz="4" w:space="0" w:color="auto"/>
              <w:right w:val="single" w:sz="4" w:space="0" w:color="auto"/>
            </w:tcBorders>
            <w:shd w:val="clear" w:color="auto" w:fill="auto"/>
            <w:noWrap/>
            <w:vAlign w:val="center"/>
            <w:hideMark/>
          </w:tcPr>
          <w:p w14:paraId="083D3E3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3088475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7726283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41" w:type="pct"/>
            <w:tcBorders>
              <w:top w:val="nil"/>
              <w:left w:val="nil"/>
              <w:bottom w:val="single" w:sz="4" w:space="0" w:color="auto"/>
              <w:right w:val="single" w:sz="4" w:space="0" w:color="auto"/>
            </w:tcBorders>
            <w:shd w:val="clear" w:color="auto" w:fill="auto"/>
            <w:noWrap/>
            <w:vAlign w:val="center"/>
            <w:hideMark/>
          </w:tcPr>
          <w:p w14:paraId="0DE12AE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85" w:type="pct"/>
            <w:tcBorders>
              <w:top w:val="nil"/>
              <w:left w:val="nil"/>
              <w:bottom w:val="single" w:sz="4" w:space="0" w:color="auto"/>
              <w:right w:val="single" w:sz="4" w:space="0" w:color="auto"/>
            </w:tcBorders>
            <w:shd w:val="clear" w:color="auto" w:fill="auto"/>
            <w:noWrap/>
            <w:vAlign w:val="center"/>
            <w:hideMark/>
          </w:tcPr>
          <w:p w14:paraId="1238D6C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2994AD3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80" w:type="pct"/>
            <w:tcBorders>
              <w:top w:val="nil"/>
              <w:left w:val="nil"/>
              <w:bottom w:val="single" w:sz="4" w:space="0" w:color="auto"/>
              <w:right w:val="single" w:sz="4" w:space="0" w:color="auto"/>
            </w:tcBorders>
            <w:shd w:val="clear" w:color="auto" w:fill="auto"/>
            <w:noWrap/>
            <w:vAlign w:val="center"/>
            <w:hideMark/>
          </w:tcPr>
          <w:p w14:paraId="47C5184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6F412FB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32D043B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r>
      <w:tr w:rsidR="00C1586E" w:rsidRPr="00AC3B29" w14:paraId="0953D9BF"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3C55F79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IA</w:t>
            </w:r>
          </w:p>
        </w:tc>
        <w:tc>
          <w:tcPr>
            <w:tcW w:w="370" w:type="pct"/>
            <w:tcBorders>
              <w:top w:val="nil"/>
              <w:left w:val="nil"/>
              <w:bottom w:val="single" w:sz="4" w:space="0" w:color="auto"/>
              <w:right w:val="single" w:sz="4" w:space="0" w:color="auto"/>
            </w:tcBorders>
            <w:shd w:val="clear" w:color="auto" w:fill="auto"/>
            <w:noWrap/>
            <w:vAlign w:val="center"/>
            <w:hideMark/>
          </w:tcPr>
          <w:p w14:paraId="490939D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01FCFE5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61B5440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01FF181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85" w:type="pct"/>
            <w:tcBorders>
              <w:top w:val="nil"/>
              <w:left w:val="nil"/>
              <w:bottom w:val="single" w:sz="4" w:space="0" w:color="auto"/>
              <w:right w:val="single" w:sz="4" w:space="0" w:color="auto"/>
            </w:tcBorders>
            <w:shd w:val="clear" w:color="auto" w:fill="auto"/>
            <w:noWrap/>
            <w:vAlign w:val="center"/>
            <w:hideMark/>
          </w:tcPr>
          <w:p w14:paraId="324BCB2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20BE464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3E9A125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37BE6E9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1FA49E2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1319B6CB"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70D521D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ID</w:t>
            </w:r>
          </w:p>
        </w:tc>
        <w:tc>
          <w:tcPr>
            <w:tcW w:w="370" w:type="pct"/>
            <w:tcBorders>
              <w:top w:val="nil"/>
              <w:left w:val="nil"/>
              <w:bottom w:val="single" w:sz="4" w:space="0" w:color="auto"/>
              <w:right w:val="single" w:sz="4" w:space="0" w:color="auto"/>
            </w:tcBorders>
            <w:shd w:val="clear" w:color="auto" w:fill="auto"/>
            <w:noWrap/>
            <w:vAlign w:val="center"/>
            <w:hideMark/>
          </w:tcPr>
          <w:p w14:paraId="3B81254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6480EB4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40CF5A7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6DCD4B6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85" w:type="pct"/>
            <w:tcBorders>
              <w:top w:val="nil"/>
              <w:left w:val="nil"/>
              <w:bottom w:val="single" w:sz="4" w:space="0" w:color="auto"/>
              <w:right w:val="single" w:sz="4" w:space="0" w:color="auto"/>
            </w:tcBorders>
            <w:shd w:val="clear" w:color="auto" w:fill="auto"/>
            <w:noWrap/>
            <w:vAlign w:val="center"/>
            <w:hideMark/>
          </w:tcPr>
          <w:p w14:paraId="77D1E07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499E1F3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80" w:type="pct"/>
            <w:tcBorders>
              <w:top w:val="nil"/>
              <w:left w:val="nil"/>
              <w:bottom w:val="single" w:sz="4" w:space="0" w:color="auto"/>
              <w:right w:val="single" w:sz="4" w:space="0" w:color="auto"/>
            </w:tcBorders>
            <w:shd w:val="clear" w:color="auto" w:fill="auto"/>
            <w:noWrap/>
            <w:vAlign w:val="center"/>
            <w:hideMark/>
          </w:tcPr>
          <w:p w14:paraId="5220219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594" w:type="pct"/>
            <w:tcBorders>
              <w:top w:val="nil"/>
              <w:left w:val="nil"/>
              <w:bottom w:val="single" w:sz="4" w:space="0" w:color="auto"/>
              <w:right w:val="single" w:sz="4" w:space="0" w:color="auto"/>
            </w:tcBorders>
            <w:shd w:val="clear" w:color="auto" w:fill="auto"/>
            <w:noWrap/>
            <w:vAlign w:val="center"/>
            <w:hideMark/>
          </w:tcPr>
          <w:p w14:paraId="35B4DEC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76D2E14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r>
      <w:tr w:rsidR="00C1586E" w:rsidRPr="00AC3B29" w14:paraId="7498A959"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5C86343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IL</w:t>
            </w:r>
          </w:p>
        </w:tc>
        <w:tc>
          <w:tcPr>
            <w:tcW w:w="370" w:type="pct"/>
            <w:tcBorders>
              <w:top w:val="nil"/>
              <w:left w:val="nil"/>
              <w:bottom w:val="single" w:sz="4" w:space="0" w:color="auto"/>
              <w:right w:val="single" w:sz="4" w:space="0" w:color="auto"/>
            </w:tcBorders>
            <w:shd w:val="clear" w:color="auto" w:fill="auto"/>
            <w:noWrap/>
            <w:vAlign w:val="center"/>
            <w:hideMark/>
          </w:tcPr>
          <w:p w14:paraId="238E94E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2FF310C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1AD65D6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2CC944F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4067220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4F90404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6BFEBB4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2664A58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7E2F388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77D5568E"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1FA5A38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IN</w:t>
            </w:r>
          </w:p>
        </w:tc>
        <w:tc>
          <w:tcPr>
            <w:tcW w:w="370" w:type="pct"/>
            <w:tcBorders>
              <w:top w:val="nil"/>
              <w:left w:val="nil"/>
              <w:bottom w:val="single" w:sz="4" w:space="0" w:color="auto"/>
              <w:right w:val="single" w:sz="4" w:space="0" w:color="auto"/>
            </w:tcBorders>
            <w:shd w:val="clear" w:color="auto" w:fill="auto"/>
            <w:noWrap/>
            <w:vAlign w:val="center"/>
            <w:hideMark/>
          </w:tcPr>
          <w:p w14:paraId="308071E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4A9E734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3BBA164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41" w:type="pct"/>
            <w:tcBorders>
              <w:top w:val="nil"/>
              <w:left w:val="nil"/>
              <w:bottom w:val="single" w:sz="4" w:space="0" w:color="auto"/>
              <w:right w:val="single" w:sz="4" w:space="0" w:color="auto"/>
            </w:tcBorders>
            <w:shd w:val="clear" w:color="auto" w:fill="auto"/>
            <w:noWrap/>
            <w:vAlign w:val="center"/>
            <w:hideMark/>
          </w:tcPr>
          <w:p w14:paraId="6CF5A2A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266E642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7404BA2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74674F4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3A59253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08F69C4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14553B3D"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4E6689D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KS</w:t>
            </w:r>
          </w:p>
        </w:tc>
        <w:tc>
          <w:tcPr>
            <w:tcW w:w="370" w:type="pct"/>
            <w:tcBorders>
              <w:top w:val="nil"/>
              <w:left w:val="nil"/>
              <w:bottom w:val="single" w:sz="4" w:space="0" w:color="auto"/>
              <w:right w:val="single" w:sz="4" w:space="0" w:color="auto"/>
            </w:tcBorders>
            <w:shd w:val="clear" w:color="auto" w:fill="auto"/>
            <w:noWrap/>
            <w:vAlign w:val="center"/>
            <w:hideMark/>
          </w:tcPr>
          <w:p w14:paraId="4EC2A12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1BACF07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5490FD6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41" w:type="pct"/>
            <w:tcBorders>
              <w:top w:val="nil"/>
              <w:left w:val="nil"/>
              <w:bottom w:val="single" w:sz="4" w:space="0" w:color="auto"/>
              <w:right w:val="single" w:sz="4" w:space="0" w:color="auto"/>
            </w:tcBorders>
            <w:shd w:val="clear" w:color="auto" w:fill="auto"/>
            <w:noWrap/>
            <w:vAlign w:val="center"/>
            <w:hideMark/>
          </w:tcPr>
          <w:p w14:paraId="59558CB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85" w:type="pct"/>
            <w:tcBorders>
              <w:top w:val="nil"/>
              <w:left w:val="nil"/>
              <w:bottom w:val="single" w:sz="4" w:space="0" w:color="auto"/>
              <w:right w:val="single" w:sz="4" w:space="0" w:color="auto"/>
            </w:tcBorders>
            <w:shd w:val="clear" w:color="auto" w:fill="auto"/>
            <w:noWrap/>
            <w:vAlign w:val="center"/>
            <w:hideMark/>
          </w:tcPr>
          <w:p w14:paraId="42051D5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5943043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7B05B6F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25497E7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0F859FE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4D27B458"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24CE5B7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KY</w:t>
            </w:r>
          </w:p>
        </w:tc>
        <w:tc>
          <w:tcPr>
            <w:tcW w:w="370" w:type="pct"/>
            <w:tcBorders>
              <w:top w:val="nil"/>
              <w:left w:val="nil"/>
              <w:bottom w:val="single" w:sz="4" w:space="0" w:color="auto"/>
              <w:right w:val="single" w:sz="4" w:space="0" w:color="auto"/>
            </w:tcBorders>
            <w:shd w:val="clear" w:color="auto" w:fill="auto"/>
            <w:noWrap/>
            <w:vAlign w:val="center"/>
            <w:hideMark/>
          </w:tcPr>
          <w:p w14:paraId="1B97C8F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2904577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269C0D2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4BB16F5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7109B5E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1C94091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762E0E7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5FEE249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4DFF107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38458578"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073E6B4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MA</w:t>
            </w:r>
          </w:p>
        </w:tc>
        <w:tc>
          <w:tcPr>
            <w:tcW w:w="370" w:type="pct"/>
            <w:tcBorders>
              <w:top w:val="nil"/>
              <w:left w:val="nil"/>
              <w:bottom w:val="single" w:sz="4" w:space="0" w:color="auto"/>
              <w:right w:val="single" w:sz="4" w:space="0" w:color="auto"/>
            </w:tcBorders>
            <w:shd w:val="clear" w:color="auto" w:fill="auto"/>
            <w:noWrap/>
            <w:vAlign w:val="center"/>
            <w:hideMark/>
          </w:tcPr>
          <w:p w14:paraId="00A5B44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7001871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05A971C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507DAEB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00A36AE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18491F6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4845583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275690C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3EFE2E5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39287C95"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5E1E24B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MD</w:t>
            </w:r>
          </w:p>
        </w:tc>
        <w:tc>
          <w:tcPr>
            <w:tcW w:w="370" w:type="pct"/>
            <w:tcBorders>
              <w:top w:val="nil"/>
              <w:left w:val="nil"/>
              <w:bottom w:val="single" w:sz="4" w:space="0" w:color="auto"/>
              <w:right w:val="single" w:sz="4" w:space="0" w:color="auto"/>
            </w:tcBorders>
            <w:shd w:val="clear" w:color="auto" w:fill="auto"/>
            <w:noWrap/>
            <w:vAlign w:val="center"/>
            <w:hideMark/>
          </w:tcPr>
          <w:p w14:paraId="457324F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6D5E298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506C7F1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41" w:type="pct"/>
            <w:tcBorders>
              <w:top w:val="nil"/>
              <w:left w:val="nil"/>
              <w:bottom w:val="single" w:sz="4" w:space="0" w:color="auto"/>
              <w:right w:val="single" w:sz="4" w:space="0" w:color="auto"/>
            </w:tcBorders>
            <w:shd w:val="clear" w:color="auto" w:fill="auto"/>
            <w:noWrap/>
            <w:vAlign w:val="center"/>
            <w:hideMark/>
          </w:tcPr>
          <w:p w14:paraId="6D54FEE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70C3EAC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27131F6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23A95C8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594" w:type="pct"/>
            <w:tcBorders>
              <w:top w:val="nil"/>
              <w:left w:val="nil"/>
              <w:bottom w:val="single" w:sz="4" w:space="0" w:color="auto"/>
              <w:right w:val="single" w:sz="4" w:space="0" w:color="auto"/>
            </w:tcBorders>
            <w:shd w:val="clear" w:color="auto" w:fill="auto"/>
            <w:noWrap/>
            <w:vAlign w:val="center"/>
            <w:hideMark/>
          </w:tcPr>
          <w:p w14:paraId="3350AA2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389B4EB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r>
      <w:tr w:rsidR="00C1586E" w:rsidRPr="00AC3B29" w14:paraId="1B8D04B6"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6140246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ME</w:t>
            </w:r>
          </w:p>
        </w:tc>
        <w:tc>
          <w:tcPr>
            <w:tcW w:w="370" w:type="pct"/>
            <w:tcBorders>
              <w:top w:val="nil"/>
              <w:left w:val="nil"/>
              <w:bottom w:val="single" w:sz="4" w:space="0" w:color="auto"/>
              <w:right w:val="single" w:sz="4" w:space="0" w:color="auto"/>
            </w:tcBorders>
            <w:shd w:val="clear" w:color="auto" w:fill="auto"/>
            <w:noWrap/>
            <w:vAlign w:val="center"/>
            <w:hideMark/>
          </w:tcPr>
          <w:p w14:paraId="74C0D60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24DF081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1B45E32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41" w:type="pct"/>
            <w:tcBorders>
              <w:top w:val="nil"/>
              <w:left w:val="nil"/>
              <w:bottom w:val="single" w:sz="4" w:space="0" w:color="auto"/>
              <w:right w:val="single" w:sz="4" w:space="0" w:color="auto"/>
            </w:tcBorders>
            <w:shd w:val="clear" w:color="auto" w:fill="auto"/>
            <w:noWrap/>
            <w:vAlign w:val="center"/>
            <w:hideMark/>
          </w:tcPr>
          <w:p w14:paraId="6326FFC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85" w:type="pct"/>
            <w:tcBorders>
              <w:top w:val="nil"/>
              <w:left w:val="nil"/>
              <w:bottom w:val="single" w:sz="4" w:space="0" w:color="auto"/>
              <w:right w:val="single" w:sz="4" w:space="0" w:color="auto"/>
            </w:tcBorders>
            <w:shd w:val="clear" w:color="auto" w:fill="auto"/>
            <w:noWrap/>
            <w:vAlign w:val="center"/>
            <w:hideMark/>
          </w:tcPr>
          <w:p w14:paraId="6A2EE46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23FE552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6F16C44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5774368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205C9A0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r>
      <w:tr w:rsidR="00C1586E" w:rsidRPr="00AC3B29" w14:paraId="124C5308"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0BFA869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MI</w:t>
            </w:r>
          </w:p>
        </w:tc>
        <w:tc>
          <w:tcPr>
            <w:tcW w:w="370" w:type="pct"/>
            <w:tcBorders>
              <w:top w:val="nil"/>
              <w:left w:val="nil"/>
              <w:bottom w:val="single" w:sz="4" w:space="0" w:color="auto"/>
              <w:right w:val="single" w:sz="4" w:space="0" w:color="auto"/>
            </w:tcBorders>
            <w:shd w:val="clear" w:color="auto" w:fill="auto"/>
            <w:noWrap/>
            <w:vAlign w:val="center"/>
            <w:hideMark/>
          </w:tcPr>
          <w:p w14:paraId="250B46B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3CA3F8B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7988C34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0EB8ED0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676A558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7560CF8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1E07191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115A11C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476895E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4C9C7E45"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151A1AA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MN</w:t>
            </w:r>
          </w:p>
        </w:tc>
        <w:tc>
          <w:tcPr>
            <w:tcW w:w="370" w:type="pct"/>
            <w:tcBorders>
              <w:top w:val="nil"/>
              <w:left w:val="nil"/>
              <w:bottom w:val="single" w:sz="4" w:space="0" w:color="auto"/>
              <w:right w:val="single" w:sz="4" w:space="0" w:color="auto"/>
            </w:tcBorders>
            <w:shd w:val="clear" w:color="auto" w:fill="auto"/>
            <w:noWrap/>
            <w:vAlign w:val="center"/>
            <w:hideMark/>
          </w:tcPr>
          <w:p w14:paraId="257D036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47F79F7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01AD826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41" w:type="pct"/>
            <w:tcBorders>
              <w:top w:val="nil"/>
              <w:left w:val="nil"/>
              <w:bottom w:val="single" w:sz="4" w:space="0" w:color="auto"/>
              <w:right w:val="single" w:sz="4" w:space="0" w:color="auto"/>
            </w:tcBorders>
            <w:shd w:val="clear" w:color="auto" w:fill="auto"/>
            <w:noWrap/>
            <w:vAlign w:val="center"/>
            <w:hideMark/>
          </w:tcPr>
          <w:p w14:paraId="7870920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85" w:type="pct"/>
            <w:tcBorders>
              <w:top w:val="nil"/>
              <w:left w:val="nil"/>
              <w:bottom w:val="single" w:sz="4" w:space="0" w:color="auto"/>
              <w:right w:val="single" w:sz="4" w:space="0" w:color="auto"/>
            </w:tcBorders>
            <w:shd w:val="clear" w:color="auto" w:fill="auto"/>
            <w:noWrap/>
            <w:vAlign w:val="center"/>
            <w:hideMark/>
          </w:tcPr>
          <w:p w14:paraId="119E932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0B80E92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6B7D8C2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4A75BDB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21FB9C0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7DBF5B61"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2AA507D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MS</w:t>
            </w:r>
          </w:p>
        </w:tc>
        <w:tc>
          <w:tcPr>
            <w:tcW w:w="370" w:type="pct"/>
            <w:tcBorders>
              <w:top w:val="nil"/>
              <w:left w:val="nil"/>
              <w:bottom w:val="single" w:sz="4" w:space="0" w:color="auto"/>
              <w:right w:val="single" w:sz="4" w:space="0" w:color="auto"/>
            </w:tcBorders>
            <w:shd w:val="clear" w:color="auto" w:fill="auto"/>
            <w:noWrap/>
            <w:vAlign w:val="center"/>
            <w:hideMark/>
          </w:tcPr>
          <w:p w14:paraId="182A96B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34E52C5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56E21BF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3B575B7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215DFAA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2D6547D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2180AF1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60C8AAA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0D47276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086A23F3"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3121849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MT</w:t>
            </w:r>
          </w:p>
        </w:tc>
        <w:tc>
          <w:tcPr>
            <w:tcW w:w="370" w:type="pct"/>
            <w:tcBorders>
              <w:top w:val="nil"/>
              <w:left w:val="nil"/>
              <w:bottom w:val="single" w:sz="4" w:space="0" w:color="auto"/>
              <w:right w:val="single" w:sz="4" w:space="0" w:color="auto"/>
            </w:tcBorders>
            <w:shd w:val="clear" w:color="auto" w:fill="auto"/>
            <w:noWrap/>
            <w:vAlign w:val="center"/>
            <w:hideMark/>
          </w:tcPr>
          <w:p w14:paraId="6DE83B2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0131CD5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6E9E4C0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49D6A95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4B2A5D7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3350A4A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37C96F4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45BE39F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2DC20C9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28632F2F"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6AF1D70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NC</w:t>
            </w:r>
          </w:p>
        </w:tc>
        <w:tc>
          <w:tcPr>
            <w:tcW w:w="370" w:type="pct"/>
            <w:tcBorders>
              <w:top w:val="nil"/>
              <w:left w:val="nil"/>
              <w:bottom w:val="single" w:sz="4" w:space="0" w:color="auto"/>
              <w:right w:val="single" w:sz="4" w:space="0" w:color="auto"/>
            </w:tcBorders>
            <w:shd w:val="clear" w:color="auto" w:fill="auto"/>
            <w:noWrap/>
            <w:vAlign w:val="center"/>
            <w:hideMark/>
          </w:tcPr>
          <w:p w14:paraId="5AD1FDE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45067E2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2521917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41" w:type="pct"/>
            <w:tcBorders>
              <w:top w:val="nil"/>
              <w:left w:val="nil"/>
              <w:bottom w:val="single" w:sz="4" w:space="0" w:color="auto"/>
              <w:right w:val="single" w:sz="4" w:space="0" w:color="auto"/>
            </w:tcBorders>
            <w:shd w:val="clear" w:color="auto" w:fill="auto"/>
            <w:noWrap/>
            <w:vAlign w:val="center"/>
            <w:hideMark/>
          </w:tcPr>
          <w:p w14:paraId="13D5E45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85" w:type="pct"/>
            <w:tcBorders>
              <w:top w:val="nil"/>
              <w:left w:val="nil"/>
              <w:bottom w:val="single" w:sz="4" w:space="0" w:color="auto"/>
              <w:right w:val="single" w:sz="4" w:space="0" w:color="auto"/>
            </w:tcBorders>
            <w:shd w:val="clear" w:color="auto" w:fill="auto"/>
            <w:noWrap/>
            <w:vAlign w:val="center"/>
            <w:hideMark/>
          </w:tcPr>
          <w:p w14:paraId="0FA57EE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5B0123B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55C473E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6CA057B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5E52C52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r>
      <w:tr w:rsidR="00C1586E" w:rsidRPr="00AC3B29" w14:paraId="250DB0AD"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0015DDC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ND</w:t>
            </w:r>
          </w:p>
        </w:tc>
        <w:tc>
          <w:tcPr>
            <w:tcW w:w="370" w:type="pct"/>
            <w:tcBorders>
              <w:top w:val="nil"/>
              <w:left w:val="nil"/>
              <w:bottom w:val="single" w:sz="4" w:space="0" w:color="auto"/>
              <w:right w:val="single" w:sz="4" w:space="0" w:color="auto"/>
            </w:tcBorders>
            <w:shd w:val="clear" w:color="auto" w:fill="auto"/>
            <w:noWrap/>
            <w:vAlign w:val="center"/>
            <w:hideMark/>
          </w:tcPr>
          <w:p w14:paraId="61E96AD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52B399C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4F1E9A0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6408676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3174626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58EF6D1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7439189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4D71681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12B42C2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4BF14A44"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193FA9A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NE</w:t>
            </w:r>
          </w:p>
        </w:tc>
        <w:tc>
          <w:tcPr>
            <w:tcW w:w="370" w:type="pct"/>
            <w:tcBorders>
              <w:top w:val="nil"/>
              <w:left w:val="nil"/>
              <w:bottom w:val="single" w:sz="4" w:space="0" w:color="auto"/>
              <w:right w:val="single" w:sz="4" w:space="0" w:color="auto"/>
            </w:tcBorders>
            <w:shd w:val="clear" w:color="auto" w:fill="auto"/>
            <w:noWrap/>
            <w:vAlign w:val="center"/>
            <w:hideMark/>
          </w:tcPr>
          <w:p w14:paraId="3A5C261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7C2EF41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3056C9C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41" w:type="pct"/>
            <w:tcBorders>
              <w:top w:val="nil"/>
              <w:left w:val="nil"/>
              <w:bottom w:val="single" w:sz="4" w:space="0" w:color="auto"/>
              <w:right w:val="single" w:sz="4" w:space="0" w:color="auto"/>
            </w:tcBorders>
            <w:shd w:val="clear" w:color="auto" w:fill="auto"/>
            <w:noWrap/>
            <w:vAlign w:val="center"/>
            <w:hideMark/>
          </w:tcPr>
          <w:p w14:paraId="0C86E25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2DA59BF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455D185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1F7B91A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628EA70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15AA93B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r>
      <w:tr w:rsidR="00C1586E" w:rsidRPr="00AC3B29" w14:paraId="745D185E"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02BADF6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NH</w:t>
            </w:r>
          </w:p>
        </w:tc>
        <w:tc>
          <w:tcPr>
            <w:tcW w:w="370" w:type="pct"/>
            <w:tcBorders>
              <w:top w:val="nil"/>
              <w:left w:val="nil"/>
              <w:bottom w:val="single" w:sz="4" w:space="0" w:color="auto"/>
              <w:right w:val="single" w:sz="4" w:space="0" w:color="auto"/>
            </w:tcBorders>
            <w:shd w:val="clear" w:color="auto" w:fill="auto"/>
            <w:noWrap/>
            <w:vAlign w:val="center"/>
            <w:hideMark/>
          </w:tcPr>
          <w:p w14:paraId="561A58C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4BCD822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2606B5D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6A7A97E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7C22457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49D0E50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6DEF8A9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19A5D55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09F76EA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6B3BA24E"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327CB93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NJ</w:t>
            </w:r>
          </w:p>
        </w:tc>
        <w:tc>
          <w:tcPr>
            <w:tcW w:w="370" w:type="pct"/>
            <w:tcBorders>
              <w:top w:val="nil"/>
              <w:left w:val="nil"/>
              <w:bottom w:val="single" w:sz="4" w:space="0" w:color="auto"/>
              <w:right w:val="single" w:sz="4" w:space="0" w:color="auto"/>
            </w:tcBorders>
            <w:shd w:val="clear" w:color="auto" w:fill="auto"/>
            <w:noWrap/>
            <w:vAlign w:val="center"/>
            <w:hideMark/>
          </w:tcPr>
          <w:p w14:paraId="75DA88E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41" w:type="pct"/>
            <w:tcBorders>
              <w:top w:val="nil"/>
              <w:left w:val="nil"/>
              <w:bottom w:val="single" w:sz="4" w:space="0" w:color="auto"/>
              <w:right w:val="single" w:sz="4" w:space="0" w:color="auto"/>
            </w:tcBorders>
            <w:shd w:val="clear" w:color="auto" w:fill="auto"/>
            <w:noWrap/>
            <w:vAlign w:val="center"/>
            <w:hideMark/>
          </w:tcPr>
          <w:p w14:paraId="5BC33E3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6C37A41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41" w:type="pct"/>
            <w:tcBorders>
              <w:top w:val="nil"/>
              <w:left w:val="nil"/>
              <w:bottom w:val="single" w:sz="4" w:space="0" w:color="auto"/>
              <w:right w:val="single" w:sz="4" w:space="0" w:color="auto"/>
            </w:tcBorders>
            <w:shd w:val="clear" w:color="auto" w:fill="auto"/>
            <w:noWrap/>
            <w:vAlign w:val="center"/>
            <w:hideMark/>
          </w:tcPr>
          <w:p w14:paraId="2D9E0E5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85" w:type="pct"/>
            <w:tcBorders>
              <w:top w:val="nil"/>
              <w:left w:val="nil"/>
              <w:bottom w:val="single" w:sz="4" w:space="0" w:color="auto"/>
              <w:right w:val="single" w:sz="4" w:space="0" w:color="auto"/>
            </w:tcBorders>
            <w:shd w:val="clear" w:color="auto" w:fill="auto"/>
            <w:noWrap/>
            <w:vAlign w:val="center"/>
            <w:hideMark/>
          </w:tcPr>
          <w:p w14:paraId="23983A3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21FEA62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4137F86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594" w:type="pct"/>
            <w:tcBorders>
              <w:top w:val="nil"/>
              <w:left w:val="nil"/>
              <w:bottom w:val="single" w:sz="4" w:space="0" w:color="auto"/>
              <w:right w:val="single" w:sz="4" w:space="0" w:color="auto"/>
            </w:tcBorders>
            <w:shd w:val="clear" w:color="auto" w:fill="auto"/>
            <w:noWrap/>
            <w:vAlign w:val="center"/>
            <w:hideMark/>
          </w:tcPr>
          <w:p w14:paraId="1B41A55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4071DD1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r>
      <w:tr w:rsidR="00C1586E" w:rsidRPr="00AC3B29" w14:paraId="6DE7C9ED"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69CE7A3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NM</w:t>
            </w:r>
          </w:p>
        </w:tc>
        <w:tc>
          <w:tcPr>
            <w:tcW w:w="370" w:type="pct"/>
            <w:tcBorders>
              <w:top w:val="nil"/>
              <w:left w:val="nil"/>
              <w:bottom w:val="single" w:sz="4" w:space="0" w:color="auto"/>
              <w:right w:val="single" w:sz="4" w:space="0" w:color="auto"/>
            </w:tcBorders>
            <w:shd w:val="clear" w:color="auto" w:fill="auto"/>
            <w:noWrap/>
            <w:vAlign w:val="center"/>
            <w:hideMark/>
          </w:tcPr>
          <w:p w14:paraId="3132FE1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0C49E8E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0A79DDF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41" w:type="pct"/>
            <w:tcBorders>
              <w:top w:val="nil"/>
              <w:left w:val="nil"/>
              <w:bottom w:val="single" w:sz="4" w:space="0" w:color="auto"/>
              <w:right w:val="single" w:sz="4" w:space="0" w:color="auto"/>
            </w:tcBorders>
            <w:shd w:val="clear" w:color="auto" w:fill="auto"/>
            <w:noWrap/>
            <w:vAlign w:val="center"/>
            <w:hideMark/>
          </w:tcPr>
          <w:p w14:paraId="0045D92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85" w:type="pct"/>
            <w:tcBorders>
              <w:top w:val="nil"/>
              <w:left w:val="nil"/>
              <w:bottom w:val="single" w:sz="4" w:space="0" w:color="auto"/>
              <w:right w:val="single" w:sz="4" w:space="0" w:color="auto"/>
            </w:tcBorders>
            <w:shd w:val="clear" w:color="auto" w:fill="auto"/>
            <w:noWrap/>
            <w:vAlign w:val="center"/>
            <w:hideMark/>
          </w:tcPr>
          <w:p w14:paraId="12A76C8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3BFB50F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335DAE0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2BE9816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381738B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r>
      <w:tr w:rsidR="00C1586E" w:rsidRPr="00AC3B29" w14:paraId="11E8EFA7"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703A763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NV</w:t>
            </w:r>
          </w:p>
        </w:tc>
        <w:tc>
          <w:tcPr>
            <w:tcW w:w="370" w:type="pct"/>
            <w:tcBorders>
              <w:top w:val="nil"/>
              <w:left w:val="nil"/>
              <w:bottom w:val="single" w:sz="4" w:space="0" w:color="auto"/>
              <w:right w:val="single" w:sz="4" w:space="0" w:color="auto"/>
            </w:tcBorders>
            <w:shd w:val="clear" w:color="auto" w:fill="auto"/>
            <w:noWrap/>
            <w:vAlign w:val="center"/>
            <w:hideMark/>
          </w:tcPr>
          <w:p w14:paraId="0DD521A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441" w:type="pct"/>
            <w:tcBorders>
              <w:top w:val="nil"/>
              <w:left w:val="nil"/>
              <w:bottom w:val="single" w:sz="4" w:space="0" w:color="auto"/>
              <w:right w:val="single" w:sz="4" w:space="0" w:color="auto"/>
            </w:tcBorders>
            <w:shd w:val="clear" w:color="auto" w:fill="auto"/>
            <w:noWrap/>
            <w:vAlign w:val="center"/>
            <w:hideMark/>
          </w:tcPr>
          <w:p w14:paraId="4477B94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400C0E4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441" w:type="pct"/>
            <w:tcBorders>
              <w:top w:val="nil"/>
              <w:left w:val="nil"/>
              <w:bottom w:val="single" w:sz="4" w:space="0" w:color="auto"/>
              <w:right w:val="single" w:sz="4" w:space="0" w:color="auto"/>
            </w:tcBorders>
            <w:shd w:val="clear" w:color="auto" w:fill="auto"/>
            <w:noWrap/>
            <w:vAlign w:val="center"/>
            <w:hideMark/>
          </w:tcPr>
          <w:p w14:paraId="298C445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485" w:type="pct"/>
            <w:tcBorders>
              <w:top w:val="nil"/>
              <w:left w:val="nil"/>
              <w:bottom w:val="single" w:sz="4" w:space="0" w:color="auto"/>
              <w:right w:val="single" w:sz="4" w:space="0" w:color="auto"/>
            </w:tcBorders>
            <w:shd w:val="clear" w:color="auto" w:fill="auto"/>
            <w:noWrap/>
            <w:vAlign w:val="center"/>
            <w:hideMark/>
          </w:tcPr>
          <w:p w14:paraId="0527485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4F0F70B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480" w:type="pct"/>
            <w:tcBorders>
              <w:top w:val="nil"/>
              <w:left w:val="nil"/>
              <w:bottom w:val="single" w:sz="4" w:space="0" w:color="auto"/>
              <w:right w:val="single" w:sz="4" w:space="0" w:color="auto"/>
            </w:tcBorders>
            <w:shd w:val="clear" w:color="auto" w:fill="auto"/>
            <w:noWrap/>
            <w:vAlign w:val="center"/>
            <w:hideMark/>
          </w:tcPr>
          <w:p w14:paraId="1E65373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594" w:type="pct"/>
            <w:tcBorders>
              <w:top w:val="nil"/>
              <w:left w:val="nil"/>
              <w:bottom w:val="single" w:sz="4" w:space="0" w:color="auto"/>
              <w:right w:val="single" w:sz="4" w:space="0" w:color="auto"/>
            </w:tcBorders>
            <w:shd w:val="clear" w:color="auto" w:fill="auto"/>
            <w:noWrap/>
            <w:vAlign w:val="center"/>
            <w:hideMark/>
          </w:tcPr>
          <w:p w14:paraId="2C04EF8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546716F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r>
      <w:tr w:rsidR="00C1586E" w:rsidRPr="00AC3B29" w14:paraId="4E73D05F"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303E9F0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NY</w:t>
            </w:r>
          </w:p>
        </w:tc>
        <w:tc>
          <w:tcPr>
            <w:tcW w:w="370" w:type="pct"/>
            <w:tcBorders>
              <w:top w:val="nil"/>
              <w:left w:val="nil"/>
              <w:bottom w:val="single" w:sz="4" w:space="0" w:color="auto"/>
              <w:right w:val="single" w:sz="4" w:space="0" w:color="auto"/>
            </w:tcBorders>
            <w:shd w:val="clear" w:color="auto" w:fill="auto"/>
            <w:noWrap/>
            <w:vAlign w:val="center"/>
            <w:hideMark/>
          </w:tcPr>
          <w:p w14:paraId="6D68973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441" w:type="pct"/>
            <w:tcBorders>
              <w:top w:val="nil"/>
              <w:left w:val="nil"/>
              <w:bottom w:val="single" w:sz="4" w:space="0" w:color="auto"/>
              <w:right w:val="single" w:sz="4" w:space="0" w:color="auto"/>
            </w:tcBorders>
            <w:shd w:val="clear" w:color="auto" w:fill="auto"/>
            <w:noWrap/>
            <w:vAlign w:val="center"/>
            <w:hideMark/>
          </w:tcPr>
          <w:p w14:paraId="607D8BC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4B68C5C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441" w:type="pct"/>
            <w:tcBorders>
              <w:top w:val="nil"/>
              <w:left w:val="nil"/>
              <w:bottom w:val="single" w:sz="4" w:space="0" w:color="auto"/>
              <w:right w:val="single" w:sz="4" w:space="0" w:color="auto"/>
            </w:tcBorders>
            <w:shd w:val="clear" w:color="auto" w:fill="auto"/>
            <w:noWrap/>
            <w:vAlign w:val="center"/>
            <w:hideMark/>
          </w:tcPr>
          <w:p w14:paraId="0D787E1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485" w:type="pct"/>
            <w:tcBorders>
              <w:top w:val="nil"/>
              <w:left w:val="nil"/>
              <w:bottom w:val="single" w:sz="4" w:space="0" w:color="auto"/>
              <w:right w:val="single" w:sz="4" w:space="0" w:color="auto"/>
            </w:tcBorders>
            <w:shd w:val="clear" w:color="auto" w:fill="auto"/>
            <w:noWrap/>
            <w:vAlign w:val="center"/>
            <w:hideMark/>
          </w:tcPr>
          <w:p w14:paraId="628A42E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6D3545C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480" w:type="pct"/>
            <w:tcBorders>
              <w:top w:val="nil"/>
              <w:left w:val="nil"/>
              <w:bottom w:val="single" w:sz="4" w:space="0" w:color="auto"/>
              <w:right w:val="single" w:sz="4" w:space="0" w:color="auto"/>
            </w:tcBorders>
            <w:shd w:val="clear" w:color="auto" w:fill="auto"/>
            <w:noWrap/>
            <w:vAlign w:val="center"/>
            <w:hideMark/>
          </w:tcPr>
          <w:p w14:paraId="2FC29D1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594" w:type="pct"/>
            <w:tcBorders>
              <w:top w:val="nil"/>
              <w:left w:val="nil"/>
              <w:bottom w:val="single" w:sz="4" w:space="0" w:color="auto"/>
              <w:right w:val="single" w:sz="4" w:space="0" w:color="auto"/>
            </w:tcBorders>
            <w:shd w:val="clear" w:color="auto" w:fill="auto"/>
            <w:noWrap/>
            <w:vAlign w:val="center"/>
            <w:hideMark/>
          </w:tcPr>
          <w:p w14:paraId="58104A7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0404FD3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r>
      <w:tr w:rsidR="00C1586E" w:rsidRPr="00AC3B29" w14:paraId="1A305C79"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4C0DA3B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OH</w:t>
            </w:r>
          </w:p>
        </w:tc>
        <w:tc>
          <w:tcPr>
            <w:tcW w:w="370" w:type="pct"/>
            <w:tcBorders>
              <w:top w:val="nil"/>
              <w:left w:val="nil"/>
              <w:bottom w:val="single" w:sz="4" w:space="0" w:color="auto"/>
              <w:right w:val="single" w:sz="4" w:space="0" w:color="auto"/>
            </w:tcBorders>
            <w:shd w:val="clear" w:color="auto" w:fill="auto"/>
            <w:noWrap/>
            <w:vAlign w:val="center"/>
            <w:hideMark/>
          </w:tcPr>
          <w:p w14:paraId="424F00E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6BE2215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5D26D44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35A9E25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515CC87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6F838B8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248C44A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3433BF9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404B0CA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r>
      <w:tr w:rsidR="0030497D" w:rsidRPr="00AC3B29" w14:paraId="0952AA44"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tcPr>
          <w:p w14:paraId="2C5FF3E6" w14:textId="435AA953" w:rsidR="0030497D" w:rsidRPr="00AC3B29" w:rsidRDefault="0030497D" w:rsidP="00C1586E">
            <w:pPr>
              <w:widowControl/>
              <w:jc w:val="center"/>
              <w:rPr>
                <w:snapToGrid/>
                <w:color w:val="000000"/>
                <w:kern w:val="0"/>
                <w:sz w:val="16"/>
                <w:szCs w:val="16"/>
              </w:rPr>
            </w:pPr>
            <w:r w:rsidRPr="00AC3B29">
              <w:rPr>
                <w:snapToGrid/>
                <w:color w:val="000000"/>
                <w:kern w:val="0"/>
                <w:sz w:val="16"/>
                <w:szCs w:val="16"/>
              </w:rPr>
              <w:t>OK</w:t>
            </w:r>
          </w:p>
        </w:tc>
        <w:tc>
          <w:tcPr>
            <w:tcW w:w="370" w:type="pct"/>
            <w:tcBorders>
              <w:top w:val="nil"/>
              <w:left w:val="nil"/>
              <w:bottom w:val="single" w:sz="4" w:space="0" w:color="auto"/>
              <w:right w:val="single" w:sz="4" w:space="0" w:color="auto"/>
            </w:tcBorders>
            <w:shd w:val="clear" w:color="auto" w:fill="auto"/>
            <w:noWrap/>
            <w:vAlign w:val="center"/>
          </w:tcPr>
          <w:p w14:paraId="781C83A3" w14:textId="081EBEF4" w:rsidR="0030497D" w:rsidRPr="00AC3B29" w:rsidRDefault="0030497D"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tcPr>
          <w:p w14:paraId="78F30730" w14:textId="1E905C67" w:rsidR="0030497D" w:rsidRPr="00AC3B29" w:rsidRDefault="0030497D"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tcPr>
          <w:p w14:paraId="1E67A9C3" w14:textId="23359304" w:rsidR="0030497D" w:rsidRPr="00AC3B29" w:rsidRDefault="0030497D" w:rsidP="00C1586E">
            <w:pPr>
              <w:widowControl/>
              <w:jc w:val="center"/>
              <w:rPr>
                <w:snapToGrid/>
                <w:color w:val="000000"/>
                <w:kern w:val="0"/>
                <w:sz w:val="16"/>
                <w:szCs w:val="16"/>
              </w:rPr>
            </w:pPr>
            <w:r w:rsidRPr="00AC3B29">
              <w:rPr>
                <w:snapToGrid/>
                <w:color w:val="000000"/>
                <w:kern w:val="0"/>
                <w:sz w:val="16"/>
                <w:szCs w:val="16"/>
              </w:rPr>
              <w:t>No</w:t>
            </w:r>
          </w:p>
        </w:tc>
        <w:tc>
          <w:tcPr>
            <w:tcW w:w="441" w:type="pct"/>
            <w:tcBorders>
              <w:top w:val="nil"/>
              <w:left w:val="nil"/>
              <w:bottom w:val="single" w:sz="4" w:space="0" w:color="auto"/>
              <w:right w:val="single" w:sz="4" w:space="0" w:color="auto"/>
            </w:tcBorders>
            <w:shd w:val="clear" w:color="auto" w:fill="auto"/>
            <w:noWrap/>
            <w:vAlign w:val="center"/>
          </w:tcPr>
          <w:p w14:paraId="09E851EB" w14:textId="5955D1C0" w:rsidR="0030497D" w:rsidRPr="00AC3B29" w:rsidRDefault="0030497D" w:rsidP="00C1586E">
            <w:pPr>
              <w:widowControl/>
              <w:jc w:val="center"/>
              <w:rPr>
                <w:snapToGrid/>
                <w:color w:val="000000"/>
                <w:kern w:val="0"/>
                <w:sz w:val="16"/>
                <w:szCs w:val="16"/>
              </w:rPr>
            </w:pPr>
            <w:r w:rsidRPr="00AC3B29">
              <w:rPr>
                <w:snapToGrid/>
                <w:color w:val="000000"/>
                <w:kern w:val="0"/>
                <w:sz w:val="16"/>
                <w:szCs w:val="16"/>
              </w:rPr>
              <w:t>NR</w:t>
            </w:r>
          </w:p>
        </w:tc>
        <w:tc>
          <w:tcPr>
            <w:tcW w:w="485" w:type="pct"/>
            <w:tcBorders>
              <w:top w:val="nil"/>
              <w:left w:val="nil"/>
              <w:bottom w:val="single" w:sz="4" w:space="0" w:color="auto"/>
              <w:right w:val="single" w:sz="4" w:space="0" w:color="auto"/>
            </w:tcBorders>
            <w:shd w:val="clear" w:color="auto" w:fill="auto"/>
            <w:noWrap/>
            <w:vAlign w:val="center"/>
          </w:tcPr>
          <w:p w14:paraId="309B6110" w14:textId="4C5C8FA9" w:rsidR="0030497D" w:rsidRPr="00AC3B29" w:rsidRDefault="0030497D" w:rsidP="00C1586E">
            <w:pPr>
              <w:widowControl/>
              <w:jc w:val="center"/>
              <w:rPr>
                <w:snapToGrid/>
                <w:color w:val="000000"/>
                <w:kern w:val="0"/>
                <w:sz w:val="16"/>
                <w:szCs w:val="16"/>
              </w:rPr>
            </w:pPr>
            <w:r w:rsidRPr="00AC3B29">
              <w:rPr>
                <w:snapToGrid/>
                <w:color w:val="000000"/>
                <w:kern w:val="0"/>
                <w:sz w:val="16"/>
                <w:szCs w:val="16"/>
              </w:rPr>
              <w:t>NR</w:t>
            </w:r>
          </w:p>
        </w:tc>
        <w:tc>
          <w:tcPr>
            <w:tcW w:w="588" w:type="pct"/>
            <w:gridSpan w:val="2"/>
            <w:tcBorders>
              <w:top w:val="nil"/>
              <w:left w:val="nil"/>
              <w:bottom w:val="single" w:sz="4" w:space="0" w:color="auto"/>
              <w:right w:val="single" w:sz="4" w:space="0" w:color="auto"/>
            </w:tcBorders>
            <w:shd w:val="clear" w:color="auto" w:fill="auto"/>
            <w:noWrap/>
            <w:vAlign w:val="center"/>
          </w:tcPr>
          <w:p w14:paraId="53E78199" w14:textId="1600293A" w:rsidR="0030497D" w:rsidRPr="00AC3B29" w:rsidRDefault="0030497D" w:rsidP="00C1586E">
            <w:pPr>
              <w:widowControl/>
              <w:jc w:val="center"/>
              <w:rPr>
                <w:snapToGrid/>
                <w:color w:val="000000"/>
                <w:kern w:val="0"/>
                <w:sz w:val="16"/>
                <w:szCs w:val="16"/>
              </w:rPr>
            </w:pPr>
            <w:r w:rsidRPr="00AC3B29">
              <w:rPr>
                <w:snapToGrid/>
                <w:color w:val="000000"/>
                <w:kern w:val="0"/>
                <w:sz w:val="16"/>
                <w:szCs w:val="16"/>
              </w:rPr>
              <w:t>NR</w:t>
            </w:r>
          </w:p>
        </w:tc>
        <w:tc>
          <w:tcPr>
            <w:tcW w:w="480" w:type="pct"/>
            <w:tcBorders>
              <w:top w:val="nil"/>
              <w:left w:val="nil"/>
              <w:bottom w:val="single" w:sz="4" w:space="0" w:color="auto"/>
              <w:right w:val="single" w:sz="4" w:space="0" w:color="auto"/>
            </w:tcBorders>
            <w:shd w:val="clear" w:color="auto" w:fill="auto"/>
            <w:noWrap/>
            <w:vAlign w:val="center"/>
          </w:tcPr>
          <w:p w14:paraId="73639BCD" w14:textId="1F3A5FF4" w:rsidR="0030497D" w:rsidRPr="00AC3B29" w:rsidRDefault="0030497D" w:rsidP="00C1586E">
            <w:pPr>
              <w:widowControl/>
              <w:jc w:val="center"/>
              <w:rPr>
                <w:snapToGrid/>
                <w:color w:val="000000"/>
                <w:kern w:val="0"/>
                <w:sz w:val="16"/>
                <w:szCs w:val="16"/>
              </w:rPr>
            </w:pPr>
            <w:r w:rsidRPr="00AC3B29">
              <w:rPr>
                <w:snapToGrid/>
                <w:color w:val="000000"/>
                <w:kern w:val="0"/>
                <w:sz w:val="16"/>
                <w:szCs w:val="16"/>
              </w:rPr>
              <w:t>NR</w:t>
            </w:r>
          </w:p>
        </w:tc>
        <w:tc>
          <w:tcPr>
            <w:tcW w:w="594" w:type="pct"/>
            <w:tcBorders>
              <w:top w:val="nil"/>
              <w:left w:val="nil"/>
              <w:bottom w:val="single" w:sz="4" w:space="0" w:color="auto"/>
              <w:right w:val="single" w:sz="4" w:space="0" w:color="auto"/>
            </w:tcBorders>
            <w:shd w:val="clear" w:color="auto" w:fill="auto"/>
            <w:noWrap/>
            <w:vAlign w:val="center"/>
          </w:tcPr>
          <w:p w14:paraId="4F5D03C7" w14:textId="1D7FCADD" w:rsidR="0030497D" w:rsidRPr="00AC3B29" w:rsidRDefault="0030497D" w:rsidP="00C1586E">
            <w:pPr>
              <w:widowControl/>
              <w:jc w:val="center"/>
              <w:rPr>
                <w:snapToGrid/>
                <w:color w:val="000000"/>
                <w:kern w:val="0"/>
                <w:sz w:val="16"/>
                <w:szCs w:val="16"/>
              </w:rPr>
            </w:pPr>
            <w:r w:rsidRPr="00AC3B29">
              <w:rPr>
                <w:snapToGrid/>
                <w:color w:val="000000"/>
                <w:kern w:val="0"/>
                <w:sz w:val="16"/>
                <w:szCs w:val="16"/>
              </w:rPr>
              <w:t>NR</w:t>
            </w:r>
          </w:p>
        </w:tc>
        <w:tc>
          <w:tcPr>
            <w:tcW w:w="682" w:type="pct"/>
            <w:tcBorders>
              <w:top w:val="nil"/>
              <w:left w:val="single" w:sz="4" w:space="0" w:color="auto"/>
              <w:bottom w:val="single" w:sz="4" w:space="0" w:color="auto"/>
              <w:right w:val="single" w:sz="4" w:space="0" w:color="auto"/>
            </w:tcBorders>
            <w:shd w:val="clear" w:color="auto" w:fill="auto"/>
            <w:noWrap/>
            <w:vAlign w:val="center"/>
          </w:tcPr>
          <w:p w14:paraId="3E66D052" w14:textId="4A96551B" w:rsidR="0030497D" w:rsidRPr="00AC3B29" w:rsidRDefault="0030497D" w:rsidP="00C1586E">
            <w:pPr>
              <w:widowControl/>
              <w:jc w:val="center"/>
              <w:rPr>
                <w:snapToGrid/>
                <w:color w:val="000000"/>
                <w:kern w:val="0"/>
                <w:sz w:val="16"/>
                <w:szCs w:val="16"/>
              </w:rPr>
            </w:pPr>
            <w:r w:rsidRPr="00AC3B29">
              <w:rPr>
                <w:snapToGrid/>
                <w:color w:val="000000"/>
                <w:kern w:val="0"/>
                <w:sz w:val="16"/>
                <w:szCs w:val="16"/>
              </w:rPr>
              <w:t>NR</w:t>
            </w:r>
          </w:p>
        </w:tc>
      </w:tr>
      <w:tr w:rsidR="00C1586E" w:rsidRPr="00AC3B29" w14:paraId="2CFA2F5B"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4C585B9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OR</w:t>
            </w:r>
          </w:p>
        </w:tc>
        <w:tc>
          <w:tcPr>
            <w:tcW w:w="370" w:type="pct"/>
            <w:tcBorders>
              <w:top w:val="nil"/>
              <w:left w:val="nil"/>
              <w:bottom w:val="single" w:sz="4" w:space="0" w:color="auto"/>
              <w:right w:val="single" w:sz="4" w:space="0" w:color="auto"/>
            </w:tcBorders>
            <w:shd w:val="clear" w:color="auto" w:fill="auto"/>
            <w:noWrap/>
            <w:vAlign w:val="center"/>
            <w:hideMark/>
          </w:tcPr>
          <w:p w14:paraId="74BE43D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423E3BD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688B91A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4D60BED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138616E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1A29326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397F396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60CA607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4EE4721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r>
      <w:tr w:rsidR="00C1586E" w:rsidRPr="00AC3B29" w14:paraId="660B4D85"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14F77CB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PA</w:t>
            </w:r>
          </w:p>
        </w:tc>
        <w:tc>
          <w:tcPr>
            <w:tcW w:w="370" w:type="pct"/>
            <w:tcBorders>
              <w:top w:val="nil"/>
              <w:left w:val="nil"/>
              <w:bottom w:val="single" w:sz="4" w:space="0" w:color="auto"/>
              <w:right w:val="single" w:sz="4" w:space="0" w:color="auto"/>
            </w:tcBorders>
            <w:shd w:val="clear" w:color="auto" w:fill="auto"/>
            <w:noWrap/>
            <w:vAlign w:val="center"/>
            <w:hideMark/>
          </w:tcPr>
          <w:p w14:paraId="75785D5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25A1727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3DB0874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41" w:type="pct"/>
            <w:tcBorders>
              <w:top w:val="nil"/>
              <w:left w:val="nil"/>
              <w:bottom w:val="single" w:sz="4" w:space="0" w:color="auto"/>
              <w:right w:val="single" w:sz="4" w:space="0" w:color="auto"/>
            </w:tcBorders>
            <w:shd w:val="clear" w:color="auto" w:fill="auto"/>
            <w:noWrap/>
            <w:vAlign w:val="center"/>
            <w:hideMark/>
          </w:tcPr>
          <w:p w14:paraId="3841D4E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509096C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55F51E5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379AE05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4B9CCAB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591A6E6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r>
      <w:tr w:rsidR="00C1586E" w:rsidRPr="00AC3B29" w14:paraId="1B7248C8"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5AA9E62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RI</w:t>
            </w:r>
          </w:p>
        </w:tc>
        <w:tc>
          <w:tcPr>
            <w:tcW w:w="370" w:type="pct"/>
            <w:tcBorders>
              <w:top w:val="nil"/>
              <w:left w:val="nil"/>
              <w:bottom w:val="single" w:sz="4" w:space="0" w:color="auto"/>
              <w:right w:val="single" w:sz="4" w:space="0" w:color="auto"/>
            </w:tcBorders>
            <w:shd w:val="clear" w:color="auto" w:fill="auto"/>
            <w:noWrap/>
            <w:vAlign w:val="center"/>
            <w:hideMark/>
          </w:tcPr>
          <w:p w14:paraId="42EFED5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441" w:type="pct"/>
            <w:tcBorders>
              <w:top w:val="nil"/>
              <w:left w:val="nil"/>
              <w:bottom w:val="single" w:sz="4" w:space="0" w:color="auto"/>
              <w:right w:val="single" w:sz="4" w:space="0" w:color="auto"/>
            </w:tcBorders>
            <w:shd w:val="clear" w:color="auto" w:fill="auto"/>
            <w:noWrap/>
            <w:vAlign w:val="center"/>
            <w:hideMark/>
          </w:tcPr>
          <w:p w14:paraId="0970134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2BA0058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441" w:type="pct"/>
            <w:tcBorders>
              <w:top w:val="nil"/>
              <w:left w:val="nil"/>
              <w:bottom w:val="single" w:sz="4" w:space="0" w:color="auto"/>
              <w:right w:val="single" w:sz="4" w:space="0" w:color="auto"/>
            </w:tcBorders>
            <w:shd w:val="clear" w:color="auto" w:fill="auto"/>
            <w:noWrap/>
            <w:vAlign w:val="center"/>
            <w:hideMark/>
          </w:tcPr>
          <w:p w14:paraId="3501B0A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485" w:type="pct"/>
            <w:tcBorders>
              <w:top w:val="nil"/>
              <w:left w:val="nil"/>
              <w:bottom w:val="single" w:sz="4" w:space="0" w:color="auto"/>
              <w:right w:val="single" w:sz="4" w:space="0" w:color="auto"/>
            </w:tcBorders>
            <w:shd w:val="clear" w:color="auto" w:fill="auto"/>
            <w:noWrap/>
            <w:vAlign w:val="center"/>
            <w:hideMark/>
          </w:tcPr>
          <w:p w14:paraId="1CE242D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2F2A317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480" w:type="pct"/>
            <w:tcBorders>
              <w:top w:val="nil"/>
              <w:left w:val="nil"/>
              <w:bottom w:val="single" w:sz="4" w:space="0" w:color="auto"/>
              <w:right w:val="single" w:sz="4" w:space="0" w:color="auto"/>
            </w:tcBorders>
            <w:shd w:val="clear" w:color="auto" w:fill="auto"/>
            <w:noWrap/>
            <w:vAlign w:val="center"/>
            <w:hideMark/>
          </w:tcPr>
          <w:p w14:paraId="00B80DB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594" w:type="pct"/>
            <w:tcBorders>
              <w:top w:val="nil"/>
              <w:left w:val="nil"/>
              <w:bottom w:val="single" w:sz="4" w:space="0" w:color="auto"/>
              <w:right w:val="single" w:sz="4" w:space="0" w:color="auto"/>
            </w:tcBorders>
            <w:shd w:val="clear" w:color="auto" w:fill="auto"/>
            <w:noWrap/>
            <w:vAlign w:val="center"/>
            <w:hideMark/>
          </w:tcPr>
          <w:p w14:paraId="2FF26EB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028DF81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r>
      <w:tr w:rsidR="00C1586E" w:rsidRPr="00AC3B29" w14:paraId="349BBF80"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0A5EDD0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SC</w:t>
            </w:r>
          </w:p>
        </w:tc>
        <w:tc>
          <w:tcPr>
            <w:tcW w:w="370" w:type="pct"/>
            <w:tcBorders>
              <w:top w:val="nil"/>
              <w:left w:val="nil"/>
              <w:bottom w:val="single" w:sz="4" w:space="0" w:color="auto"/>
              <w:right w:val="single" w:sz="4" w:space="0" w:color="auto"/>
            </w:tcBorders>
            <w:shd w:val="clear" w:color="auto" w:fill="auto"/>
            <w:noWrap/>
            <w:vAlign w:val="center"/>
            <w:hideMark/>
          </w:tcPr>
          <w:p w14:paraId="7451A5B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7B4EB1E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150C0CD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41" w:type="pct"/>
            <w:tcBorders>
              <w:top w:val="nil"/>
              <w:left w:val="nil"/>
              <w:bottom w:val="single" w:sz="4" w:space="0" w:color="auto"/>
              <w:right w:val="single" w:sz="4" w:space="0" w:color="auto"/>
            </w:tcBorders>
            <w:shd w:val="clear" w:color="auto" w:fill="auto"/>
            <w:noWrap/>
            <w:vAlign w:val="center"/>
            <w:hideMark/>
          </w:tcPr>
          <w:p w14:paraId="0A555BD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85" w:type="pct"/>
            <w:tcBorders>
              <w:top w:val="nil"/>
              <w:left w:val="nil"/>
              <w:bottom w:val="single" w:sz="4" w:space="0" w:color="auto"/>
              <w:right w:val="single" w:sz="4" w:space="0" w:color="auto"/>
            </w:tcBorders>
            <w:shd w:val="clear" w:color="auto" w:fill="auto"/>
            <w:noWrap/>
            <w:vAlign w:val="center"/>
            <w:hideMark/>
          </w:tcPr>
          <w:p w14:paraId="07B00DE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0811705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200FA04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1283D7F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670136A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r>
      <w:tr w:rsidR="00C1586E" w:rsidRPr="00AC3B29" w14:paraId="515CDCBC"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560E68D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SD</w:t>
            </w:r>
          </w:p>
        </w:tc>
        <w:tc>
          <w:tcPr>
            <w:tcW w:w="370" w:type="pct"/>
            <w:tcBorders>
              <w:top w:val="nil"/>
              <w:left w:val="nil"/>
              <w:bottom w:val="single" w:sz="4" w:space="0" w:color="auto"/>
              <w:right w:val="single" w:sz="4" w:space="0" w:color="auto"/>
            </w:tcBorders>
            <w:shd w:val="clear" w:color="auto" w:fill="auto"/>
            <w:noWrap/>
            <w:vAlign w:val="center"/>
            <w:hideMark/>
          </w:tcPr>
          <w:p w14:paraId="01D9DE8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1E3B68C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682FF59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12EE458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59EF10E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43696B1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3E3DB85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60D5551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732E46B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3172B331"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728CFFE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TN</w:t>
            </w:r>
          </w:p>
        </w:tc>
        <w:tc>
          <w:tcPr>
            <w:tcW w:w="370" w:type="pct"/>
            <w:tcBorders>
              <w:top w:val="nil"/>
              <w:left w:val="nil"/>
              <w:bottom w:val="single" w:sz="4" w:space="0" w:color="auto"/>
              <w:right w:val="single" w:sz="4" w:space="0" w:color="auto"/>
            </w:tcBorders>
            <w:shd w:val="clear" w:color="auto" w:fill="auto"/>
            <w:noWrap/>
            <w:vAlign w:val="center"/>
            <w:hideMark/>
          </w:tcPr>
          <w:p w14:paraId="2642E29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6EFB9D6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45D1B35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18D9B21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72924A5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713ABC9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7562476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565ACE3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74A678B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5AE2F4D5"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1851320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TX</w:t>
            </w:r>
          </w:p>
        </w:tc>
        <w:tc>
          <w:tcPr>
            <w:tcW w:w="370" w:type="pct"/>
            <w:tcBorders>
              <w:top w:val="nil"/>
              <w:left w:val="nil"/>
              <w:bottom w:val="single" w:sz="4" w:space="0" w:color="auto"/>
              <w:right w:val="single" w:sz="4" w:space="0" w:color="auto"/>
            </w:tcBorders>
            <w:shd w:val="clear" w:color="auto" w:fill="auto"/>
            <w:noWrap/>
            <w:vAlign w:val="center"/>
            <w:hideMark/>
          </w:tcPr>
          <w:p w14:paraId="7DF9C8A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7292B34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00F3E50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27A6601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34C01ED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496B884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3D57615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5C3E5DC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5FA1BD2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210C5AE3"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4FD783E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UT</w:t>
            </w:r>
          </w:p>
        </w:tc>
        <w:tc>
          <w:tcPr>
            <w:tcW w:w="370" w:type="pct"/>
            <w:tcBorders>
              <w:top w:val="nil"/>
              <w:left w:val="nil"/>
              <w:bottom w:val="single" w:sz="4" w:space="0" w:color="auto"/>
              <w:right w:val="single" w:sz="4" w:space="0" w:color="auto"/>
            </w:tcBorders>
            <w:shd w:val="clear" w:color="auto" w:fill="auto"/>
            <w:noWrap/>
            <w:vAlign w:val="center"/>
            <w:hideMark/>
          </w:tcPr>
          <w:p w14:paraId="19EBACF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0157C2E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1EDD91E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35323CC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6352940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720641D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75190DE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594" w:type="pct"/>
            <w:tcBorders>
              <w:top w:val="nil"/>
              <w:left w:val="nil"/>
              <w:bottom w:val="single" w:sz="4" w:space="0" w:color="auto"/>
              <w:right w:val="single" w:sz="4" w:space="0" w:color="auto"/>
            </w:tcBorders>
            <w:shd w:val="clear" w:color="auto" w:fill="auto"/>
            <w:noWrap/>
            <w:vAlign w:val="center"/>
            <w:hideMark/>
          </w:tcPr>
          <w:p w14:paraId="5D3647E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0670662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07CDEC70"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7207731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VA</w:t>
            </w:r>
          </w:p>
        </w:tc>
        <w:tc>
          <w:tcPr>
            <w:tcW w:w="370" w:type="pct"/>
            <w:tcBorders>
              <w:top w:val="nil"/>
              <w:left w:val="nil"/>
              <w:bottom w:val="single" w:sz="4" w:space="0" w:color="auto"/>
              <w:right w:val="single" w:sz="4" w:space="0" w:color="auto"/>
            </w:tcBorders>
            <w:shd w:val="clear" w:color="auto" w:fill="auto"/>
            <w:noWrap/>
            <w:vAlign w:val="center"/>
            <w:hideMark/>
          </w:tcPr>
          <w:p w14:paraId="22D6C47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243B1EC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0B17CE0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2B48667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138FE7B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12B8C3A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5535A5C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0626405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047E995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4371A85A"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01F436E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VT</w:t>
            </w:r>
          </w:p>
        </w:tc>
        <w:tc>
          <w:tcPr>
            <w:tcW w:w="370" w:type="pct"/>
            <w:tcBorders>
              <w:top w:val="nil"/>
              <w:left w:val="nil"/>
              <w:bottom w:val="single" w:sz="4" w:space="0" w:color="auto"/>
              <w:right w:val="single" w:sz="4" w:space="0" w:color="auto"/>
            </w:tcBorders>
            <w:shd w:val="clear" w:color="auto" w:fill="auto"/>
            <w:noWrap/>
            <w:vAlign w:val="center"/>
            <w:hideMark/>
          </w:tcPr>
          <w:p w14:paraId="10EA972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12B49FB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365FE7F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18533A0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85" w:type="pct"/>
            <w:tcBorders>
              <w:top w:val="nil"/>
              <w:left w:val="nil"/>
              <w:bottom w:val="single" w:sz="4" w:space="0" w:color="auto"/>
              <w:right w:val="single" w:sz="4" w:space="0" w:color="auto"/>
            </w:tcBorders>
            <w:shd w:val="clear" w:color="auto" w:fill="auto"/>
            <w:noWrap/>
            <w:vAlign w:val="center"/>
            <w:hideMark/>
          </w:tcPr>
          <w:p w14:paraId="4BE556E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38440FF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2625897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0916808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3F4E8C8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r>
      <w:tr w:rsidR="00C1586E" w:rsidRPr="00AC3B29" w14:paraId="1078B4DA"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7A545CF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WA</w:t>
            </w:r>
          </w:p>
        </w:tc>
        <w:tc>
          <w:tcPr>
            <w:tcW w:w="370" w:type="pct"/>
            <w:tcBorders>
              <w:top w:val="nil"/>
              <w:left w:val="nil"/>
              <w:bottom w:val="single" w:sz="4" w:space="0" w:color="auto"/>
              <w:right w:val="single" w:sz="4" w:space="0" w:color="auto"/>
            </w:tcBorders>
            <w:shd w:val="clear" w:color="auto" w:fill="auto"/>
            <w:noWrap/>
            <w:vAlign w:val="center"/>
            <w:hideMark/>
          </w:tcPr>
          <w:p w14:paraId="117F222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554E3BC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355967E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41F35AB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2FEAE901"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61F9A7C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41A5492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7CF4B6F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531CBC8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r>
      <w:tr w:rsidR="00C1586E" w:rsidRPr="00AC3B29" w14:paraId="6F5FCB49"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01BEB8B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WI</w:t>
            </w:r>
          </w:p>
        </w:tc>
        <w:tc>
          <w:tcPr>
            <w:tcW w:w="370" w:type="pct"/>
            <w:tcBorders>
              <w:top w:val="nil"/>
              <w:left w:val="nil"/>
              <w:bottom w:val="single" w:sz="4" w:space="0" w:color="auto"/>
              <w:right w:val="single" w:sz="4" w:space="0" w:color="auto"/>
            </w:tcBorders>
            <w:shd w:val="clear" w:color="auto" w:fill="auto"/>
            <w:noWrap/>
            <w:vAlign w:val="center"/>
            <w:hideMark/>
          </w:tcPr>
          <w:p w14:paraId="0CC0C35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41" w:type="pct"/>
            <w:tcBorders>
              <w:top w:val="nil"/>
              <w:left w:val="nil"/>
              <w:bottom w:val="single" w:sz="4" w:space="0" w:color="auto"/>
              <w:right w:val="single" w:sz="4" w:space="0" w:color="auto"/>
            </w:tcBorders>
            <w:shd w:val="clear" w:color="auto" w:fill="auto"/>
            <w:noWrap/>
            <w:vAlign w:val="center"/>
            <w:hideMark/>
          </w:tcPr>
          <w:p w14:paraId="5A135E7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341BD4F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41" w:type="pct"/>
            <w:tcBorders>
              <w:top w:val="nil"/>
              <w:left w:val="nil"/>
              <w:bottom w:val="single" w:sz="4" w:space="0" w:color="auto"/>
              <w:right w:val="single" w:sz="4" w:space="0" w:color="auto"/>
            </w:tcBorders>
            <w:shd w:val="clear" w:color="auto" w:fill="auto"/>
            <w:noWrap/>
            <w:vAlign w:val="center"/>
            <w:hideMark/>
          </w:tcPr>
          <w:p w14:paraId="2AC6A95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85" w:type="pct"/>
            <w:tcBorders>
              <w:top w:val="nil"/>
              <w:left w:val="nil"/>
              <w:bottom w:val="single" w:sz="4" w:space="0" w:color="auto"/>
              <w:right w:val="single" w:sz="4" w:space="0" w:color="auto"/>
            </w:tcBorders>
            <w:shd w:val="clear" w:color="auto" w:fill="auto"/>
            <w:noWrap/>
            <w:vAlign w:val="center"/>
            <w:hideMark/>
          </w:tcPr>
          <w:p w14:paraId="225AD6E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11F4330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80" w:type="pct"/>
            <w:tcBorders>
              <w:top w:val="nil"/>
              <w:left w:val="nil"/>
              <w:bottom w:val="single" w:sz="4" w:space="0" w:color="auto"/>
              <w:right w:val="single" w:sz="4" w:space="0" w:color="auto"/>
            </w:tcBorders>
            <w:shd w:val="clear" w:color="auto" w:fill="auto"/>
            <w:noWrap/>
            <w:vAlign w:val="center"/>
            <w:hideMark/>
          </w:tcPr>
          <w:p w14:paraId="6055F00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594" w:type="pct"/>
            <w:tcBorders>
              <w:top w:val="nil"/>
              <w:left w:val="nil"/>
              <w:bottom w:val="single" w:sz="4" w:space="0" w:color="auto"/>
              <w:right w:val="single" w:sz="4" w:space="0" w:color="auto"/>
            </w:tcBorders>
            <w:shd w:val="clear" w:color="auto" w:fill="auto"/>
            <w:noWrap/>
            <w:vAlign w:val="center"/>
            <w:hideMark/>
          </w:tcPr>
          <w:p w14:paraId="5BE612A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2465C5B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r>
      <w:tr w:rsidR="00C1586E" w:rsidRPr="00AC3B29" w14:paraId="0181C22F"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4906916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WV</w:t>
            </w:r>
          </w:p>
        </w:tc>
        <w:tc>
          <w:tcPr>
            <w:tcW w:w="370" w:type="pct"/>
            <w:tcBorders>
              <w:top w:val="nil"/>
              <w:left w:val="nil"/>
              <w:bottom w:val="single" w:sz="4" w:space="0" w:color="auto"/>
              <w:right w:val="single" w:sz="4" w:space="0" w:color="auto"/>
            </w:tcBorders>
            <w:shd w:val="clear" w:color="auto" w:fill="auto"/>
            <w:noWrap/>
            <w:vAlign w:val="center"/>
            <w:hideMark/>
          </w:tcPr>
          <w:p w14:paraId="1C03F26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5E77542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22E423E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25411BB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5" w:type="pct"/>
            <w:tcBorders>
              <w:top w:val="nil"/>
              <w:left w:val="nil"/>
              <w:bottom w:val="single" w:sz="4" w:space="0" w:color="auto"/>
              <w:right w:val="single" w:sz="4" w:space="0" w:color="auto"/>
            </w:tcBorders>
            <w:shd w:val="clear" w:color="auto" w:fill="auto"/>
            <w:noWrap/>
            <w:vAlign w:val="center"/>
            <w:hideMark/>
          </w:tcPr>
          <w:p w14:paraId="4DD054E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4C56089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80" w:type="pct"/>
            <w:tcBorders>
              <w:top w:val="nil"/>
              <w:left w:val="nil"/>
              <w:bottom w:val="single" w:sz="4" w:space="0" w:color="auto"/>
              <w:right w:val="single" w:sz="4" w:space="0" w:color="auto"/>
            </w:tcBorders>
            <w:shd w:val="clear" w:color="auto" w:fill="auto"/>
            <w:noWrap/>
            <w:vAlign w:val="center"/>
            <w:hideMark/>
          </w:tcPr>
          <w:p w14:paraId="1B939D0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94" w:type="pct"/>
            <w:tcBorders>
              <w:top w:val="nil"/>
              <w:left w:val="nil"/>
              <w:bottom w:val="single" w:sz="4" w:space="0" w:color="auto"/>
              <w:right w:val="single" w:sz="4" w:space="0" w:color="auto"/>
            </w:tcBorders>
            <w:shd w:val="clear" w:color="auto" w:fill="auto"/>
            <w:noWrap/>
            <w:vAlign w:val="center"/>
            <w:hideMark/>
          </w:tcPr>
          <w:p w14:paraId="08FC2D8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4D6A491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199DD017"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6A03309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WY</w:t>
            </w:r>
          </w:p>
        </w:tc>
        <w:tc>
          <w:tcPr>
            <w:tcW w:w="370" w:type="pct"/>
            <w:tcBorders>
              <w:top w:val="nil"/>
              <w:left w:val="nil"/>
              <w:bottom w:val="single" w:sz="4" w:space="0" w:color="auto"/>
              <w:right w:val="single" w:sz="4" w:space="0" w:color="auto"/>
            </w:tcBorders>
            <w:shd w:val="clear" w:color="auto" w:fill="auto"/>
            <w:noWrap/>
            <w:vAlign w:val="center"/>
            <w:hideMark/>
          </w:tcPr>
          <w:p w14:paraId="176C989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441" w:type="pct"/>
            <w:tcBorders>
              <w:top w:val="nil"/>
              <w:left w:val="nil"/>
              <w:bottom w:val="single" w:sz="4" w:space="0" w:color="auto"/>
              <w:right w:val="single" w:sz="4" w:space="0" w:color="auto"/>
            </w:tcBorders>
            <w:shd w:val="clear" w:color="auto" w:fill="auto"/>
            <w:noWrap/>
            <w:vAlign w:val="center"/>
            <w:hideMark/>
          </w:tcPr>
          <w:p w14:paraId="3C273FA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574" w:type="pct"/>
            <w:gridSpan w:val="2"/>
            <w:tcBorders>
              <w:top w:val="nil"/>
              <w:left w:val="nil"/>
              <w:bottom w:val="single" w:sz="4" w:space="0" w:color="auto"/>
              <w:right w:val="single" w:sz="4" w:space="0" w:color="auto"/>
            </w:tcBorders>
            <w:shd w:val="clear" w:color="auto" w:fill="auto"/>
            <w:noWrap/>
            <w:vAlign w:val="center"/>
            <w:hideMark/>
          </w:tcPr>
          <w:p w14:paraId="48C1151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441" w:type="pct"/>
            <w:tcBorders>
              <w:top w:val="nil"/>
              <w:left w:val="nil"/>
              <w:bottom w:val="single" w:sz="4" w:space="0" w:color="auto"/>
              <w:right w:val="single" w:sz="4" w:space="0" w:color="auto"/>
            </w:tcBorders>
            <w:shd w:val="clear" w:color="auto" w:fill="auto"/>
            <w:noWrap/>
            <w:vAlign w:val="center"/>
            <w:hideMark/>
          </w:tcPr>
          <w:p w14:paraId="325250F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485" w:type="pct"/>
            <w:tcBorders>
              <w:top w:val="nil"/>
              <w:left w:val="nil"/>
              <w:bottom w:val="single" w:sz="4" w:space="0" w:color="auto"/>
              <w:right w:val="single" w:sz="4" w:space="0" w:color="auto"/>
            </w:tcBorders>
            <w:shd w:val="clear" w:color="auto" w:fill="auto"/>
            <w:noWrap/>
            <w:vAlign w:val="center"/>
            <w:hideMark/>
          </w:tcPr>
          <w:p w14:paraId="1AF9167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588" w:type="pct"/>
            <w:gridSpan w:val="2"/>
            <w:tcBorders>
              <w:top w:val="nil"/>
              <w:left w:val="nil"/>
              <w:bottom w:val="single" w:sz="4" w:space="0" w:color="auto"/>
              <w:right w:val="single" w:sz="4" w:space="0" w:color="auto"/>
            </w:tcBorders>
            <w:shd w:val="clear" w:color="auto" w:fill="auto"/>
            <w:noWrap/>
            <w:vAlign w:val="center"/>
            <w:hideMark/>
          </w:tcPr>
          <w:p w14:paraId="60E0451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480" w:type="pct"/>
            <w:tcBorders>
              <w:top w:val="nil"/>
              <w:left w:val="nil"/>
              <w:bottom w:val="single" w:sz="4" w:space="0" w:color="auto"/>
              <w:right w:val="single" w:sz="4" w:space="0" w:color="auto"/>
            </w:tcBorders>
            <w:shd w:val="clear" w:color="auto" w:fill="auto"/>
            <w:noWrap/>
            <w:vAlign w:val="center"/>
            <w:hideMark/>
          </w:tcPr>
          <w:p w14:paraId="16C7B6D0"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594" w:type="pct"/>
            <w:tcBorders>
              <w:top w:val="nil"/>
              <w:left w:val="nil"/>
              <w:bottom w:val="single" w:sz="4" w:space="0" w:color="auto"/>
              <w:right w:val="single" w:sz="4" w:space="0" w:color="auto"/>
            </w:tcBorders>
            <w:shd w:val="clear" w:color="auto" w:fill="auto"/>
            <w:noWrap/>
            <w:vAlign w:val="center"/>
            <w:hideMark/>
          </w:tcPr>
          <w:p w14:paraId="06BCFE2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1B6F585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r>
      <w:tr w:rsidR="0030497D" w:rsidRPr="00AC3B29" w14:paraId="2972CDB1" w14:textId="77777777" w:rsidTr="00AB3001">
        <w:trPr>
          <w:trHeight w:val="300"/>
          <w:jc w:val="center"/>
        </w:trPr>
        <w:tc>
          <w:tcPr>
            <w:tcW w:w="5000" w:type="pct"/>
            <w:gridSpan w:val="1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C51CEAE" w14:textId="12D21224" w:rsidR="0030497D" w:rsidRPr="00AC3B29" w:rsidRDefault="0030497D" w:rsidP="0030497D">
            <w:pPr>
              <w:widowControl/>
              <w:rPr>
                <w:snapToGrid/>
                <w:color w:val="000000"/>
                <w:kern w:val="0"/>
                <w:sz w:val="16"/>
                <w:szCs w:val="16"/>
              </w:rPr>
            </w:pPr>
          </w:p>
        </w:tc>
      </w:tr>
      <w:tr w:rsidR="00C1586E" w:rsidRPr="00AC3B29" w14:paraId="35324FEA" w14:textId="77777777" w:rsidTr="00BA18EA">
        <w:trPr>
          <w:trHeight w:val="300"/>
          <w:jc w:val="center"/>
        </w:trPr>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9C90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AS</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14:paraId="0DB2078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14:paraId="01D8AFA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548" w:type="pct"/>
            <w:tcBorders>
              <w:top w:val="single" w:sz="4" w:space="0" w:color="auto"/>
              <w:left w:val="nil"/>
              <w:bottom w:val="single" w:sz="4" w:space="0" w:color="auto"/>
              <w:right w:val="single" w:sz="4" w:space="0" w:color="auto"/>
            </w:tcBorders>
            <w:shd w:val="clear" w:color="auto" w:fill="auto"/>
            <w:noWrap/>
            <w:vAlign w:val="center"/>
            <w:hideMark/>
          </w:tcPr>
          <w:p w14:paraId="70D73DB5"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46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C6730C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485" w:type="pct"/>
            <w:tcBorders>
              <w:top w:val="single" w:sz="4" w:space="0" w:color="auto"/>
              <w:left w:val="nil"/>
              <w:bottom w:val="single" w:sz="4" w:space="0" w:color="auto"/>
              <w:right w:val="single" w:sz="4" w:space="0" w:color="auto"/>
            </w:tcBorders>
            <w:shd w:val="clear" w:color="auto" w:fill="auto"/>
            <w:noWrap/>
            <w:vAlign w:val="center"/>
            <w:hideMark/>
          </w:tcPr>
          <w:p w14:paraId="6DC6518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552" w:type="pct"/>
            <w:tcBorders>
              <w:top w:val="single" w:sz="4" w:space="0" w:color="auto"/>
              <w:left w:val="nil"/>
              <w:bottom w:val="single" w:sz="4" w:space="0" w:color="auto"/>
              <w:right w:val="single" w:sz="4" w:space="0" w:color="auto"/>
            </w:tcBorders>
            <w:shd w:val="clear" w:color="auto" w:fill="auto"/>
            <w:noWrap/>
            <w:vAlign w:val="center"/>
            <w:hideMark/>
          </w:tcPr>
          <w:p w14:paraId="6C3273B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517" w:type="pct"/>
            <w:gridSpan w:val="2"/>
            <w:tcBorders>
              <w:top w:val="single" w:sz="4" w:space="0" w:color="auto"/>
              <w:left w:val="nil"/>
              <w:bottom w:val="single" w:sz="4" w:space="0" w:color="auto"/>
              <w:right w:val="single" w:sz="4" w:space="0" w:color="auto"/>
            </w:tcBorders>
            <w:shd w:val="clear" w:color="auto" w:fill="auto"/>
            <w:noWrap/>
            <w:vAlign w:val="center"/>
            <w:hideMark/>
          </w:tcPr>
          <w:p w14:paraId="668E455D"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14:paraId="7B07F3CC"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0D257"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r>
      <w:tr w:rsidR="00C1586E" w:rsidRPr="00AC3B29" w14:paraId="228A3ED9"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663084A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DC</w:t>
            </w:r>
          </w:p>
        </w:tc>
        <w:tc>
          <w:tcPr>
            <w:tcW w:w="370" w:type="pct"/>
            <w:tcBorders>
              <w:top w:val="nil"/>
              <w:left w:val="nil"/>
              <w:bottom w:val="single" w:sz="4" w:space="0" w:color="auto"/>
              <w:right w:val="single" w:sz="4" w:space="0" w:color="auto"/>
            </w:tcBorders>
            <w:shd w:val="clear" w:color="auto" w:fill="auto"/>
            <w:noWrap/>
            <w:vAlign w:val="center"/>
            <w:hideMark/>
          </w:tcPr>
          <w:p w14:paraId="6E5E8AF4"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41" w:type="pct"/>
            <w:tcBorders>
              <w:top w:val="nil"/>
              <w:left w:val="nil"/>
              <w:bottom w:val="single" w:sz="4" w:space="0" w:color="auto"/>
              <w:right w:val="single" w:sz="4" w:space="0" w:color="auto"/>
            </w:tcBorders>
            <w:shd w:val="clear" w:color="auto" w:fill="auto"/>
            <w:noWrap/>
            <w:vAlign w:val="center"/>
            <w:hideMark/>
          </w:tcPr>
          <w:p w14:paraId="3C05B5F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548" w:type="pct"/>
            <w:tcBorders>
              <w:top w:val="nil"/>
              <w:left w:val="nil"/>
              <w:bottom w:val="single" w:sz="4" w:space="0" w:color="auto"/>
              <w:right w:val="single" w:sz="4" w:space="0" w:color="auto"/>
            </w:tcBorders>
            <w:shd w:val="clear" w:color="auto" w:fill="auto"/>
            <w:noWrap/>
            <w:vAlign w:val="center"/>
            <w:hideMark/>
          </w:tcPr>
          <w:p w14:paraId="422394C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c>
          <w:tcPr>
            <w:tcW w:w="467" w:type="pct"/>
            <w:gridSpan w:val="2"/>
            <w:tcBorders>
              <w:top w:val="nil"/>
              <w:left w:val="nil"/>
              <w:bottom w:val="single" w:sz="4" w:space="0" w:color="auto"/>
              <w:right w:val="single" w:sz="4" w:space="0" w:color="auto"/>
            </w:tcBorders>
            <w:shd w:val="clear" w:color="auto" w:fill="auto"/>
            <w:noWrap/>
            <w:vAlign w:val="center"/>
            <w:hideMark/>
          </w:tcPr>
          <w:p w14:paraId="6A0FAFB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485" w:type="pct"/>
            <w:tcBorders>
              <w:top w:val="nil"/>
              <w:left w:val="nil"/>
              <w:bottom w:val="single" w:sz="4" w:space="0" w:color="auto"/>
              <w:right w:val="single" w:sz="4" w:space="0" w:color="auto"/>
            </w:tcBorders>
            <w:shd w:val="clear" w:color="auto" w:fill="auto"/>
            <w:noWrap/>
            <w:vAlign w:val="center"/>
            <w:hideMark/>
          </w:tcPr>
          <w:p w14:paraId="76D60C3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552" w:type="pct"/>
            <w:tcBorders>
              <w:top w:val="nil"/>
              <w:left w:val="nil"/>
              <w:bottom w:val="single" w:sz="4" w:space="0" w:color="auto"/>
              <w:right w:val="single" w:sz="4" w:space="0" w:color="auto"/>
            </w:tcBorders>
            <w:shd w:val="clear" w:color="auto" w:fill="auto"/>
            <w:noWrap/>
            <w:vAlign w:val="center"/>
            <w:hideMark/>
          </w:tcPr>
          <w:p w14:paraId="0C9FDEB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517" w:type="pct"/>
            <w:gridSpan w:val="2"/>
            <w:tcBorders>
              <w:top w:val="nil"/>
              <w:left w:val="nil"/>
              <w:bottom w:val="single" w:sz="4" w:space="0" w:color="auto"/>
              <w:right w:val="single" w:sz="4" w:space="0" w:color="auto"/>
            </w:tcBorders>
            <w:shd w:val="clear" w:color="auto" w:fill="auto"/>
            <w:noWrap/>
            <w:vAlign w:val="center"/>
            <w:hideMark/>
          </w:tcPr>
          <w:p w14:paraId="6C30F88F"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594" w:type="pct"/>
            <w:tcBorders>
              <w:top w:val="nil"/>
              <w:left w:val="nil"/>
              <w:bottom w:val="single" w:sz="4" w:space="0" w:color="auto"/>
              <w:right w:val="single" w:sz="4" w:space="0" w:color="auto"/>
            </w:tcBorders>
            <w:shd w:val="clear" w:color="auto" w:fill="auto"/>
            <w:noWrap/>
            <w:vAlign w:val="center"/>
            <w:hideMark/>
          </w:tcPr>
          <w:p w14:paraId="2DBC887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No</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34CC73FB"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Yes</w:t>
            </w:r>
          </w:p>
        </w:tc>
      </w:tr>
      <w:tr w:rsidR="00C1586E" w:rsidRPr="00AC3B29" w14:paraId="1DE11AB6" w14:textId="77777777" w:rsidTr="00BA18EA">
        <w:trPr>
          <w:trHeight w:val="300"/>
          <w:jc w:val="center"/>
        </w:trPr>
        <w:tc>
          <w:tcPr>
            <w:tcW w:w="344" w:type="pct"/>
            <w:tcBorders>
              <w:top w:val="nil"/>
              <w:left w:val="single" w:sz="4" w:space="0" w:color="auto"/>
              <w:bottom w:val="single" w:sz="4" w:space="0" w:color="auto"/>
              <w:right w:val="single" w:sz="4" w:space="0" w:color="auto"/>
            </w:tcBorders>
            <w:shd w:val="clear" w:color="auto" w:fill="auto"/>
            <w:noWrap/>
            <w:vAlign w:val="center"/>
            <w:hideMark/>
          </w:tcPr>
          <w:p w14:paraId="2C99DC6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NN</w:t>
            </w:r>
          </w:p>
        </w:tc>
        <w:tc>
          <w:tcPr>
            <w:tcW w:w="370" w:type="pct"/>
            <w:tcBorders>
              <w:top w:val="nil"/>
              <w:left w:val="nil"/>
              <w:bottom w:val="single" w:sz="4" w:space="0" w:color="auto"/>
              <w:right w:val="single" w:sz="4" w:space="0" w:color="auto"/>
            </w:tcBorders>
            <w:shd w:val="clear" w:color="auto" w:fill="auto"/>
            <w:noWrap/>
            <w:vAlign w:val="center"/>
            <w:hideMark/>
          </w:tcPr>
          <w:p w14:paraId="25AA3A62"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441" w:type="pct"/>
            <w:tcBorders>
              <w:top w:val="nil"/>
              <w:left w:val="nil"/>
              <w:bottom w:val="single" w:sz="4" w:space="0" w:color="auto"/>
              <w:right w:val="single" w:sz="4" w:space="0" w:color="auto"/>
            </w:tcBorders>
            <w:shd w:val="clear" w:color="auto" w:fill="auto"/>
            <w:noWrap/>
            <w:vAlign w:val="center"/>
            <w:hideMark/>
          </w:tcPr>
          <w:p w14:paraId="0E8E93F3"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548" w:type="pct"/>
            <w:tcBorders>
              <w:top w:val="nil"/>
              <w:left w:val="nil"/>
              <w:bottom w:val="single" w:sz="4" w:space="0" w:color="auto"/>
              <w:right w:val="single" w:sz="4" w:space="0" w:color="auto"/>
            </w:tcBorders>
            <w:shd w:val="clear" w:color="auto" w:fill="auto"/>
            <w:noWrap/>
            <w:vAlign w:val="center"/>
            <w:hideMark/>
          </w:tcPr>
          <w:p w14:paraId="0ECE9CA9"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467" w:type="pct"/>
            <w:gridSpan w:val="2"/>
            <w:tcBorders>
              <w:top w:val="nil"/>
              <w:left w:val="nil"/>
              <w:bottom w:val="single" w:sz="4" w:space="0" w:color="auto"/>
              <w:right w:val="single" w:sz="4" w:space="0" w:color="auto"/>
            </w:tcBorders>
            <w:shd w:val="clear" w:color="auto" w:fill="auto"/>
            <w:noWrap/>
            <w:vAlign w:val="center"/>
            <w:hideMark/>
          </w:tcPr>
          <w:p w14:paraId="275CA88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485" w:type="pct"/>
            <w:tcBorders>
              <w:top w:val="nil"/>
              <w:left w:val="nil"/>
              <w:bottom w:val="single" w:sz="4" w:space="0" w:color="auto"/>
              <w:right w:val="single" w:sz="4" w:space="0" w:color="auto"/>
            </w:tcBorders>
            <w:shd w:val="clear" w:color="auto" w:fill="auto"/>
            <w:noWrap/>
            <w:vAlign w:val="center"/>
            <w:hideMark/>
          </w:tcPr>
          <w:p w14:paraId="28BA3888"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552" w:type="pct"/>
            <w:tcBorders>
              <w:top w:val="nil"/>
              <w:left w:val="nil"/>
              <w:bottom w:val="single" w:sz="4" w:space="0" w:color="auto"/>
              <w:right w:val="single" w:sz="4" w:space="0" w:color="auto"/>
            </w:tcBorders>
            <w:shd w:val="clear" w:color="auto" w:fill="auto"/>
            <w:noWrap/>
            <w:vAlign w:val="center"/>
            <w:hideMark/>
          </w:tcPr>
          <w:p w14:paraId="0B178C0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517" w:type="pct"/>
            <w:gridSpan w:val="2"/>
            <w:tcBorders>
              <w:top w:val="nil"/>
              <w:left w:val="nil"/>
              <w:bottom w:val="single" w:sz="4" w:space="0" w:color="auto"/>
              <w:right w:val="single" w:sz="4" w:space="0" w:color="auto"/>
            </w:tcBorders>
            <w:shd w:val="clear" w:color="auto" w:fill="auto"/>
            <w:noWrap/>
            <w:vAlign w:val="center"/>
            <w:hideMark/>
          </w:tcPr>
          <w:p w14:paraId="2164B5FA"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594" w:type="pct"/>
            <w:tcBorders>
              <w:top w:val="nil"/>
              <w:left w:val="nil"/>
              <w:bottom w:val="single" w:sz="4" w:space="0" w:color="auto"/>
              <w:right w:val="single" w:sz="4" w:space="0" w:color="auto"/>
            </w:tcBorders>
            <w:shd w:val="clear" w:color="auto" w:fill="auto"/>
            <w:noWrap/>
            <w:vAlign w:val="center"/>
            <w:hideMark/>
          </w:tcPr>
          <w:p w14:paraId="2FA5F6D6"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14:paraId="0CFB405E" w14:textId="77777777" w:rsidR="00C1586E" w:rsidRPr="00AC3B29" w:rsidRDefault="00C1586E" w:rsidP="00C1586E">
            <w:pPr>
              <w:widowControl/>
              <w:jc w:val="center"/>
              <w:rPr>
                <w:snapToGrid/>
                <w:color w:val="000000"/>
                <w:kern w:val="0"/>
                <w:sz w:val="16"/>
                <w:szCs w:val="16"/>
              </w:rPr>
            </w:pPr>
            <w:r w:rsidRPr="00AC3B29">
              <w:rPr>
                <w:snapToGrid/>
                <w:color w:val="000000"/>
                <w:kern w:val="0"/>
                <w:sz w:val="16"/>
                <w:szCs w:val="16"/>
              </w:rPr>
              <w:t>NR</w:t>
            </w:r>
          </w:p>
        </w:tc>
      </w:tr>
    </w:tbl>
    <w:p w14:paraId="0FC1A630" w14:textId="77777777" w:rsidR="00C1586E" w:rsidRDefault="00C1586E" w:rsidP="00C1586E">
      <w:pPr>
        <w:pStyle w:val="ParaNum"/>
        <w:spacing w:after="0"/>
        <w:ind w:left="720"/>
        <w:jc w:val="center"/>
      </w:pPr>
    </w:p>
    <w:p w14:paraId="0F4B6994" w14:textId="77777777" w:rsidR="00C1586E" w:rsidRDefault="00C1586E" w:rsidP="004A00C3">
      <w:pPr>
        <w:pStyle w:val="ParaNum"/>
        <w:spacing w:after="0"/>
        <w:ind w:left="720"/>
      </w:pPr>
    </w:p>
    <w:p w14:paraId="5B1E0A70" w14:textId="23D33A97" w:rsidR="00C1586E" w:rsidRDefault="00FC73D2" w:rsidP="00D15BDB">
      <w:pPr>
        <w:pStyle w:val="ParaNum"/>
        <w:numPr>
          <w:ilvl w:val="0"/>
          <w:numId w:val="23"/>
        </w:numPr>
        <w:tabs>
          <w:tab w:val="clear" w:pos="720"/>
        </w:tabs>
        <w:spacing w:after="0"/>
        <w:ind w:left="180" w:firstLine="810"/>
      </w:pPr>
      <w:r>
        <w:t xml:space="preserve">The Bureau requested information related to the use of 911 funds for grant programs.  Twenty states report that they </w:t>
      </w:r>
      <w:r w:rsidR="00A30F52">
        <w:t>paid for grants through the use of collected 911 fees, and twenty-</w:t>
      </w:r>
      <w:r w:rsidR="0030497D">
        <w:t>four</w:t>
      </w:r>
      <w:r w:rsidR="00A30F52">
        <w:t xml:space="preserve"> said they did not.</w:t>
      </w:r>
      <w:r w:rsidR="0030497D">
        <w:rPr>
          <w:rStyle w:val="FootnoteReference"/>
        </w:rPr>
        <w:footnoteReference w:id="43"/>
      </w:r>
      <w:r w:rsidR="00A30F52">
        <w:t xml:space="preserve">  Table </w:t>
      </w:r>
      <w:r w:rsidR="007B35FF">
        <w:t>9</w:t>
      </w:r>
      <w:r w:rsidR="00A30F52">
        <w:t xml:space="preserve"> provides a description of state grant programs</w:t>
      </w:r>
      <w:r w:rsidR="002B401D">
        <w:t>.</w:t>
      </w:r>
    </w:p>
    <w:p w14:paraId="1C2B6153" w14:textId="0020CBA4" w:rsidR="00B06FB2" w:rsidRDefault="00B06FB2" w:rsidP="00A325CA">
      <w:pPr>
        <w:pStyle w:val="ParaNum"/>
        <w:spacing w:after="0"/>
        <w:ind w:left="720"/>
        <w:rPr>
          <w:iCs/>
          <w:color w:val="000000"/>
          <w:szCs w:val="22"/>
        </w:rPr>
      </w:pPr>
    </w:p>
    <w:p w14:paraId="2E0209F9" w14:textId="797B8952" w:rsidR="00A30F52" w:rsidRPr="002B401D" w:rsidRDefault="00A30F52" w:rsidP="00A30F52">
      <w:pPr>
        <w:pStyle w:val="ParaNum"/>
        <w:spacing w:after="0"/>
        <w:ind w:left="720"/>
        <w:jc w:val="center"/>
        <w:rPr>
          <w:b/>
          <w:iCs/>
          <w:color w:val="000000"/>
          <w:szCs w:val="22"/>
          <w:u w:val="single"/>
        </w:rPr>
      </w:pPr>
      <w:r w:rsidRPr="002B401D">
        <w:rPr>
          <w:b/>
          <w:iCs/>
          <w:color w:val="000000"/>
          <w:szCs w:val="22"/>
          <w:u w:val="single"/>
        </w:rPr>
        <w:t xml:space="preserve">Table </w:t>
      </w:r>
      <w:r w:rsidR="008A4A7C">
        <w:rPr>
          <w:b/>
          <w:iCs/>
          <w:color w:val="000000"/>
          <w:szCs w:val="22"/>
          <w:u w:val="single"/>
        </w:rPr>
        <w:t>9</w:t>
      </w:r>
      <w:r w:rsidRPr="002B401D">
        <w:rPr>
          <w:b/>
          <w:iCs/>
          <w:color w:val="000000"/>
          <w:szCs w:val="22"/>
          <w:u w:val="single"/>
        </w:rPr>
        <w:t xml:space="preserve"> – State Grants or Grant Programs</w:t>
      </w:r>
    </w:p>
    <w:p w14:paraId="3C27F385" w14:textId="77777777" w:rsidR="003E55C3" w:rsidRDefault="003E55C3" w:rsidP="00A30F52">
      <w:pPr>
        <w:pStyle w:val="ParaNum"/>
        <w:spacing w:after="0"/>
        <w:ind w:left="720"/>
        <w:jc w:val="center"/>
        <w:rPr>
          <w:iCs/>
          <w:color w:val="000000"/>
          <w:szCs w:val="22"/>
        </w:rPr>
      </w:pPr>
    </w:p>
    <w:tbl>
      <w:tblPr>
        <w:tblW w:w="8720" w:type="dxa"/>
        <w:jc w:val="center"/>
        <w:tblCellMar>
          <w:top w:w="72" w:type="dxa"/>
          <w:left w:w="115" w:type="dxa"/>
          <w:bottom w:w="72" w:type="dxa"/>
          <w:right w:w="115" w:type="dxa"/>
        </w:tblCellMar>
        <w:tblLook w:val="04A0" w:firstRow="1" w:lastRow="0" w:firstColumn="1" w:lastColumn="0" w:noHBand="0" w:noVBand="1"/>
      </w:tblPr>
      <w:tblGrid>
        <w:gridCol w:w="1000"/>
        <w:gridCol w:w="7720"/>
      </w:tblGrid>
      <w:tr w:rsidR="003E55C3" w:rsidRPr="00AC3B29" w14:paraId="43A42871" w14:textId="77777777" w:rsidTr="00385044">
        <w:trPr>
          <w:trHeight w:val="900"/>
          <w:tblHeader/>
          <w:jc w:val="center"/>
        </w:trPr>
        <w:tc>
          <w:tcPr>
            <w:tcW w:w="100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6456BB1" w14:textId="77777777" w:rsidR="003E55C3" w:rsidRPr="00AC3B29" w:rsidRDefault="003E55C3" w:rsidP="003E55C3">
            <w:pPr>
              <w:widowControl/>
              <w:jc w:val="center"/>
              <w:rPr>
                <w:b/>
                <w:bCs/>
                <w:snapToGrid/>
                <w:color w:val="000000"/>
                <w:kern w:val="0"/>
                <w:szCs w:val="22"/>
              </w:rPr>
            </w:pPr>
            <w:r w:rsidRPr="00AC3B29">
              <w:rPr>
                <w:b/>
                <w:bCs/>
                <w:snapToGrid/>
                <w:color w:val="000000"/>
                <w:kern w:val="0"/>
                <w:szCs w:val="22"/>
              </w:rPr>
              <w:t>State</w:t>
            </w:r>
          </w:p>
        </w:tc>
        <w:tc>
          <w:tcPr>
            <w:tcW w:w="77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414941" w14:textId="77777777" w:rsidR="003E55C3" w:rsidRPr="00AC3B29" w:rsidRDefault="003E55C3" w:rsidP="003E55C3">
            <w:pPr>
              <w:widowControl/>
              <w:jc w:val="center"/>
              <w:rPr>
                <w:b/>
                <w:bCs/>
                <w:snapToGrid/>
                <w:color w:val="000000"/>
                <w:kern w:val="0"/>
                <w:szCs w:val="22"/>
              </w:rPr>
            </w:pPr>
            <w:r w:rsidRPr="00AC3B29">
              <w:rPr>
                <w:b/>
                <w:bCs/>
                <w:snapToGrid/>
                <w:color w:val="000000"/>
                <w:kern w:val="0"/>
                <w:szCs w:val="22"/>
              </w:rPr>
              <w:t>Describe the grants that your state paid for through the use of collected 911/E911 fees and the purpose of grant</w:t>
            </w:r>
          </w:p>
        </w:tc>
      </w:tr>
      <w:tr w:rsidR="003E55C3" w:rsidRPr="00AC3B29" w14:paraId="51EA8A4F" w14:textId="77777777" w:rsidTr="00385044">
        <w:trPr>
          <w:trHeight w:val="1161"/>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BB04B20" w14:textId="77777777" w:rsidR="003E55C3" w:rsidRPr="00AC3B29" w:rsidRDefault="003E55C3" w:rsidP="003E55C3">
            <w:pPr>
              <w:widowControl/>
              <w:jc w:val="center"/>
              <w:rPr>
                <w:snapToGrid/>
                <w:color w:val="000000"/>
                <w:kern w:val="0"/>
                <w:szCs w:val="22"/>
              </w:rPr>
            </w:pPr>
            <w:r w:rsidRPr="00AC3B29">
              <w:rPr>
                <w:snapToGrid/>
                <w:color w:val="000000"/>
                <w:kern w:val="0"/>
                <w:szCs w:val="22"/>
              </w:rPr>
              <w:t>AL</w:t>
            </w:r>
          </w:p>
        </w:tc>
        <w:tc>
          <w:tcPr>
            <w:tcW w:w="7720" w:type="dxa"/>
            <w:tcBorders>
              <w:top w:val="nil"/>
              <w:left w:val="nil"/>
              <w:bottom w:val="single" w:sz="4" w:space="0" w:color="auto"/>
              <w:right w:val="single" w:sz="4" w:space="0" w:color="auto"/>
            </w:tcBorders>
            <w:shd w:val="clear" w:color="auto" w:fill="auto"/>
            <w:hideMark/>
          </w:tcPr>
          <w:p w14:paraId="053EB676" w14:textId="71E204F6" w:rsidR="003E55C3" w:rsidRPr="00AC3B29" w:rsidRDefault="008F4761" w:rsidP="003E55C3">
            <w:pPr>
              <w:widowControl/>
              <w:rPr>
                <w:snapToGrid/>
                <w:color w:val="000000"/>
                <w:kern w:val="0"/>
                <w:szCs w:val="22"/>
              </w:rPr>
            </w:pPr>
            <w:r>
              <w:rPr>
                <w:snapToGrid/>
                <w:color w:val="000000"/>
                <w:kern w:val="0"/>
                <w:szCs w:val="22"/>
              </w:rPr>
              <w:t>“</w:t>
            </w:r>
            <w:r w:rsidR="003E55C3" w:rsidRPr="00AC3B29">
              <w:rPr>
                <w:snapToGrid/>
                <w:color w:val="000000"/>
                <w:kern w:val="0"/>
                <w:szCs w:val="22"/>
              </w:rPr>
              <w:t>While funds were set aside from the state office’s administrative 1% for grants, no grants were actually paid in 2014.  Alabama is currently in its inaugural grant cycle during which those FY14 funds are available and plans to have another cycle later in the 2015 calendar year during which FY15 funds will be made available.</w:t>
            </w:r>
            <w:r>
              <w:rPr>
                <w:snapToGrid/>
                <w:color w:val="000000"/>
                <w:kern w:val="0"/>
                <w:szCs w:val="22"/>
              </w:rPr>
              <w:t>”</w:t>
            </w:r>
          </w:p>
        </w:tc>
      </w:tr>
      <w:tr w:rsidR="003E55C3" w:rsidRPr="00AC3B29" w14:paraId="1AA62908" w14:textId="77777777" w:rsidTr="00385044">
        <w:trPr>
          <w:trHeight w:val="1746"/>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DC8D071" w14:textId="77777777" w:rsidR="003E55C3" w:rsidRPr="00AC3B29" w:rsidRDefault="003E55C3" w:rsidP="003E55C3">
            <w:pPr>
              <w:widowControl/>
              <w:jc w:val="center"/>
              <w:rPr>
                <w:snapToGrid/>
                <w:color w:val="000000"/>
                <w:kern w:val="0"/>
                <w:szCs w:val="22"/>
              </w:rPr>
            </w:pPr>
            <w:r w:rsidRPr="00AC3B29">
              <w:rPr>
                <w:snapToGrid/>
                <w:color w:val="000000"/>
                <w:kern w:val="0"/>
                <w:szCs w:val="22"/>
              </w:rPr>
              <w:t>CT</w:t>
            </w:r>
          </w:p>
        </w:tc>
        <w:tc>
          <w:tcPr>
            <w:tcW w:w="7720" w:type="dxa"/>
            <w:tcBorders>
              <w:top w:val="nil"/>
              <w:left w:val="nil"/>
              <w:bottom w:val="single" w:sz="4" w:space="0" w:color="auto"/>
              <w:right w:val="single" w:sz="4" w:space="0" w:color="auto"/>
            </w:tcBorders>
            <w:shd w:val="clear" w:color="auto" w:fill="auto"/>
            <w:hideMark/>
          </w:tcPr>
          <w:p w14:paraId="0BF14D6E" w14:textId="377FED04" w:rsidR="003E55C3" w:rsidRPr="00AC3B29" w:rsidRDefault="008F4761" w:rsidP="003E55C3">
            <w:pPr>
              <w:widowControl/>
              <w:rPr>
                <w:snapToGrid/>
                <w:color w:val="000000"/>
                <w:kern w:val="0"/>
                <w:szCs w:val="22"/>
              </w:rPr>
            </w:pPr>
            <w:r>
              <w:rPr>
                <w:snapToGrid/>
                <w:color w:val="000000"/>
                <w:kern w:val="0"/>
                <w:szCs w:val="22"/>
              </w:rPr>
              <w:t>“</w:t>
            </w:r>
            <w:r w:rsidR="003E55C3" w:rsidRPr="00AC3B29">
              <w:rPr>
                <w:snapToGrid/>
                <w:color w:val="000000"/>
                <w:kern w:val="0"/>
                <w:szCs w:val="22"/>
              </w:rPr>
              <w:t>Transition Grants for the purpose of consolidating emergency telecommunications $112,000</w:t>
            </w:r>
          </w:p>
          <w:p w14:paraId="43342849" w14:textId="77777777" w:rsidR="003E55C3" w:rsidRPr="00AC3B29" w:rsidRDefault="003E55C3" w:rsidP="003E55C3">
            <w:pPr>
              <w:widowControl/>
              <w:rPr>
                <w:snapToGrid/>
                <w:color w:val="000000"/>
                <w:kern w:val="0"/>
                <w:szCs w:val="22"/>
              </w:rPr>
            </w:pPr>
          </w:p>
          <w:p w14:paraId="42FA629E" w14:textId="767A3A4B" w:rsidR="003E55C3" w:rsidRPr="00AC3B29" w:rsidRDefault="003E55C3" w:rsidP="003E55C3">
            <w:pPr>
              <w:widowControl/>
              <w:rPr>
                <w:snapToGrid/>
                <w:color w:val="000000"/>
                <w:kern w:val="0"/>
                <w:szCs w:val="22"/>
              </w:rPr>
            </w:pPr>
            <w:r w:rsidRPr="00AC3B29">
              <w:rPr>
                <w:snapToGrid/>
                <w:color w:val="000000"/>
                <w:kern w:val="0"/>
                <w:szCs w:val="22"/>
              </w:rPr>
              <w:t>Capital Expense Grants for reimbursements for expenses related to information services, durable goods, architectural services, building materials, restoration services and labor needed to accommodate new equipment. $270,000.</w:t>
            </w:r>
            <w:r w:rsidR="008F4761">
              <w:rPr>
                <w:snapToGrid/>
                <w:color w:val="000000"/>
                <w:kern w:val="0"/>
                <w:szCs w:val="22"/>
              </w:rPr>
              <w:t>”</w:t>
            </w:r>
          </w:p>
        </w:tc>
      </w:tr>
      <w:tr w:rsidR="003E55C3" w:rsidRPr="00AC3B29" w14:paraId="3651D1EF" w14:textId="77777777" w:rsidTr="00385044">
        <w:trPr>
          <w:trHeight w:val="3006"/>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380E561" w14:textId="77777777" w:rsidR="003E55C3" w:rsidRPr="00AC3B29" w:rsidRDefault="003E55C3" w:rsidP="003E55C3">
            <w:pPr>
              <w:widowControl/>
              <w:jc w:val="center"/>
              <w:rPr>
                <w:snapToGrid/>
                <w:color w:val="000000"/>
                <w:kern w:val="0"/>
                <w:szCs w:val="22"/>
              </w:rPr>
            </w:pPr>
            <w:r w:rsidRPr="00AC3B29">
              <w:rPr>
                <w:snapToGrid/>
                <w:color w:val="000000"/>
                <w:kern w:val="0"/>
                <w:szCs w:val="22"/>
              </w:rPr>
              <w:t>FL</w:t>
            </w:r>
          </w:p>
        </w:tc>
        <w:tc>
          <w:tcPr>
            <w:tcW w:w="7720" w:type="dxa"/>
            <w:tcBorders>
              <w:top w:val="nil"/>
              <w:left w:val="nil"/>
              <w:bottom w:val="single" w:sz="4" w:space="0" w:color="auto"/>
              <w:right w:val="single" w:sz="4" w:space="0" w:color="auto"/>
            </w:tcBorders>
            <w:shd w:val="clear" w:color="auto" w:fill="auto"/>
            <w:hideMark/>
          </w:tcPr>
          <w:p w14:paraId="32ECB366" w14:textId="6C127583" w:rsidR="003E55C3" w:rsidRPr="00AC3B29" w:rsidRDefault="008F4761" w:rsidP="003E55C3">
            <w:pPr>
              <w:widowControl/>
              <w:rPr>
                <w:snapToGrid/>
                <w:color w:val="000000"/>
                <w:kern w:val="0"/>
                <w:szCs w:val="22"/>
              </w:rPr>
            </w:pPr>
            <w:r>
              <w:rPr>
                <w:snapToGrid/>
                <w:color w:val="000000"/>
                <w:kern w:val="0"/>
                <w:szCs w:val="22"/>
              </w:rPr>
              <w:t>“</w:t>
            </w:r>
            <w:r w:rsidR="003E55C3" w:rsidRPr="00AC3B29">
              <w:rPr>
                <w:snapToGrid/>
                <w:color w:val="000000"/>
                <w:kern w:val="0"/>
                <w:szCs w:val="22"/>
              </w:rPr>
              <w:t>The E911 Board awarded a total of $5,089,605 to 34 counties in cost reimbursement grants during fiscal year 2013-14. Maintaining enhanced 911, E911 Phase II, and funding of several NG-911 projects were the direct result of the grant programs.</w:t>
            </w:r>
          </w:p>
          <w:p w14:paraId="3DAB1EF4" w14:textId="77777777" w:rsidR="003E55C3" w:rsidRPr="00AC3B29" w:rsidRDefault="003E55C3" w:rsidP="003E55C3">
            <w:pPr>
              <w:widowControl/>
              <w:rPr>
                <w:snapToGrid/>
                <w:color w:val="000000"/>
                <w:kern w:val="0"/>
                <w:szCs w:val="22"/>
              </w:rPr>
            </w:pPr>
          </w:p>
          <w:p w14:paraId="68CF5ABE" w14:textId="77777777" w:rsidR="003E55C3" w:rsidRPr="00AC3B29" w:rsidRDefault="003E55C3" w:rsidP="003E55C3">
            <w:pPr>
              <w:widowControl/>
              <w:rPr>
                <w:snapToGrid/>
                <w:color w:val="000000"/>
                <w:kern w:val="0"/>
                <w:szCs w:val="22"/>
              </w:rPr>
            </w:pPr>
            <w:r w:rsidRPr="00AC3B29">
              <w:rPr>
                <w:snapToGrid/>
                <w:color w:val="000000"/>
                <w:kern w:val="0"/>
                <w:szCs w:val="22"/>
              </w:rPr>
              <w:t>The E911 board disbursed a total of $1,812,374 to 30 rural counties in fiscal year 2013-14, in response to submitted grant applications. These grants provide the funds necessary for E911 deployment and maintenance.</w:t>
            </w:r>
          </w:p>
          <w:p w14:paraId="75D91EA3" w14:textId="77777777" w:rsidR="003E55C3" w:rsidRPr="00AC3B29" w:rsidRDefault="003E55C3" w:rsidP="003E55C3">
            <w:pPr>
              <w:widowControl/>
              <w:rPr>
                <w:snapToGrid/>
                <w:color w:val="000000"/>
                <w:kern w:val="0"/>
                <w:szCs w:val="22"/>
              </w:rPr>
            </w:pPr>
          </w:p>
          <w:p w14:paraId="25793779" w14:textId="58AC2B27" w:rsidR="003E55C3" w:rsidRPr="00AC3B29" w:rsidRDefault="003E55C3" w:rsidP="003E55C3">
            <w:pPr>
              <w:widowControl/>
              <w:rPr>
                <w:snapToGrid/>
                <w:color w:val="000000"/>
                <w:kern w:val="0"/>
                <w:szCs w:val="22"/>
              </w:rPr>
            </w:pPr>
            <w:r w:rsidRPr="00AC3B29">
              <w:rPr>
                <w:snapToGrid/>
                <w:color w:val="000000"/>
                <w:kern w:val="0"/>
                <w:szCs w:val="22"/>
              </w:rPr>
              <w:t>Annualized State and Rural County grant expenditures were calculated at $12,294,267</w:t>
            </w:r>
            <w:r w:rsidR="008F4761">
              <w:rPr>
                <w:snapToGrid/>
                <w:color w:val="000000"/>
                <w:kern w:val="0"/>
                <w:szCs w:val="22"/>
              </w:rPr>
              <w:t>”</w:t>
            </w:r>
          </w:p>
        </w:tc>
      </w:tr>
      <w:tr w:rsidR="003E55C3" w:rsidRPr="00AC3B29" w14:paraId="121049E7" w14:textId="77777777" w:rsidTr="00385044">
        <w:trPr>
          <w:trHeight w:val="2286"/>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BEF8168" w14:textId="77777777" w:rsidR="003E55C3" w:rsidRPr="00AC3B29" w:rsidRDefault="003E55C3" w:rsidP="003E55C3">
            <w:pPr>
              <w:widowControl/>
              <w:jc w:val="center"/>
              <w:rPr>
                <w:snapToGrid/>
                <w:color w:val="000000"/>
                <w:kern w:val="0"/>
                <w:szCs w:val="22"/>
              </w:rPr>
            </w:pPr>
            <w:r w:rsidRPr="00AC3B29">
              <w:rPr>
                <w:snapToGrid/>
                <w:color w:val="000000"/>
                <w:kern w:val="0"/>
                <w:szCs w:val="22"/>
              </w:rPr>
              <w:t>IA</w:t>
            </w:r>
          </w:p>
        </w:tc>
        <w:tc>
          <w:tcPr>
            <w:tcW w:w="7720" w:type="dxa"/>
            <w:tcBorders>
              <w:top w:val="nil"/>
              <w:left w:val="nil"/>
              <w:bottom w:val="single" w:sz="4" w:space="0" w:color="auto"/>
              <w:right w:val="single" w:sz="4" w:space="0" w:color="auto"/>
            </w:tcBorders>
            <w:shd w:val="clear" w:color="auto" w:fill="auto"/>
            <w:hideMark/>
          </w:tcPr>
          <w:p w14:paraId="2E446CD7" w14:textId="00D40E24" w:rsidR="003E55C3" w:rsidRPr="00AC3B29" w:rsidRDefault="008F4761" w:rsidP="003E55C3">
            <w:pPr>
              <w:widowControl/>
              <w:rPr>
                <w:snapToGrid/>
                <w:color w:val="000000"/>
                <w:kern w:val="0"/>
                <w:szCs w:val="22"/>
              </w:rPr>
            </w:pPr>
            <w:r>
              <w:rPr>
                <w:snapToGrid/>
                <w:color w:val="000000"/>
                <w:kern w:val="0"/>
                <w:szCs w:val="22"/>
              </w:rPr>
              <w:t>“</w:t>
            </w:r>
            <w:r w:rsidR="003E55C3" w:rsidRPr="00AC3B29">
              <w:rPr>
                <w:snapToGrid/>
                <w:color w:val="000000"/>
                <w:kern w:val="0"/>
                <w:szCs w:val="22"/>
              </w:rPr>
              <w:t>The State did not have any external grants available during this time frame. The state operated an E911 Carryover Grant as detailed in Code of Iowa 34A. 7A. From January 1, 2014 through June 30, 2014, $50,000 per PSAP was available to local service boards through the grant. An equal amount of local match was required. Starting July 1, 2014-December 31, 2014, $100,000 was available per PSAP to local county service boards and no match was required. For the entire year, approval of the grant money was made by the E911 Program Manager and the E911 Communications Council for PSAP improvements.</w:t>
            </w:r>
            <w:r>
              <w:rPr>
                <w:snapToGrid/>
                <w:color w:val="000000"/>
                <w:kern w:val="0"/>
                <w:szCs w:val="22"/>
              </w:rPr>
              <w:t>”</w:t>
            </w:r>
          </w:p>
        </w:tc>
      </w:tr>
      <w:tr w:rsidR="003E55C3" w:rsidRPr="00AC3B29" w14:paraId="369BB919" w14:textId="77777777" w:rsidTr="00385044">
        <w:trPr>
          <w:trHeight w:val="3825"/>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5EFD593" w14:textId="77777777" w:rsidR="003E55C3" w:rsidRPr="00AC3B29" w:rsidRDefault="003E55C3" w:rsidP="003E55C3">
            <w:pPr>
              <w:widowControl/>
              <w:jc w:val="center"/>
              <w:rPr>
                <w:snapToGrid/>
                <w:color w:val="000000"/>
                <w:kern w:val="0"/>
                <w:szCs w:val="22"/>
              </w:rPr>
            </w:pPr>
            <w:r w:rsidRPr="00AC3B29">
              <w:rPr>
                <w:snapToGrid/>
                <w:color w:val="000000"/>
                <w:kern w:val="0"/>
                <w:szCs w:val="22"/>
              </w:rPr>
              <w:t>ID</w:t>
            </w:r>
          </w:p>
        </w:tc>
        <w:tc>
          <w:tcPr>
            <w:tcW w:w="7720" w:type="dxa"/>
            <w:tcBorders>
              <w:top w:val="nil"/>
              <w:left w:val="nil"/>
              <w:bottom w:val="single" w:sz="4" w:space="0" w:color="auto"/>
              <w:right w:val="single" w:sz="4" w:space="0" w:color="auto"/>
            </w:tcBorders>
            <w:shd w:val="clear" w:color="auto" w:fill="auto"/>
            <w:hideMark/>
          </w:tcPr>
          <w:p w14:paraId="2CE113CA" w14:textId="4E6E1ECA" w:rsidR="003E55C3" w:rsidRPr="00AC3B29" w:rsidRDefault="008F4761" w:rsidP="003E55C3">
            <w:pPr>
              <w:widowControl/>
              <w:rPr>
                <w:snapToGrid/>
                <w:color w:val="000000"/>
                <w:kern w:val="0"/>
                <w:szCs w:val="22"/>
              </w:rPr>
            </w:pPr>
            <w:r>
              <w:rPr>
                <w:snapToGrid/>
                <w:color w:val="000000"/>
                <w:kern w:val="0"/>
                <w:szCs w:val="22"/>
              </w:rPr>
              <w:t>“</w:t>
            </w:r>
            <w:r w:rsidR="003E55C3" w:rsidRPr="00AC3B29">
              <w:rPr>
                <w:snapToGrid/>
                <w:color w:val="000000"/>
                <w:kern w:val="0"/>
                <w:szCs w:val="22"/>
              </w:rPr>
              <w:t>Pursuant to Idaho Code §31-4803, a county must get voter approval to institute an emergency communications fee in an amount no greater than one dollar ($1.00) per month per “telephone line”. The Act has been amended in recent years to include assessing the fee on both wireless and Voice over Internet Protocol (VoIP) service and now uses the term “access line” to indicate that all technology that is able to provide dial tone to access 9-1-1 is mandated to collect the fee.</w:t>
            </w:r>
          </w:p>
          <w:p w14:paraId="51C0E660" w14:textId="77777777" w:rsidR="003E55C3" w:rsidRPr="00AC3B29" w:rsidRDefault="003E55C3" w:rsidP="003E55C3">
            <w:pPr>
              <w:widowControl/>
              <w:rPr>
                <w:snapToGrid/>
                <w:color w:val="000000"/>
                <w:kern w:val="0"/>
                <w:szCs w:val="22"/>
              </w:rPr>
            </w:pPr>
          </w:p>
          <w:p w14:paraId="7052E157" w14:textId="3077634A" w:rsidR="003E55C3" w:rsidRPr="00AC3B29" w:rsidRDefault="003E55C3" w:rsidP="003E55C3">
            <w:pPr>
              <w:widowControl/>
              <w:rPr>
                <w:snapToGrid/>
                <w:color w:val="000000"/>
                <w:kern w:val="0"/>
                <w:szCs w:val="22"/>
              </w:rPr>
            </w:pPr>
            <w:r w:rsidRPr="00AC3B29">
              <w:rPr>
                <w:snapToGrid/>
                <w:color w:val="000000"/>
                <w:kern w:val="0"/>
                <w:szCs w:val="22"/>
              </w:rPr>
              <w:t>In 2008, the Idaho Legislature promulgated the implementation of an Enhanced Emergency Communications Grant Fee that was signed into law by the Governor and became Idaho Code §31-4819. This additional fee can be imposed by the boards of commissioners of Idaho counties in the amount of $0.25 per month per access line to be contributed to the Enhanced Emergency Communications Grant Fund. The funds are distributed via a grant process governed by the IECC. Thirty-eight Idaho counties have begun assessing the enhanced fee.</w:t>
            </w:r>
            <w:r w:rsidR="008F4761">
              <w:rPr>
                <w:snapToGrid/>
                <w:color w:val="000000"/>
                <w:kern w:val="0"/>
                <w:szCs w:val="22"/>
              </w:rPr>
              <w:t>”</w:t>
            </w:r>
          </w:p>
        </w:tc>
      </w:tr>
      <w:tr w:rsidR="003E55C3" w:rsidRPr="00AC3B29" w14:paraId="4F998089" w14:textId="77777777" w:rsidTr="00385044">
        <w:trPr>
          <w:trHeight w:val="3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F18BC8A" w14:textId="77777777" w:rsidR="003E55C3" w:rsidRPr="00AC3B29" w:rsidRDefault="003E55C3" w:rsidP="003E55C3">
            <w:pPr>
              <w:widowControl/>
              <w:jc w:val="center"/>
              <w:rPr>
                <w:snapToGrid/>
                <w:color w:val="000000"/>
                <w:kern w:val="0"/>
                <w:szCs w:val="22"/>
              </w:rPr>
            </w:pPr>
            <w:r w:rsidRPr="00AC3B29">
              <w:rPr>
                <w:snapToGrid/>
                <w:color w:val="000000"/>
                <w:kern w:val="0"/>
                <w:szCs w:val="22"/>
              </w:rPr>
              <w:t>IN</w:t>
            </w:r>
          </w:p>
        </w:tc>
        <w:tc>
          <w:tcPr>
            <w:tcW w:w="7720" w:type="dxa"/>
            <w:tcBorders>
              <w:top w:val="nil"/>
              <w:left w:val="nil"/>
              <w:bottom w:val="single" w:sz="4" w:space="0" w:color="auto"/>
              <w:right w:val="single" w:sz="4" w:space="0" w:color="auto"/>
            </w:tcBorders>
            <w:shd w:val="clear" w:color="auto" w:fill="auto"/>
            <w:hideMark/>
          </w:tcPr>
          <w:p w14:paraId="4305C669" w14:textId="6AA6087F" w:rsidR="003E55C3" w:rsidRPr="00AC3B29" w:rsidRDefault="008F4761" w:rsidP="003E55C3">
            <w:pPr>
              <w:widowControl/>
              <w:rPr>
                <w:snapToGrid/>
                <w:color w:val="000000"/>
                <w:kern w:val="0"/>
                <w:szCs w:val="22"/>
              </w:rPr>
            </w:pPr>
            <w:r>
              <w:rPr>
                <w:snapToGrid/>
                <w:color w:val="000000"/>
                <w:kern w:val="0"/>
                <w:szCs w:val="22"/>
              </w:rPr>
              <w:t>“</w:t>
            </w:r>
            <w:r w:rsidR="003E55C3" w:rsidRPr="00AC3B29">
              <w:rPr>
                <w:snapToGrid/>
                <w:color w:val="000000"/>
                <w:kern w:val="0"/>
                <w:szCs w:val="22"/>
              </w:rPr>
              <w:t>There were none in 2014</w:t>
            </w:r>
            <w:r>
              <w:rPr>
                <w:snapToGrid/>
                <w:color w:val="000000"/>
                <w:kern w:val="0"/>
                <w:szCs w:val="22"/>
              </w:rPr>
              <w:t>”</w:t>
            </w:r>
          </w:p>
        </w:tc>
      </w:tr>
      <w:tr w:rsidR="003E55C3" w:rsidRPr="00AC3B29" w14:paraId="54474632" w14:textId="77777777" w:rsidTr="00385044">
        <w:trPr>
          <w:trHeight w:val="24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EE4F22B" w14:textId="77777777" w:rsidR="003E55C3" w:rsidRPr="00AC3B29" w:rsidRDefault="003E55C3" w:rsidP="003E55C3">
            <w:pPr>
              <w:widowControl/>
              <w:jc w:val="center"/>
              <w:rPr>
                <w:snapToGrid/>
                <w:color w:val="000000"/>
                <w:kern w:val="0"/>
                <w:szCs w:val="22"/>
              </w:rPr>
            </w:pPr>
            <w:r w:rsidRPr="00AC3B29">
              <w:rPr>
                <w:snapToGrid/>
                <w:color w:val="000000"/>
                <w:kern w:val="0"/>
                <w:szCs w:val="22"/>
              </w:rPr>
              <w:t>KS</w:t>
            </w:r>
          </w:p>
        </w:tc>
        <w:tc>
          <w:tcPr>
            <w:tcW w:w="7720" w:type="dxa"/>
            <w:tcBorders>
              <w:top w:val="nil"/>
              <w:left w:val="nil"/>
              <w:bottom w:val="single" w:sz="4" w:space="0" w:color="auto"/>
              <w:right w:val="single" w:sz="4" w:space="0" w:color="auto"/>
            </w:tcBorders>
            <w:shd w:val="clear" w:color="auto" w:fill="auto"/>
            <w:hideMark/>
          </w:tcPr>
          <w:p w14:paraId="402B32C3" w14:textId="7963F813" w:rsidR="003E55C3" w:rsidRPr="00AC3B29" w:rsidRDefault="008F4761" w:rsidP="003E55C3">
            <w:pPr>
              <w:widowControl/>
              <w:rPr>
                <w:snapToGrid/>
                <w:color w:val="000000"/>
                <w:kern w:val="0"/>
                <w:szCs w:val="22"/>
              </w:rPr>
            </w:pPr>
            <w:r>
              <w:rPr>
                <w:snapToGrid/>
                <w:color w:val="000000"/>
                <w:kern w:val="0"/>
                <w:szCs w:val="22"/>
              </w:rPr>
              <w:t>“</w:t>
            </w:r>
            <w:r w:rsidR="003E55C3" w:rsidRPr="00AC3B29">
              <w:rPr>
                <w:snapToGrid/>
                <w:color w:val="000000"/>
                <w:kern w:val="0"/>
                <w:szCs w:val="22"/>
              </w:rPr>
              <w:t xml:space="preserve">The </w:t>
            </w:r>
            <w:r>
              <w:rPr>
                <w:snapToGrid/>
                <w:color w:val="000000"/>
                <w:kern w:val="0"/>
                <w:szCs w:val="22"/>
              </w:rPr>
              <w:t xml:space="preserve">[911 Coordinating] </w:t>
            </w:r>
            <w:r w:rsidR="003E55C3" w:rsidRPr="00AC3B29">
              <w:rPr>
                <w:snapToGrid/>
                <w:color w:val="000000"/>
                <w:kern w:val="0"/>
                <w:szCs w:val="22"/>
              </w:rPr>
              <w:t xml:space="preserve">Council has used the grant funds, which are derived from the 1.06% fee placed on prepaid wireless sales, to fund projects that are of statewide benefit, rather than making individual PSAP grants. These projects to date are the statewide GIS Enhancement Project, Statewide digital orthoimagery, consulting Services for NG911 planning and implementation, and statewide NG911 program management. Council operating expenses are also paid from the state grant fund. The grant funds will also be utilized to pay nonrecurring costs for the statewide </w:t>
            </w:r>
            <w:r w:rsidR="0030497D" w:rsidRPr="00AC3B29">
              <w:rPr>
                <w:snapToGrid/>
                <w:color w:val="000000"/>
                <w:kern w:val="0"/>
                <w:szCs w:val="22"/>
              </w:rPr>
              <w:t>ESInet</w:t>
            </w:r>
            <w:r w:rsidR="003E55C3" w:rsidRPr="00AC3B29">
              <w:rPr>
                <w:snapToGrid/>
                <w:color w:val="000000"/>
                <w:kern w:val="0"/>
                <w:szCs w:val="22"/>
              </w:rPr>
              <w:t xml:space="preserve"> and call handling system and for recurring costs for the </w:t>
            </w:r>
            <w:r w:rsidR="0030497D" w:rsidRPr="00AC3B29">
              <w:rPr>
                <w:snapToGrid/>
                <w:color w:val="000000"/>
                <w:kern w:val="0"/>
                <w:szCs w:val="22"/>
              </w:rPr>
              <w:t>ESInet</w:t>
            </w:r>
            <w:r w:rsidR="003E55C3" w:rsidRPr="00AC3B29">
              <w:rPr>
                <w:snapToGrid/>
                <w:color w:val="000000"/>
                <w:kern w:val="0"/>
                <w:szCs w:val="22"/>
              </w:rPr>
              <w:t>.</w:t>
            </w:r>
            <w:r>
              <w:rPr>
                <w:snapToGrid/>
                <w:color w:val="000000"/>
                <w:kern w:val="0"/>
                <w:szCs w:val="22"/>
              </w:rPr>
              <w:t>”</w:t>
            </w:r>
          </w:p>
        </w:tc>
      </w:tr>
      <w:tr w:rsidR="003E55C3" w:rsidRPr="00AC3B29" w14:paraId="713F24BF" w14:textId="77777777" w:rsidTr="00385044">
        <w:trPr>
          <w:trHeight w:val="9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D5CC075" w14:textId="77777777" w:rsidR="003E55C3" w:rsidRPr="00AC3B29" w:rsidRDefault="003E55C3" w:rsidP="003E55C3">
            <w:pPr>
              <w:widowControl/>
              <w:jc w:val="center"/>
              <w:rPr>
                <w:snapToGrid/>
                <w:color w:val="000000"/>
                <w:kern w:val="0"/>
                <w:szCs w:val="22"/>
              </w:rPr>
            </w:pPr>
            <w:r w:rsidRPr="00AC3B29">
              <w:rPr>
                <w:snapToGrid/>
                <w:color w:val="000000"/>
                <w:kern w:val="0"/>
                <w:szCs w:val="22"/>
              </w:rPr>
              <w:t>KY</w:t>
            </w:r>
          </w:p>
        </w:tc>
        <w:tc>
          <w:tcPr>
            <w:tcW w:w="7720" w:type="dxa"/>
            <w:tcBorders>
              <w:top w:val="nil"/>
              <w:left w:val="nil"/>
              <w:bottom w:val="single" w:sz="4" w:space="0" w:color="auto"/>
              <w:right w:val="single" w:sz="4" w:space="0" w:color="auto"/>
            </w:tcBorders>
            <w:shd w:val="clear" w:color="auto" w:fill="auto"/>
            <w:hideMark/>
          </w:tcPr>
          <w:p w14:paraId="7A502F9A" w14:textId="0F834A0B" w:rsidR="003E55C3" w:rsidRPr="00AC3B29" w:rsidRDefault="003E55C3" w:rsidP="00A34FCA">
            <w:pPr>
              <w:widowControl/>
              <w:rPr>
                <w:snapToGrid/>
                <w:color w:val="000000"/>
                <w:kern w:val="0"/>
                <w:szCs w:val="22"/>
              </w:rPr>
            </w:pPr>
            <w:r w:rsidRPr="00AC3B29">
              <w:rPr>
                <w:snapToGrid/>
                <w:color w:val="000000"/>
                <w:kern w:val="0"/>
                <w:szCs w:val="22"/>
              </w:rPr>
              <w:t xml:space="preserve">Kentucky awarded 42 grants </w:t>
            </w:r>
            <w:r w:rsidR="00A34FCA">
              <w:rPr>
                <w:snapToGrid/>
                <w:color w:val="000000"/>
                <w:kern w:val="0"/>
                <w:szCs w:val="22"/>
              </w:rPr>
              <w:t xml:space="preserve">totaling $3,656,300.88 </w:t>
            </w:r>
            <w:r w:rsidRPr="00AC3B29">
              <w:rPr>
                <w:snapToGrid/>
                <w:color w:val="000000"/>
                <w:kern w:val="0"/>
                <w:szCs w:val="22"/>
              </w:rPr>
              <w:t>to various city, county, court, and university entities, for a range of projects including radio systems, CAD, recorder, host/remote phone systems.</w:t>
            </w:r>
          </w:p>
        </w:tc>
      </w:tr>
      <w:tr w:rsidR="003E55C3" w:rsidRPr="00AC3B29" w14:paraId="740FF29D" w14:textId="77777777" w:rsidTr="00385044">
        <w:trPr>
          <w:trHeight w:val="6165"/>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E71B2B1" w14:textId="77777777" w:rsidR="003E55C3" w:rsidRPr="00AC3B29" w:rsidRDefault="003E55C3" w:rsidP="003E55C3">
            <w:pPr>
              <w:widowControl/>
              <w:jc w:val="center"/>
              <w:rPr>
                <w:snapToGrid/>
                <w:color w:val="000000"/>
                <w:kern w:val="0"/>
                <w:szCs w:val="22"/>
              </w:rPr>
            </w:pPr>
            <w:r w:rsidRPr="00AC3B29">
              <w:rPr>
                <w:snapToGrid/>
                <w:color w:val="000000"/>
                <w:kern w:val="0"/>
                <w:szCs w:val="22"/>
              </w:rPr>
              <w:t>MA</w:t>
            </w:r>
          </w:p>
        </w:tc>
        <w:tc>
          <w:tcPr>
            <w:tcW w:w="7720" w:type="dxa"/>
            <w:tcBorders>
              <w:top w:val="nil"/>
              <w:left w:val="nil"/>
              <w:bottom w:val="single" w:sz="4" w:space="0" w:color="auto"/>
              <w:right w:val="single" w:sz="4" w:space="0" w:color="auto"/>
            </w:tcBorders>
            <w:shd w:val="clear" w:color="auto" w:fill="auto"/>
            <w:hideMark/>
          </w:tcPr>
          <w:p w14:paraId="0AE0FB28" w14:textId="106A7DD9" w:rsidR="003E55C3" w:rsidRPr="00AC3B29" w:rsidRDefault="00A34FCA" w:rsidP="003E55C3">
            <w:pPr>
              <w:widowControl/>
              <w:rPr>
                <w:snapToGrid/>
                <w:color w:val="000000"/>
                <w:kern w:val="0"/>
                <w:szCs w:val="22"/>
              </w:rPr>
            </w:pPr>
            <w:r>
              <w:rPr>
                <w:snapToGrid/>
                <w:color w:val="000000"/>
                <w:kern w:val="0"/>
                <w:szCs w:val="22"/>
              </w:rPr>
              <w:t>“</w:t>
            </w:r>
            <w:r w:rsidR="003E55C3" w:rsidRPr="00AC3B29">
              <w:rPr>
                <w:snapToGrid/>
                <w:color w:val="000000"/>
                <w:kern w:val="0"/>
                <w:szCs w:val="22"/>
              </w:rPr>
              <w:t>The State 911 Department has developed and administers grant programs to assist PSAPs and regional emergency communication centers, or RECCs, in providing enhanced 911 service and to foster the development of regional PSAPs, regional secondary PSAPs, and RECCs.   M.G.L. Chapter 6A, Section 18B(i) requires that the State 911 Department fund the following grant programs: the PSAP and Regional Emergency Communications Center Training Grant (“Training Grant”); the PSAP and Regional Emergency Communication Center Support Grant (“Support Grant”); the Regional PSAP and Regional Emergency Communication Center Incentive Grant (“Incentive Grant”); the Wireless State Police PSAP Grant; and the Regional and Regional Secondary PSAP and Regional Emergency Communications Center Development Grant (“Development Grant”).  See MG.L. Chapter 6A, Sections 18B(i)(1)-(5). The statute also permits the State 911 Department to introduce new grants associated with providing enhanced 911 service in the Commonwealth. See MG.L. Chapter 6A, Section 18B(f).  As permitted by the statute, in 2011, the State 911 Department introduced a new grant, the Emergency Medical Dispatch (“EMD”) Grant.  The statute provides that the State 911 Commission shall approve all formulas, percentages, guidelines, or other mechanisms used to distribute these grants.  See M.G.L. Chapter 6A, Section 18B(a).  The eligibility requirements, purpose, use of funding, including categories of use of funds, application process, grant review and selection process, and grant reimbursement process for each of these grants are set forth in the Grant Guidelines that are approved by the State 911 Commission.  These Grant Guidelines are available on the State 911 Department website at www.mass.gov/e911.</w:t>
            </w:r>
            <w:r>
              <w:rPr>
                <w:snapToGrid/>
                <w:color w:val="000000"/>
                <w:kern w:val="0"/>
                <w:szCs w:val="22"/>
              </w:rPr>
              <w:t>”</w:t>
            </w:r>
            <w:r w:rsidR="003E55C3" w:rsidRPr="00AC3B29">
              <w:rPr>
                <w:snapToGrid/>
                <w:color w:val="000000"/>
                <w:kern w:val="0"/>
                <w:szCs w:val="22"/>
              </w:rPr>
              <w:t xml:space="preserve">  </w:t>
            </w:r>
          </w:p>
        </w:tc>
      </w:tr>
      <w:tr w:rsidR="003E55C3" w:rsidRPr="00AC3B29" w14:paraId="15FCB02A" w14:textId="77777777" w:rsidTr="00385044">
        <w:trPr>
          <w:trHeight w:val="1188"/>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2DB5D02" w14:textId="77777777" w:rsidR="003E55C3" w:rsidRPr="00AC3B29" w:rsidRDefault="003E55C3" w:rsidP="003E55C3">
            <w:pPr>
              <w:widowControl/>
              <w:jc w:val="center"/>
              <w:rPr>
                <w:snapToGrid/>
                <w:color w:val="000000"/>
                <w:kern w:val="0"/>
                <w:szCs w:val="22"/>
              </w:rPr>
            </w:pPr>
            <w:r w:rsidRPr="00AC3B29">
              <w:rPr>
                <w:snapToGrid/>
                <w:color w:val="000000"/>
                <w:kern w:val="0"/>
                <w:szCs w:val="22"/>
              </w:rPr>
              <w:t>MD</w:t>
            </w:r>
          </w:p>
        </w:tc>
        <w:tc>
          <w:tcPr>
            <w:tcW w:w="7720" w:type="dxa"/>
            <w:tcBorders>
              <w:top w:val="nil"/>
              <w:left w:val="nil"/>
              <w:bottom w:val="single" w:sz="4" w:space="0" w:color="auto"/>
              <w:right w:val="single" w:sz="4" w:space="0" w:color="auto"/>
            </w:tcBorders>
            <w:shd w:val="clear" w:color="auto" w:fill="auto"/>
            <w:hideMark/>
          </w:tcPr>
          <w:p w14:paraId="548BE5D3" w14:textId="02D2D083" w:rsidR="003E55C3" w:rsidRPr="00AC3B29" w:rsidRDefault="00A34FCA" w:rsidP="003E55C3">
            <w:pPr>
              <w:widowControl/>
              <w:rPr>
                <w:snapToGrid/>
                <w:color w:val="000000"/>
                <w:kern w:val="0"/>
                <w:szCs w:val="22"/>
              </w:rPr>
            </w:pPr>
            <w:r>
              <w:rPr>
                <w:snapToGrid/>
                <w:color w:val="000000"/>
                <w:kern w:val="0"/>
                <w:szCs w:val="22"/>
              </w:rPr>
              <w:t>“</w:t>
            </w:r>
            <w:r w:rsidR="003E55C3" w:rsidRPr="00AC3B29">
              <w:rPr>
                <w:snapToGrid/>
                <w:color w:val="000000"/>
                <w:kern w:val="0"/>
                <w:szCs w:val="22"/>
              </w:rPr>
              <w:t>9-1-1 Trust Fund expenditures were counted towards grant matches for communications related Urban Area Security Initiative (UASI) and State Homeland Security Program (SHSP) grants provided through the US Department of Homeland Security, and managed by the Maryland Emergency Management Agency.</w:t>
            </w:r>
            <w:r>
              <w:rPr>
                <w:snapToGrid/>
                <w:color w:val="000000"/>
                <w:kern w:val="0"/>
                <w:szCs w:val="22"/>
              </w:rPr>
              <w:t>”</w:t>
            </w:r>
          </w:p>
        </w:tc>
      </w:tr>
      <w:tr w:rsidR="003E55C3" w:rsidRPr="00AC3B29" w14:paraId="1006A74A" w14:textId="77777777" w:rsidTr="00385044">
        <w:trPr>
          <w:trHeight w:val="819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9FEECF0" w14:textId="77777777" w:rsidR="003E55C3" w:rsidRPr="00AC3B29" w:rsidRDefault="003E55C3" w:rsidP="003E55C3">
            <w:pPr>
              <w:widowControl/>
              <w:jc w:val="center"/>
              <w:rPr>
                <w:snapToGrid/>
                <w:color w:val="000000"/>
                <w:kern w:val="0"/>
                <w:szCs w:val="22"/>
              </w:rPr>
            </w:pPr>
            <w:r w:rsidRPr="00AC3B29">
              <w:rPr>
                <w:snapToGrid/>
                <w:color w:val="000000"/>
                <w:kern w:val="0"/>
                <w:szCs w:val="22"/>
              </w:rPr>
              <w:t>MN</w:t>
            </w:r>
          </w:p>
        </w:tc>
        <w:tc>
          <w:tcPr>
            <w:tcW w:w="7720" w:type="dxa"/>
            <w:tcBorders>
              <w:top w:val="nil"/>
              <w:left w:val="nil"/>
              <w:bottom w:val="single" w:sz="4" w:space="0" w:color="auto"/>
              <w:right w:val="single" w:sz="4" w:space="0" w:color="auto"/>
            </w:tcBorders>
            <w:shd w:val="clear" w:color="auto" w:fill="auto"/>
            <w:hideMark/>
          </w:tcPr>
          <w:p w14:paraId="63D47712" w14:textId="0FAE4A17" w:rsidR="003E55C3" w:rsidRPr="00AC3B29" w:rsidRDefault="00A34FCA" w:rsidP="003E55C3">
            <w:pPr>
              <w:widowControl/>
              <w:rPr>
                <w:snapToGrid/>
                <w:color w:val="000000"/>
                <w:kern w:val="0"/>
                <w:szCs w:val="22"/>
              </w:rPr>
            </w:pPr>
            <w:r>
              <w:rPr>
                <w:snapToGrid/>
                <w:color w:val="000000"/>
                <w:kern w:val="0"/>
                <w:szCs w:val="22"/>
              </w:rPr>
              <w:t>“</w:t>
            </w:r>
            <w:r w:rsidR="003E55C3" w:rsidRPr="00AC3B29">
              <w:rPr>
                <w:snapToGrid/>
                <w:color w:val="000000"/>
                <w:kern w:val="0"/>
                <w:szCs w:val="22"/>
              </w:rPr>
              <w:t>According to Minn. Stat. §403.113, a portion of the fee collected must be used to fund implementation, operation, maintenance, enhancement, and expansion of enhanced 911 service, including acquisition of necessary equipment and the costs of the commissioner to administer the program.  After payment of costs of the commissioner to administer the program, money collected shall be distributed as follows:</w:t>
            </w:r>
          </w:p>
          <w:p w14:paraId="68E8DD1B" w14:textId="77777777" w:rsidR="003E55C3" w:rsidRPr="00AC3B29" w:rsidRDefault="003E55C3" w:rsidP="003E55C3">
            <w:pPr>
              <w:widowControl/>
              <w:rPr>
                <w:snapToGrid/>
                <w:color w:val="000000"/>
                <w:kern w:val="0"/>
                <w:szCs w:val="22"/>
              </w:rPr>
            </w:pPr>
          </w:p>
          <w:p w14:paraId="48774068" w14:textId="56CACC36" w:rsidR="003E55C3" w:rsidRPr="00AC3B29" w:rsidRDefault="003E55C3" w:rsidP="003E55C3">
            <w:pPr>
              <w:widowControl/>
              <w:rPr>
                <w:snapToGrid/>
                <w:color w:val="000000"/>
                <w:kern w:val="0"/>
                <w:szCs w:val="22"/>
              </w:rPr>
            </w:pPr>
            <w:r w:rsidRPr="00AC3B29">
              <w:rPr>
                <w:snapToGrid/>
                <w:color w:val="000000"/>
                <w:kern w:val="0"/>
                <w:szCs w:val="22"/>
              </w:rPr>
              <w:t>Subd. 2.</w:t>
            </w:r>
            <w:r w:rsidR="0049780E" w:rsidRPr="00AC3B29">
              <w:rPr>
                <w:snapToGrid/>
                <w:color w:val="000000"/>
                <w:kern w:val="0"/>
                <w:szCs w:val="22"/>
              </w:rPr>
              <w:t xml:space="preserve"> </w:t>
            </w:r>
            <w:r w:rsidRPr="00AC3B29">
              <w:rPr>
                <w:snapToGrid/>
                <w:color w:val="000000"/>
                <w:kern w:val="0"/>
                <w:szCs w:val="22"/>
              </w:rPr>
              <w:t xml:space="preserve">Distribution of money. </w:t>
            </w:r>
          </w:p>
          <w:p w14:paraId="21EEA954" w14:textId="77777777" w:rsidR="003E55C3" w:rsidRPr="00AC3B29" w:rsidRDefault="003E55C3" w:rsidP="003E55C3">
            <w:pPr>
              <w:widowControl/>
              <w:rPr>
                <w:snapToGrid/>
                <w:color w:val="000000"/>
                <w:kern w:val="0"/>
                <w:szCs w:val="22"/>
              </w:rPr>
            </w:pPr>
          </w:p>
          <w:p w14:paraId="5BE2C34C" w14:textId="77777777" w:rsidR="003E55C3" w:rsidRPr="00AC3B29" w:rsidRDefault="003E55C3" w:rsidP="003E55C3">
            <w:pPr>
              <w:widowControl/>
              <w:rPr>
                <w:snapToGrid/>
                <w:color w:val="000000"/>
                <w:kern w:val="0"/>
                <w:szCs w:val="22"/>
              </w:rPr>
            </w:pPr>
            <w:r w:rsidRPr="00AC3B29">
              <w:rPr>
                <w:snapToGrid/>
                <w:color w:val="000000"/>
                <w:kern w:val="0"/>
                <w:szCs w:val="22"/>
              </w:rPr>
              <w:t>(a) After payment of the costs of the commissioner to administer the program, the commissioner shall distribute the money collected under this section as follows:</w:t>
            </w:r>
          </w:p>
          <w:p w14:paraId="256B14E6" w14:textId="77777777" w:rsidR="003E55C3" w:rsidRPr="00AC3B29" w:rsidRDefault="003E55C3" w:rsidP="003E55C3">
            <w:pPr>
              <w:widowControl/>
              <w:rPr>
                <w:snapToGrid/>
                <w:color w:val="000000"/>
                <w:kern w:val="0"/>
                <w:szCs w:val="22"/>
              </w:rPr>
            </w:pPr>
          </w:p>
          <w:p w14:paraId="180D90AD" w14:textId="77777777" w:rsidR="003E55C3" w:rsidRPr="00AC3B29" w:rsidRDefault="003E55C3" w:rsidP="003E55C3">
            <w:pPr>
              <w:widowControl/>
              <w:rPr>
                <w:snapToGrid/>
                <w:color w:val="000000"/>
                <w:kern w:val="0"/>
                <w:szCs w:val="22"/>
              </w:rPr>
            </w:pPr>
            <w:r w:rsidRPr="00AC3B29">
              <w:rPr>
                <w:snapToGrid/>
                <w:color w:val="000000"/>
                <w:kern w:val="0"/>
                <w:szCs w:val="22"/>
              </w:rPr>
              <w:t>(1) one-half of the amount equally to all qualified counties, and after October 1, 1997, to all qualified counties, existing ten public safety answering points operated by the Minnesota State Patrol, and each governmental entity operating the individual public safety answering points serving the Metropolitan Airports Commission, the Red Lake Indian Reservation, and the University of Minnesota Police Department; and</w:t>
            </w:r>
          </w:p>
          <w:p w14:paraId="5B73FD82" w14:textId="77777777" w:rsidR="003E55C3" w:rsidRPr="00AC3B29" w:rsidRDefault="003E55C3" w:rsidP="003E55C3">
            <w:pPr>
              <w:widowControl/>
              <w:rPr>
                <w:snapToGrid/>
                <w:color w:val="000000"/>
                <w:kern w:val="0"/>
                <w:szCs w:val="22"/>
              </w:rPr>
            </w:pPr>
          </w:p>
          <w:p w14:paraId="0BD15B11" w14:textId="77777777" w:rsidR="003E55C3" w:rsidRPr="00AC3B29" w:rsidRDefault="003E55C3" w:rsidP="003E55C3">
            <w:pPr>
              <w:widowControl/>
              <w:rPr>
                <w:snapToGrid/>
                <w:color w:val="000000"/>
                <w:kern w:val="0"/>
                <w:szCs w:val="22"/>
              </w:rPr>
            </w:pPr>
            <w:r w:rsidRPr="00AC3B29">
              <w:rPr>
                <w:snapToGrid/>
                <w:color w:val="000000"/>
                <w:kern w:val="0"/>
                <w:szCs w:val="22"/>
              </w:rPr>
              <w:t>(2) the remaining one-half to qualified counties and cities with existing 911 systems based on each county's or city's percentage of the total population of qualified counties and cities. The population of a qualified city with an existing system must be deducted from its county's population when calculating the county's share under this clause if the city seeks direct distribution of its share.</w:t>
            </w:r>
          </w:p>
          <w:p w14:paraId="799F51CC" w14:textId="77777777" w:rsidR="003E55C3" w:rsidRPr="00AC3B29" w:rsidRDefault="003E55C3" w:rsidP="003E55C3">
            <w:pPr>
              <w:widowControl/>
              <w:rPr>
                <w:snapToGrid/>
                <w:color w:val="000000"/>
                <w:kern w:val="0"/>
                <w:szCs w:val="22"/>
              </w:rPr>
            </w:pPr>
          </w:p>
          <w:p w14:paraId="7011E8E8" w14:textId="77777777" w:rsidR="003E55C3" w:rsidRPr="00AC3B29" w:rsidRDefault="003E55C3" w:rsidP="003E55C3">
            <w:pPr>
              <w:widowControl/>
              <w:rPr>
                <w:snapToGrid/>
                <w:color w:val="000000"/>
                <w:kern w:val="0"/>
                <w:szCs w:val="22"/>
              </w:rPr>
            </w:pPr>
            <w:r w:rsidRPr="00AC3B29">
              <w:rPr>
                <w:snapToGrid/>
                <w:color w:val="000000"/>
                <w:kern w:val="0"/>
                <w:szCs w:val="22"/>
              </w:rPr>
              <w:t>(b) A county's share under subdivision 1 must be shared pro rata between the county and existing city systems in the county. A county or city or other governmental entity as described in paragraph (a), clause (1), shall deposit money received under this subdivision in an interest-bearing fund or account separate from the governmental entity's general fund and may use money in the fund or account only for the purposes specified in subdivision 3.</w:t>
            </w:r>
          </w:p>
          <w:p w14:paraId="7A20F866" w14:textId="77777777" w:rsidR="003E55C3" w:rsidRPr="00AC3B29" w:rsidRDefault="003E55C3" w:rsidP="003E55C3">
            <w:pPr>
              <w:widowControl/>
              <w:rPr>
                <w:snapToGrid/>
                <w:color w:val="000000"/>
                <w:kern w:val="0"/>
                <w:szCs w:val="22"/>
              </w:rPr>
            </w:pPr>
          </w:p>
          <w:p w14:paraId="5DE66574" w14:textId="77777777" w:rsidR="003E55C3" w:rsidRPr="00AC3B29" w:rsidRDefault="003E55C3" w:rsidP="003E55C3">
            <w:pPr>
              <w:widowControl/>
              <w:rPr>
                <w:snapToGrid/>
                <w:color w:val="000000"/>
                <w:kern w:val="0"/>
                <w:szCs w:val="22"/>
              </w:rPr>
            </w:pPr>
            <w:r w:rsidRPr="00AC3B29">
              <w:rPr>
                <w:snapToGrid/>
                <w:color w:val="000000"/>
                <w:kern w:val="0"/>
                <w:szCs w:val="22"/>
              </w:rPr>
              <w:t>(c) A county or city or other governmental entity as described in paragraph (a), clause (1), is not qualified to share in the distribution of money for enhanced 911 service if it has not implemented enhanced 911 service before December 31, 1998.</w:t>
            </w:r>
            <w:r w:rsidRPr="00AC3B29">
              <w:rPr>
                <w:snapToGrid/>
                <w:color w:val="000000"/>
                <w:kern w:val="0"/>
                <w:szCs w:val="22"/>
              </w:rPr>
              <w:br/>
              <w:t>(d) For the purposes of this subdivision, "existing city system" means a city 911 system that provides at least basic 911 service and that was implemented on or before April 1, 1993.</w:t>
            </w:r>
          </w:p>
          <w:p w14:paraId="6ACEEB7B" w14:textId="77777777" w:rsidR="003E55C3" w:rsidRPr="00AC3B29" w:rsidRDefault="003E55C3" w:rsidP="003E55C3">
            <w:pPr>
              <w:widowControl/>
              <w:rPr>
                <w:snapToGrid/>
                <w:color w:val="000000"/>
                <w:kern w:val="0"/>
                <w:szCs w:val="22"/>
              </w:rPr>
            </w:pPr>
          </w:p>
          <w:p w14:paraId="1F2CAD72" w14:textId="5036B40B" w:rsidR="003E55C3" w:rsidRPr="00AC3B29" w:rsidRDefault="003E55C3" w:rsidP="0049780E">
            <w:pPr>
              <w:widowControl/>
              <w:rPr>
                <w:snapToGrid/>
                <w:color w:val="000000"/>
                <w:kern w:val="0"/>
                <w:szCs w:val="22"/>
              </w:rPr>
            </w:pPr>
            <w:r w:rsidRPr="00AC3B29">
              <w:rPr>
                <w:snapToGrid/>
                <w:color w:val="000000"/>
                <w:kern w:val="0"/>
                <w:szCs w:val="22"/>
              </w:rPr>
              <w:t>In CY2014 a total of $</w:t>
            </w:r>
            <w:r w:rsidR="0049780E" w:rsidRPr="00AC3B29">
              <w:rPr>
                <w:snapToGrid/>
                <w:color w:val="000000"/>
                <w:kern w:val="0"/>
                <w:szCs w:val="22"/>
              </w:rPr>
              <w:t>13,664,000 in</w:t>
            </w:r>
            <w:r w:rsidRPr="00AC3B29">
              <w:rPr>
                <w:snapToGrid/>
                <w:color w:val="000000"/>
                <w:kern w:val="0"/>
                <w:szCs w:val="22"/>
              </w:rPr>
              <w:t xml:space="preserve"> funding was allocated to MN PSAPs using the funding mechanism described above.</w:t>
            </w:r>
            <w:r w:rsidR="00A34FCA">
              <w:rPr>
                <w:snapToGrid/>
                <w:color w:val="000000"/>
                <w:kern w:val="0"/>
                <w:szCs w:val="22"/>
              </w:rPr>
              <w:t>”</w:t>
            </w:r>
          </w:p>
        </w:tc>
      </w:tr>
      <w:tr w:rsidR="003E55C3" w:rsidRPr="00AC3B29" w14:paraId="612B13A7" w14:textId="77777777" w:rsidTr="00385044">
        <w:trPr>
          <w:trHeight w:val="5445"/>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A4C7030" w14:textId="77777777" w:rsidR="003E55C3" w:rsidRPr="00AC3B29" w:rsidRDefault="003E55C3" w:rsidP="003E55C3">
            <w:pPr>
              <w:widowControl/>
              <w:jc w:val="center"/>
              <w:rPr>
                <w:snapToGrid/>
                <w:color w:val="000000"/>
                <w:kern w:val="0"/>
                <w:szCs w:val="22"/>
              </w:rPr>
            </w:pPr>
            <w:r w:rsidRPr="00AC3B29">
              <w:rPr>
                <w:snapToGrid/>
                <w:color w:val="000000"/>
                <w:kern w:val="0"/>
                <w:szCs w:val="22"/>
              </w:rPr>
              <w:t>NC</w:t>
            </w:r>
          </w:p>
        </w:tc>
        <w:tc>
          <w:tcPr>
            <w:tcW w:w="7720" w:type="dxa"/>
            <w:tcBorders>
              <w:top w:val="nil"/>
              <w:left w:val="nil"/>
              <w:bottom w:val="single" w:sz="4" w:space="0" w:color="auto"/>
              <w:right w:val="single" w:sz="4" w:space="0" w:color="auto"/>
            </w:tcBorders>
            <w:shd w:val="clear" w:color="auto" w:fill="auto"/>
            <w:hideMark/>
          </w:tcPr>
          <w:p w14:paraId="1178C505" w14:textId="030043CA" w:rsidR="003E55C3" w:rsidRPr="00AC3B29" w:rsidRDefault="00A34FCA" w:rsidP="003E55C3">
            <w:pPr>
              <w:widowControl/>
              <w:rPr>
                <w:snapToGrid/>
                <w:color w:val="000000"/>
                <w:kern w:val="0"/>
                <w:szCs w:val="22"/>
              </w:rPr>
            </w:pPr>
            <w:r>
              <w:rPr>
                <w:snapToGrid/>
                <w:color w:val="000000"/>
                <w:kern w:val="0"/>
                <w:szCs w:val="22"/>
              </w:rPr>
              <w:t>“</w:t>
            </w:r>
            <w:r w:rsidR="003E55C3" w:rsidRPr="00AC3B29">
              <w:rPr>
                <w:snapToGrid/>
                <w:color w:val="000000"/>
                <w:kern w:val="0"/>
                <w:szCs w:val="22"/>
              </w:rPr>
              <w:t>Rockingham County:  PSAP Consolidation Rockingham Sheriff, Eden Police, Reidsville Police,  Madison PD, Mayodan Police, Stoneville Police, Rockingham Fire, Rockingham EMS, Rockingham Co Rescue Squad</w:t>
            </w:r>
            <w:r w:rsidR="003E55C3" w:rsidRPr="00AC3B29">
              <w:rPr>
                <w:snapToGrid/>
                <w:color w:val="000000"/>
                <w:kern w:val="0"/>
                <w:szCs w:val="22"/>
              </w:rPr>
              <w:br/>
              <w:t>Brunswick County:  PSAP  Consolidation Brunswick and Oak Island</w:t>
            </w:r>
            <w:r w:rsidR="003E55C3" w:rsidRPr="00AC3B29">
              <w:rPr>
                <w:snapToGrid/>
                <w:color w:val="000000"/>
                <w:kern w:val="0"/>
                <w:szCs w:val="22"/>
              </w:rPr>
              <w:br/>
              <w:t>Lenoir County:  PSAP Consolidation Lenoir Co and Jones Co for all law enforcement, EMS and fire depts within each county</w:t>
            </w:r>
            <w:r w:rsidR="003E55C3" w:rsidRPr="00AC3B29">
              <w:rPr>
                <w:snapToGrid/>
                <w:color w:val="000000"/>
                <w:kern w:val="0"/>
                <w:szCs w:val="22"/>
              </w:rPr>
              <w:br/>
              <w:t>Scotland County: PSAP Consolidation Scotland Co EMS and Laurinburg PD</w:t>
            </w:r>
            <w:r w:rsidR="003E55C3" w:rsidRPr="00AC3B29">
              <w:rPr>
                <w:snapToGrid/>
                <w:color w:val="000000"/>
                <w:kern w:val="0"/>
                <w:szCs w:val="22"/>
              </w:rPr>
              <w:br/>
              <w:t>Wilson County:  911 Equipment Enhancement/Replacement Program</w:t>
            </w:r>
            <w:r w:rsidR="003E55C3" w:rsidRPr="00AC3B29">
              <w:rPr>
                <w:snapToGrid/>
                <w:color w:val="000000"/>
                <w:kern w:val="0"/>
                <w:szCs w:val="22"/>
              </w:rPr>
              <w:br/>
              <w:t>Anson County:   911 Equipment Enhancement/Replacement Program</w:t>
            </w:r>
            <w:r w:rsidR="003E55C3" w:rsidRPr="00AC3B29">
              <w:rPr>
                <w:snapToGrid/>
                <w:color w:val="000000"/>
                <w:kern w:val="0"/>
                <w:szCs w:val="22"/>
              </w:rPr>
              <w:br/>
              <w:t>Bladen County:  Backup Center</w:t>
            </w:r>
            <w:r w:rsidR="003E55C3" w:rsidRPr="00AC3B29">
              <w:rPr>
                <w:snapToGrid/>
                <w:color w:val="000000"/>
                <w:kern w:val="0"/>
                <w:szCs w:val="22"/>
              </w:rPr>
              <w:br/>
              <w:t>Henderson County:  PSAP Relocation</w:t>
            </w:r>
            <w:r w:rsidR="003E55C3" w:rsidRPr="00AC3B29">
              <w:rPr>
                <w:snapToGrid/>
                <w:color w:val="000000"/>
                <w:kern w:val="0"/>
                <w:szCs w:val="22"/>
              </w:rPr>
              <w:br/>
              <w:t>Hertford County:  PSAP Consolidation Hertford Co, Murfreesboro PD &amp; Ahoskie PD</w:t>
            </w:r>
            <w:r w:rsidR="003E55C3" w:rsidRPr="00AC3B29">
              <w:rPr>
                <w:snapToGrid/>
                <w:color w:val="000000"/>
                <w:kern w:val="0"/>
                <w:szCs w:val="22"/>
              </w:rPr>
              <w:br/>
              <w:t>Swain County:   911 Equipment Enhancement/Replacement Program</w:t>
            </w:r>
            <w:r w:rsidR="003E55C3" w:rsidRPr="00AC3B29">
              <w:rPr>
                <w:snapToGrid/>
                <w:color w:val="000000"/>
                <w:kern w:val="0"/>
                <w:szCs w:val="22"/>
              </w:rPr>
              <w:br/>
              <w:t>E-CATS :           Emergency Call Tracking System</w:t>
            </w:r>
            <w:r w:rsidR="003E55C3" w:rsidRPr="00AC3B29">
              <w:rPr>
                <w:snapToGrid/>
                <w:color w:val="000000"/>
                <w:kern w:val="0"/>
                <w:szCs w:val="22"/>
              </w:rPr>
              <w:br/>
              <w:t>Ortho Project Image 13:  Image 13 Eastern Piedmont 25 Counties (Orthoimagery Mapping)</w:t>
            </w:r>
            <w:r w:rsidR="003E55C3" w:rsidRPr="00AC3B29">
              <w:rPr>
                <w:snapToGrid/>
                <w:color w:val="000000"/>
                <w:kern w:val="0"/>
                <w:szCs w:val="22"/>
              </w:rPr>
              <w:br/>
              <w:t>Ortho Project Image 14:   Image 14 Northern Piedmont 26 Counties (Orthoimagery Mapping)</w:t>
            </w:r>
            <w:r w:rsidR="003E55C3" w:rsidRPr="00AC3B29">
              <w:rPr>
                <w:snapToGrid/>
                <w:color w:val="000000"/>
                <w:kern w:val="0"/>
                <w:szCs w:val="22"/>
              </w:rPr>
              <w:br/>
              <w:t>Ortho Project Image 15:   Image 15 Southern Piedmont 24 Counties (Orthoimagery Mapping)</w:t>
            </w:r>
            <w:r>
              <w:rPr>
                <w:snapToGrid/>
                <w:color w:val="000000"/>
                <w:kern w:val="0"/>
                <w:szCs w:val="22"/>
              </w:rPr>
              <w:t>”</w:t>
            </w:r>
          </w:p>
        </w:tc>
      </w:tr>
      <w:tr w:rsidR="003E55C3" w:rsidRPr="00AC3B29" w14:paraId="59339642" w14:textId="77777777" w:rsidTr="00AB3001">
        <w:trPr>
          <w:trHeight w:val="1206"/>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C9DC868" w14:textId="77777777" w:rsidR="003E55C3" w:rsidRPr="00AC3B29" w:rsidRDefault="003E55C3" w:rsidP="003E55C3">
            <w:pPr>
              <w:widowControl/>
              <w:jc w:val="center"/>
              <w:rPr>
                <w:snapToGrid/>
                <w:color w:val="000000"/>
                <w:kern w:val="0"/>
                <w:szCs w:val="22"/>
              </w:rPr>
            </w:pPr>
            <w:r w:rsidRPr="00AC3B29">
              <w:rPr>
                <w:snapToGrid/>
                <w:color w:val="000000"/>
                <w:kern w:val="0"/>
                <w:szCs w:val="22"/>
              </w:rPr>
              <w:t>NE</w:t>
            </w:r>
          </w:p>
        </w:tc>
        <w:tc>
          <w:tcPr>
            <w:tcW w:w="7720" w:type="dxa"/>
            <w:tcBorders>
              <w:top w:val="nil"/>
              <w:left w:val="nil"/>
              <w:bottom w:val="single" w:sz="4" w:space="0" w:color="auto"/>
              <w:right w:val="single" w:sz="4" w:space="0" w:color="auto"/>
            </w:tcBorders>
            <w:shd w:val="clear" w:color="auto" w:fill="auto"/>
            <w:hideMark/>
          </w:tcPr>
          <w:p w14:paraId="48D97392" w14:textId="3E7D1B55" w:rsidR="003E55C3" w:rsidRPr="00AC3B29" w:rsidRDefault="00A34FCA" w:rsidP="00AB3001">
            <w:pPr>
              <w:widowControl/>
              <w:rPr>
                <w:snapToGrid/>
                <w:color w:val="000000"/>
                <w:kern w:val="0"/>
                <w:szCs w:val="22"/>
              </w:rPr>
            </w:pPr>
            <w:r>
              <w:rPr>
                <w:snapToGrid/>
                <w:color w:val="000000"/>
                <w:kern w:val="0"/>
                <w:szCs w:val="22"/>
              </w:rPr>
              <w:t>“</w:t>
            </w:r>
            <w:r w:rsidR="003E55C3" w:rsidRPr="00AC3B29">
              <w:rPr>
                <w:snapToGrid/>
                <w:color w:val="000000"/>
                <w:kern w:val="0"/>
                <w:szCs w:val="22"/>
              </w:rPr>
              <w:t>Within the 911-SAM cost model for wireless funds, the PSC established a WSP grant fund.  The details of which can be found on pages 11 and 12 of the following linked order.  This grant fund is being phased out and will no longer be available in the 2017 fiscal year.</w:t>
            </w:r>
            <w:r w:rsidR="00AB3001">
              <w:rPr>
                <w:snapToGrid/>
                <w:color w:val="000000"/>
                <w:kern w:val="0"/>
                <w:szCs w:val="22"/>
              </w:rPr>
              <w:t xml:space="preserve">  </w:t>
            </w:r>
            <w:r w:rsidR="003E55C3" w:rsidRPr="00AC3B29">
              <w:rPr>
                <w:snapToGrid/>
                <w:color w:val="000000"/>
                <w:kern w:val="0"/>
                <w:szCs w:val="22"/>
              </w:rPr>
              <w:t>http://psc.nebraska.gov/orders/ntips/911-019.PI-118.14.pd</w:t>
            </w:r>
            <w:r>
              <w:rPr>
                <w:snapToGrid/>
                <w:color w:val="000000"/>
                <w:kern w:val="0"/>
                <w:szCs w:val="22"/>
              </w:rPr>
              <w:t>”</w:t>
            </w:r>
          </w:p>
        </w:tc>
      </w:tr>
      <w:tr w:rsidR="003E55C3" w:rsidRPr="00AC3B29" w14:paraId="6B2EC425" w14:textId="77777777" w:rsidTr="00385044">
        <w:trPr>
          <w:trHeight w:val="12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B18433C" w14:textId="77777777" w:rsidR="003E55C3" w:rsidRPr="00AC3B29" w:rsidRDefault="003E55C3" w:rsidP="003E55C3">
            <w:pPr>
              <w:widowControl/>
              <w:jc w:val="center"/>
              <w:rPr>
                <w:snapToGrid/>
                <w:color w:val="000000"/>
                <w:kern w:val="0"/>
                <w:szCs w:val="22"/>
              </w:rPr>
            </w:pPr>
            <w:r w:rsidRPr="00AC3B29">
              <w:rPr>
                <w:snapToGrid/>
                <w:color w:val="000000"/>
                <w:kern w:val="0"/>
                <w:szCs w:val="22"/>
              </w:rPr>
              <w:t>NM</w:t>
            </w:r>
          </w:p>
        </w:tc>
        <w:tc>
          <w:tcPr>
            <w:tcW w:w="7720" w:type="dxa"/>
            <w:tcBorders>
              <w:top w:val="nil"/>
              <w:left w:val="nil"/>
              <w:bottom w:val="single" w:sz="4" w:space="0" w:color="auto"/>
              <w:right w:val="single" w:sz="4" w:space="0" w:color="auto"/>
            </w:tcBorders>
            <w:shd w:val="clear" w:color="auto" w:fill="auto"/>
            <w:hideMark/>
          </w:tcPr>
          <w:p w14:paraId="5CD825CB" w14:textId="001B695D" w:rsidR="003E55C3" w:rsidRPr="00AC3B29" w:rsidRDefault="00A34FCA" w:rsidP="003E55C3">
            <w:pPr>
              <w:widowControl/>
              <w:rPr>
                <w:snapToGrid/>
                <w:color w:val="000000"/>
                <w:kern w:val="0"/>
                <w:szCs w:val="22"/>
              </w:rPr>
            </w:pPr>
            <w:r>
              <w:rPr>
                <w:snapToGrid/>
                <w:color w:val="000000"/>
                <w:kern w:val="0"/>
                <w:szCs w:val="22"/>
              </w:rPr>
              <w:t>“</w:t>
            </w:r>
            <w:r w:rsidR="003E55C3" w:rsidRPr="00AC3B29">
              <w:rPr>
                <w:snapToGrid/>
                <w:color w:val="000000"/>
                <w:kern w:val="0"/>
                <w:szCs w:val="22"/>
              </w:rPr>
              <w:t>Grants to local government pay for E-911 equipment and maintenance, generators, dispatch consoles, recorders, dispatch software, GIS equipment and training, 911 training, 911 and Data Networks, Network termination equipment, such as routers, firewalls and switches</w:t>
            </w:r>
            <w:r>
              <w:rPr>
                <w:snapToGrid/>
                <w:color w:val="000000"/>
                <w:kern w:val="0"/>
                <w:szCs w:val="22"/>
              </w:rPr>
              <w:t>.”</w:t>
            </w:r>
          </w:p>
        </w:tc>
      </w:tr>
      <w:tr w:rsidR="003E55C3" w:rsidRPr="00AC3B29" w14:paraId="4755912D" w14:textId="77777777" w:rsidTr="00385044">
        <w:trPr>
          <w:trHeight w:val="2835"/>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C27B2C1" w14:textId="77777777" w:rsidR="003E55C3" w:rsidRPr="00AC3B29" w:rsidRDefault="003E55C3" w:rsidP="003E55C3">
            <w:pPr>
              <w:widowControl/>
              <w:jc w:val="center"/>
              <w:rPr>
                <w:snapToGrid/>
                <w:color w:val="000000"/>
                <w:kern w:val="0"/>
                <w:szCs w:val="22"/>
              </w:rPr>
            </w:pPr>
            <w:r w:rsidRPr="00AC3B29">
              <w:rPr>
                <w:snapToGrid/>
                <w:color w:val="000000"/>
                <w:kern w:val="0"/>
                <w:szCs w:val="22"/>
              </w:rPr>
              <w:t>SD</w:t>
            </w:r>
          </w:p>
        </w:tc>
        <w:tc>
          <w:tcPr>
            <w:tcW w:w="7720" w:type="dxa"/>
            <w:tcBorders>
              <w:top w:val="nil"/>
              <w:left w:val="nil"/>
              <w:bottom w:val="single" w:sz="4" w:space="0" w:color="auto"/>
              <w:right w:val="single" w:sz="4" w:space="0" w:color="auto"/>
            </w:tcBorders>
            <w:shd w:val="clear" w:color="auto" w:fill="auto"/>
            <w:hideMark/>
          </w:tcPr>
          <w:p w14:paraId="1A0184EF" w14:textId="3738E44F" w:rsidR="003E55C3" w:rsidRPr="00AC3B29" w:rsidRDefault="00A34FCA" w:rsidP="003E55C3">
            <w:pPr>
              <w:widowControl/>
              <w:rPr>
                <w:snapToGrid/>
                <w:color w:val="000000"/>
                <w:kern w:val="0"/>
                <w:szCs w:val="22"/>
              </w:rPr>
            </w:pPr>
            <w:r>
              <w:rPr>
                <w:snapToGrid/>
                <w:color w:val="000000"/>
                <w:kern w:val="0"/>
                <w:szCs w:val="22"/>
              </w:rPr>
              <w:t>“</w:t>
            </w:r>
            <w:r w:rsidR="003E55C3" w:rsidRPr="00AC3B29">
              <w:rPr>
                <w:snapToGrid/>
                <w:color w:val="000000"/>
                <w:kern w:val="0"/>
                <w:szCs w:val="22"/>
              </w:rPr>
              <w:t>The state offered a grant program in 2014 with the goal of the program to be: provide financial assistance to PSAPs that need help in funding non-recurring costs necessary to achieve or maintain compliance with the standards set out in Administrative Rules of South Dakota (“ARSD”) sections 50:02:04:02 (General operational standards), 50:02:04:03 (Call taking standards), 50:02:04:04 (Communication with field units), 50:02:04:05 (Facilities and equipment) and 50:02:04:06 (Technical standards). The maximum amount of any single grant award is $50,000.</w:t>
            </w:r>
            <w:r w:rsidR="003E55C3" w:rsidRPr="00AC3B29">
              <w:rPr>
                <w:snapToGrid/>
                <w:color w:val="000000"/>
                <w:kern w:val="0"/>
                <w:szCs w:val="22"/>
              </w:rPr>
              <w:br/>
              <w:t>The board granted $50,000 to the Winner Police Department PSAP during the 2014 calendar year and the PSAP provided a 50% match.</w:t>
            </w:r>
            <w:r>
              <w:rPr>
                <w:snapToGrid/>
                <w:color w:val="000000"/>
                <w:kern w:val="0"/>
                <w:szCs w:val="22"/>
              </w:rPr>
              <w:t>”</w:t>
            </w:r>
          </w:p>
        </w:tc>
      </w:tr>
      <w:tr w:rsidR="003E55C3" w:rsidRPr="00AC3B29" w14:paraId="0B43C06D" w14:textId="77777777" w:rsidTr="00385044">
        <w:trPr>
          <w:trHeight w:val="4455"/>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8AF48B6" w14:textId="77777777" w:rsidR="003E55C3" w:rsidRPr="00AC3B29" w:rsidRDefault="003E55C3" w:rsidP="003E55C3">
            <w:pPr>
              <w:widowControl/>
              <w:jc w:val="center"/>
              <w:rPr>
                <w:snapToGrid/>
                <w:color w:val="000000"/>
                <w:kern w:val="0"/>
                <w:szCs w:val="22"/>
              </w:rPr>
            </w:pPr>
            <w:r w:rsidRPr="00AC3B29">
              <w:rPr>
                <w:snapToGrid/>
                <w:color w:val="000000"/>
                <w:kern w:val="0"/>
                <w:szCs w:val="22"/>
              </w:rPr>
              <w:t>TN</w:t>
            </w:r>
          </w:p>
        </w:tc>
        <w:tc>
          <w:tcPr>
            <w:tcW w:w="7720" w:type="dxa"/>
            <w:tcBorders>
              <w:top w:val="nil"/>
              <w:left w:val="nil"/>
              <w:bottom w:val="single" w:sz="4" w:space="0" w:color="auto"/>
              <w:right w:val="single" w:sz="4" w:space="0" w:color="auto"/>
            </w:tcBorders>
            <w:shd w:val="clear" w:color="auto" w:fill="auto"/>
            <w:hideMark/>
          </w:tcPr>
          <w:p w14:paraId="37852E08" w14:textId="64DEB48F" w:rsidR="003E55C3" w:rsidRPr="00AC3B29" w:rsidRDefault="00A34FCA" w:rsidP="00A34FCA">
            <w:pPr>
              <w:widowControl/>
              <w:rPr>
                <w:snapToGrid/>
                <w:color w:val="000000"/>
                <w:kern w:val="0"/>
                <w:szCs w:val="22"/>
              </w:rPr>
            </w:pPr>
            <w:r>
              <w:rPr>
                <w:snapToGrid/>
                <w:color w:val="000000"/>
                <w:kern w:val="0"/>
                <w:szCs w:val="22"/>
              </w:rPr>
              <w:t>“</w:t>
            </w:r>
            <w:r w:rsidR="003E55C3" w:rsidRPr="00AC3B29">
              <w:rPr>
                <w:snapToGrid/>
                <w:color w:val="000000"/>
                <w:kern w:val="0"/>
                <w:szCs w:val="22"/>
              </w:rPr>
              <w:t xml:space="preserve">The </w:t>
            </w:r>
            <w:r>
              <w:rPr>
                <w:snapToGrid/>
                <w:color w:val="000000"/>
                <w:kern w:val="0"/>
                <w:szCs w:val="22"/>
              </w:rPr>
              <w:t>[Tennessee Emergency Communications Board (TECB)]</w:t>
            </w:r>
            <w:r w:rsidR="003E55C3" w:rsidRPr="00AC3B29">
              <w:rPr>
                <w:snapToGrid/>
                <w:color w:val="000000"/>
                <w:kern w:val="0"/>
                <w:szCs w:val="22"/>
              </w:rPr>
              <w:t xml:space="preserve"> offers </w:t>
            </w:r>
            <w:r>
              <w:rPr>
                <w:snapToGrid/>
                <w:color w:val="000000"/>
                <w:kern w:val="0"/>
                <w:szCs w:val="22"/>
              </w:rPr>
              <w:t>[Emergency Communications Districts (ECDs)]</w:t>
            </w:r>
            <w:r w:rsidR="003E55C3" w:rsidRPr="00AC3B29">
              <w:rPr>
                <w:snapToGrid/>
                <w:color w:val="000000"/>
                <w:kern w:val="0"/>
                <w:szCs w:val="22"/>
              </w:rPr>
              <w:t xml:space="preserve"> non-recurring (one-time) funding and reimbursements for the purchase of essential equipment and other items up to the following amounts: </w:t>
            </w:r>
            <w:r w:rsidR="003E55C3" w:rsidRPr="00AC3B29">
              <w:rPr>
                <w:snapToGrid/>
                <w:color w:val="000000"/>
                <w:kern w:val="0"/>
                <w:szCs w:val="22"/>
              </w:rPr>
              <w:br/>
            </w:r>
            <w:r w:rsidR="003E55C3" w:rsidRPr="00AC3B29">
              <w:rPr>
                <w:snapToGrid/>
                <w:color w:val="000000"/>
                <w:kern w:val="0"/>
                <w:szCs w:val="22"/>
              </w:rPr>
              <w:br/>
              <w:t>• $50,000 for Geographic Information System (“GIS”) Mapping Systems</w:t>
            </w:r>
            <w:r w:rsidR="003E55C3" w:rsidRPr="00AC3B29">
              <w:rPr>
                <w:snapToGrid/>
                <w:color w:val="000000"/>
                <w:kern w:val="0"/>
                <w:szCs w:val="22"/>
              </w:rPr>
              <w:br/>
              <w:t>• $40,000 for Controllers</w:t>
            </w:r>
            <w:r w:rsidR="003E55C3" w:rsidRPr="00AC3B29">
              <w:rPr>
                <w:snapToGrid/>
                <w:color w:val="000000"/>
                <w:kern w:val="0"/>
                <w:szCs w:val="22"/>
              </w:rPr>
              <w:br/>
              <w:t>• $450,000 for Essential Equipment</w:t>
            </w:r>
            <w:r w:rsidR="003E55C3" w:rsidRPr="00AC3B29">
              <w:rPr>
                <w:snapToGrid/>
                <w:color w:val="000000"/>
                <w:kern w:val="0"/>
                <w:szCs w:val="22"/>
              </w:rPr>
              <w:br/>
              <w:t>• $5,000 for Master Clocks</w:t>
            </w:r>
            <w:r w:rsidR="003E55C3" w:rsidRPr="00AC3B29">
              <w:rPr>
                <w:snapToGrid/>
                <w:color w:val="000000"/>
                <w:kern w:val="0"/>
                <w:szCs w:val="22"/>
              </w:rPr>
              <w:br/>
              <w:t>• $150,000 to each ECD that Consolidates (to a maximum of 3 ECDs)</w:t>
            </w:r>
            <w:r w:rsidR="003E55C3" w:rsidRPr="00AC3B29">
              <w:rPr>
                <w:snapToGrid/>
                <w:color w:val="000000"/>
                <w:kern w:val="0"/>
                <w:szCs w:val="22"/>
              </w:rPr>
              <w:br/>
              <w:t>• $1,000 to Train Dispatcher Trainers</w:t>
            </w:r>
            <w:r w:rsidR="003E55C3" w:rsidRPr="00AC3B29">
              <w:rPr>
                <w:snapToGrid/>
                <w:color w:val="000000"/>
                <w:kern w:val="0"/>
                <w:szCs w:val="22"/>
              </w:rPr>
              <w:br/>
              <w:t>• $100,000 to Cover Uninsured Catastrophic Event Losses</w:t>
            </w:r>
            <w:r w:rsidR="003E55C3" w:rsidRPr="00AC3B29">
              <w:rPr>
                <w:snapToGrid/>
                <w:color w:val="000000"/>
                <w:kern w:val="0"/>
                <w:szCs w:val="22"/>
              </w:rPr>
              <w:br/>
            </w:r>
            <w:r w:rsidR="003E55C3" w:rsidRPr="00AC3B29">
              <w:rPr>
                <w:snapToGrid/>
                <w:color w:val="000000"/>
                <w:kern w:val="0"/>
                <w:szCs w:val="22"/>
              </w:rPr>
              <w:br/>
              <w:t>In addition, the TECB has made $25 million available to ECDs for CPE equipment used to connect them to the IP platform the state is deploying to modernize Tennessee’s 911 infrastructure (Next Generation 911 Project).  The funding plan provides each ECD with a base amount of $120,000 plus an additional amount determined by the district’s population.</w:t>
            </w:r>
            <w:r>
              <w:rPr>
                <w:snapToGrid/>
                <w:color w:val="000000"/>
                <w:kern w:val="0"/>
                <w:szCs w:val="22"/>
              </w:rPr>
              <w:t>”</w:t>
            </w:r>
          </w:p>
        </w:tc>
      </w:tr>
      <w:tr w:rsidR="003E55C3" w:rsidRPr="00AC3B29" w14:paraId="0FD48B0C" w14:textId="77777777" w:rsidTr="00385044">
        <w:trPr>
          <w:trHeight w:val="2286"/>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139CF11" w14:textId="77777777" w:rsidR="003E55C3" w:rsidRPr="00AC3B29" w:rsidRDefault="003E55C3" w:rsidP="003E55C3">
            <w:pPr>
              <w:widowControl/>
              <w:jc w:val="center"/>
              <w:rPr>
                <w:snapToGrid/>
                <w:color w:val="000000"/>
                <w:kern w:val="0"/>
                <w:szCs w:val="22"/>
              </w:rPr>
            </w:pPr>
            <w:r w:rsidRPr="00AC3B29">
              <w:rPr>
                <w:snapToGrid/>
                <w:color w:val="000000"/>
                <w:kern w:val="0"/>
                <w:szCs w:val="22"/>
              </w:rPr>
              <w:t>TX</w:t>
            </w:r>
          </w:p>
        </w:tc>
        <w:tc>
          <w:tcPr>
            <w:tcW w:w="7720" w:type="dxa"/>
            <w:tcBorders>
              <w:top w:val="nil"/>
              <w:left w:val="nil"/>
              <w:bottom w:val="single" w:sz="4" w:space="0" w:color="auto"/>
              <w:right w:val="single" w:sz="4" w:space="0" w:color="auto"/>
            </w:tcBorders>
            <w:shd w:val="clear" w:color="auto" w:fill="auto"/>
            <w:hideMark/>
          </w:tcPr>
          <w:p w14:paraId="61C9A53A" w14:textId="7643C340" w:rsidR="003E55C3" w:rsidRPr="00AC3B29" w:rsidRDefault="00A34FCA" w:rsidP="003E55C3">
            <w:pPr>
              <w:widowControl/>
              <w:rPr>
                <w:snapToGrid/>
                <w:color w:val="000000"/>
                <w:kern w:val="0"/>
                <w:szCs w:val="22"/>
              </w:rPr>
            </w:pPr>
            <w:r>
              <w:rPr>
                <w:snapToGrid/>
                <w:color w:val="000000"/>
                <w:kern w:val="0"/>
                <w:szCs w:val="22"/>
              </w:rPr>
              <w:t>“</w:t>
            </w:r>
            <w:r w:rsidR="003E55C3" w:rsidRPr="00AC3B29">
              <w:rPr>
                <w:snapToGrid/>
                <w:color w:val="000000"/>
                <w:kern w:val="0"/>
                <w:szCs w:val="22"/>
              </w:rPr>
              <w:t xml:space="preserve">The state 9-1-1 program administered by </w:t>
            </w:r>
            <w:r>
              <w:rPr>
                <w:snapToGrid/>
                <w:color w:val="000000"/>
                <w:kern w:val="0"/>
                <w:szCs w:val="22"/>
              </w:rPr>
              <w:t xml:space="preserve">[Commission on State Emergency </w:t>
            </w:r>
            <w:r w:rsidR="00683B28">
              <w:rPr>
                <w:snapToGrid/>
                <w:color w:val="000000"/>
                <w:kern w:val="0"/>
                <w:szCs w:val="22"/>
              </w:rPr>
              <w:t>Communications (</w:t>
            </w:r>
            <w:r w:rsidR="003E55C3" w:rsidRPr="00AC3B29">
              <w:rPr>
                <w:snapToGrid/>
                <w:color w:val="000000"/>
                <w:kern w:val="0"/>
                <w:szCs w:val="22"/>
              </w:rPr>
              <w:t>CSEC</w:t>
            </w:r>
            <w:r w:rsidR="00683B28">
              <w:rPr>
                <w:snapToGrid/>
                <w:color w:val="000000"/>
                <w:kern w:val="0"/>
                <w:szCs w:val="22"/>
              </w:rPr>
              <w:t>)]</w:t>
            </w:r>
            <w:r w:rsidR="003E55C3" w:rsidRPr="00AC3B29">
              <w:rPr>
                <w:snapToGrid/>
                <w:color w:val="000000"/>
                <w:kern w:val="0"/>
                <w:szCs w:val="22"/>
              </w:rPr>
              <w:t xml:space="preserve"> provides grants of legislatively appropriated 9-1-1 and equalization surcharge funds to the 23 </w:t>
            </w:r>
            <w:r w:rsidR="00683B28">
              <w:rPr>
                <w:snapToGrid/>
                <w:color w:val="000000"/>
                <w:kern w:val="0"/>
                <w:szCs w:val="22"/>
              </w:rPr>
              <w:t>[Regional Planning Commissions (</w:t>
            </w:r>
            <w:r w:rsidR="003E55C3" w:rsidRPr="00AC3B29">
              <w:rPr>
                <w:snapToGrid/>
                <w:color w:val="000000"/>
                <w:kern w:val="0"/>
                <w:szCs w:val="22"/>
              </w:rPr>
              <w:t>RPCs</w:t>
            </w:r>
            <w:r w:rsidR="00683B28">
              <w:rPr>
                <w:snapToGrid/>
                <w:color w:val="000000"/>
                <w:kern w:val="0"/>
                <w:szCs w:val="22"/>
              </w:rPr>
              <w:t>)]</w:t>
            </w:r>
            <w:r w:rsidR="003E55C3" w:rsidRPr="00AC3B29">
              <w:rPr>
                <w:snapToGrid/>
                <w:color w:val="000000"/>
                <w:kern w:val="0"/>
                <w:szCs w:val="22"/>
              </w:rPr>
              <w:t xml:space="preserve"> for the specific purpose of providing 9-1-1 service in each RPC’s region. CSEC provides grants of appropriated surcharge revenues to six Regional Poison Control Center host hospitals to partially fund the state Poison Control Program. (Equalization surcharge revenue is also appropriated to </w:t>
            </w:r>
            <w:r w:rsidR="00683B28">
              <w:rPr>
                <w:snapToGrid/>
                <w:color w:val="000000"/>
                <w:kern w:val="0"/>
                <w:szCs w:val="22"/>
              </w:rPr>
              <w:t>[University of Texas Medical Branch – Galveston (</w:t>
            </w:r>
            <w:r w:rsidR="003E55C3" w:rsidRPr="00AC3B29">
              <w:rPr>
                <w:snapToGrid/>
                <w:color w:val="000000"/>
                <w:kern w:val="0"/>
                <w:szCs w:val="22"/>
              </w:rPr>
              <w:t>UTMB-G</w:t>
            </w:r>
            <w:r w:rsidR="00683B28">
              <w:rPr>
                <w:snapToGrid/>
                <w:color w:val="000000"/>
                <w:kern w:val="0"/>
                <w:szCs w:val="22"/>
              </w:rPr>
              <w:t>)]</w:t>
            </w:r>
            <w:r w:rsidR="003E55C3" w:rsidRPr="00AC3B29">
              <w:rPr>
                <w:snapToGrid/>
                <w:color w:val="000000"/>
                <w:kern w:val="0"/>
                <w:szCs w:val="22"/>
              </w:rPr>
              <w:t xml:space="preserve"> and the Department of State Health Services to fund emergency medical dispatch, and county and regional emergency medical services and trauma care, respectively.</w:t>
            </w:r>
            <w:r w:rsidR="00683B28">
              <w:rPr>
                <w:snapToGrid/>
                <w:color w:val="000000"/>
                <w:kern w:val="0"/>
                <w:szCs w:val="22"/>
              </w:rPr>
              <w:t>”</w:t>
            </w:r>
          </w:p>
        </w:tc>
      </w:tr>
      <w:tr w:rsidR="003E55C3" w:rsidRPr="00AC3B29" w14:paraId="3879B0FD" w14:textId="77777777" w:rsidTr="00385044">
        <w:trPr>
          <w:trHeight w:val="21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7E71131" w14:textId="77777777" w:rsidR="003E55C3" w:rsidRPr="00AC3B29" w:rsidRDefault="003E55C3" w:rsidP="003E55C3">
            <w:pPr>
              <w:widowControl/>
              <w:jc w:val="center"/>
              <w:rPr>
                <w:snapToGrid/>
                <w:color w:val="000000"/>
                <w:kern w:val="0"/>
                <w:szCs w:val="22"/>
              </w:rPr>
            </w:pPr>
            <w:r w:rsidRPr="00AC3B29">
              <w:rPr>
                <w:snapToGrid/>
                <w:color w:val="000000"/>
                <w:kern w:val="0"/>
                <w:szCs w:val="22"/>
              </w:rPr>
              <w:t>UT</w:t>
            </w:r>
          </w:p>
        </w:tc>
        <w:tc>
          <w:tcPr>
            <w:tcW w:w="7720" w:type="dxa"/>
            <w:tcBorders>
              <w:top w:val="nil"/>
              <w:left w:val="nil"/>
              <w:bottom w:val="single" w:sz="4" w:space="0" w:color="auto"/>
              <w:right w:val="single" w:sz="4" w:space="0" w:color="auto"/>
            </w:tcBorders>
            <w:shd w:val="clear" w:color="auto" w:fill="auto"/>
            <w:hideMark/>
          </w:tcPr>
          <w:p w14:paraId="268B69BB" w14:textId="247F6821" w:rsidR="003E55C3" w:rsidRPr="00AC3B29" w:rsidRDefault="00683B28" w:rsidP="003E55C3">
            <w:pPr>
              <w:widowControl/>
              <w:rPr>
                <w:snapToGrid/>
                <w:color w:val="000000"/>
                <w:kern w:val="0"/>
                <w:szCs w:val="22"/>
              </w:rPr>
            </w:pPr>
            <w:r>
              <w:rPr>
                <w:snapToGrid/>
                <w:color w:val="000000"/>
                <w:kern w:val="0"/>
                <w:szCs w:val="22"/>
              </w:rPr>
              <w:t>“</w:t>
            </w:r>
            <w:r w:rsidR="003E55C3" w:rsidRPr="00AC3B29">
              <w:rPr>
                <w:snapToGrid/>
                <w:color w:val="000000"/>
                <w:kern w:val="0"/>
                <w:szCs w:val="22"/>
              </w:rPr>
              <w:t>Grants for CPE equipment were paid through the use of collected 911/E911 fees from the statewide $0.09 fee (9 cent fund) directed to the Utah 911 Advisory Committee.</w:t>
            </w:r>
          </w:p>
          <w:p w14:paraId="4D63F81C" w14:textId="77777777" w:rsidR="003E55C3" w:rsidRPr="00AC3B29" w:rsidRDefault="003E55C3" w:rsidP="003E55C3">
            <w:pPr>
              <w:widowControl/>
              <w:rPr>
                <w:snapToGrid/>
                <w:color w:val="000000"/>
                <w:kern w:val="0"/>
                <w:szCs w:val="22"/>
              </w:rPr>
            </w:pPr>
          </w:p>
          <w:p w14:paraId="0F322776" w14:textId="77777777" w:rsidR="003E55C3" w:rsidRPr="00AC3B29" w:rsidRDefault="003E55C3" w:rsidP="003E55C3">
            <w:pPr>
              <w:widowControl/>
              <w:rPr>
                <w:snapToGrid/>
                <w:color w:val="000000"/>
                <w:kern w:val="0"/>
                <w:szCs w:val="22"/>
              </w:rPr>
            </w:pPr>
            <w:r w:rsidRPr="00AC3B29">
              <w:rPr>
                <w:snapToGrid/>
                <w:color w:val="000000"/>
                <w:kern w:val="0"/>
                <w:szCs w:val="22"/>
              </w:rPr>
              <w:t>Grants for consulting services regarding a CAD study were paid from the statewide Computer Aided Dispatch $0.06 fee (6 cent fund).</w:t>
            </w:r>
          </w:p>
          <w:p w14:paraId="122092D1" w14:textId="77777777" w:rsidR="003E55C3" w:rsidRPr="00AC3B29" w:rsidRDefault="003E55C3" w:rsidP="003E55C3">
            <w:pPr>
              <w:widowControl/>
              <w:rPr>
                <w:snapToGrid/>
                <w:color w:val="000000"/>
                <w:kern w:val="0"/>
                <w:szCs w:val="22"/>
              </w:rPr>
            </w:pPr>
          </w:p>
          <w:p w14:paraId="06AD1134" w14:textId="2C88ECDA" w:rsidR="003E55C3" w:rsidRPr="00AC3B29" w:rsidRDefault="003E55C3" w:rsidP="003E55C3">
            <w:pPr>
              <w:widowControl/>
              <w:rPr>
                <w:snapToGrid/>
                <w:color w:val="000000"/>
                <w:kern w:val="0"/>
                <w:szCs w:val="22"/>
              </w:rPr>
            </w:pPr>
            <w:r w:rsidRPr="00AC3B29">
              <w:rPr>
                <w:snapToGrid/>
                <w:color w:val="000000"/>
                <w:kern w:val="0"/>
                <w:szCs w:val="22"/>
              </w:rPr>
              <w:t>Grants for CAD functional elements were paid from the statewide Computer Aided Dispatch $0.06 fee (6 cent fund).</w:t>
            </w:r>
            <w:r w:rsidR="00683B28">
              <w:rPr>
                <w:snapToGrid/>
                <w:color w:val="000000"/>
                <w:kern w:val="0"/>
                <w:szCs w:val="22"/>
              </w:rPr>
              <w:t>”</w:t>
            </w:r>
          </w:p>
        </w:tc>
      </w:tr>
      <w:tr w:rsidR="003E55C3" w:rsidRPr="00AC3B29" w14:paraId="1C4483A5" w14:textId="77777777" w:rsidTr="00385044">
        <w:trPr>
          <w:trHeight w:val="21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2F879D1F" w14:textId="77777777" w:rsidR="003E55C3" w:rsidRPr="00AC3B29" w:rsidRDefault="003E55C3" w:rsidP="003E55C3">
            <w:pPr>
              <w:widowControl/>
              <w:jc w:val="center"/>
              <w:rPr>
                <w:snapToGrid/>
                <w:color w:val="000000"/>
                <w:kern w:val="0"/>
                <w:szCs w:val="22"/>
              </w:rPr>
            </w:pPr>
            <w:r w:rsidRPr="00AC3B29">
              <w:rPr>
                <w:snapToGrid/>
                <w:color w:val="000000"/>
                <w:kern w:val="0"/>
                <w:szCs w:val="22"/>
              </w:rPr>
              <w:t>VA</w:t>
            </w:r>
          </w:p>
        </w:tc>
        <w:tc>
          <w:tcPr>
            <w:tcW w:w="7720" w:type="dxa"/>
            <w:tcBorders>
              <w:top w:val="nil"/>
              <w:left w:val="nil"/>
              <w:bottom w:val="single" w:sz="4" w:space="0" w:color="auto"/>
              <w:right w:val="single" w:sz="4" w:space="0" w:color="auto"/>
            </w:tcBorders>
            <w:shd w:val="clear" w:color="auto" w:fill="auto"/>
            <w:hideMark/>
          </w:tcPr>
          <w:p w14:paraId="00A3857C" w14:textId="561FB266" w:rsidR="003E55C3" w:rsidRPr="00AC3B29" w:rsidRDefault="00683B28" w:rsidP="003E55C3">
            <w:pPr>
              <w:widowControl/>
              <w:rPr>
                <w:snapToGrid/>
                <w:color w:val="000000"/>
                <w:kern w:val="0"/>
                <w:szCs w:val="22"/>
              </w:rPr>
            </w:pPr>
            <w:r>
              <w:rPr>
                <w:snapToGrid/>
                <w:color w:val="000000"/>
                <w:kern w:val="0"/>
                <w:szCs w:val="22"/>
              </w:rPr>
              <w:t>“</w:t>
            </w:r>
            <w:r w:rsidR="003E55C3" w:rsidRPr="00AC3B29">
              <w:rPr>
                <w:snapToGrid/>
                <w:color w:val="000000"/>
                <w:kern w:val="0"/>
                <w:szCs w:val="22"/>
              </w:rPr>
              <w:t>The PSAP Grant Program is a multi-million dollar grant program administered by the Virginia E-911 Services Board.  The primary purpose of this program is to financially assist Virginia primary PSAPs with the purchase of equipment and services that support Next Generation 9-1-1 (NG-91-1) and Enhanced (E)-911.  Any Virginia primary PSAP that supports wireless E-911 is eligible to apply for and receive these funds either as an individual applicant or as part of a shared services project.</w:t>
            </w:r>
            <w:r>
              <w:rPr>
                <w:snapToGrid/>
                <w:color w:val="000000"/>
                <w:kern w:val="0"/>
                <w:szCs w:val="22"/>
              </w:rPr>
              <w:t>”</w:t>
            </w:r>
            <w:r w:rsidR="003E55C3" w:rsidRPr="00AC3B29">
              <w:rPr>
                <w:snapToGrid/>
                <w:color w:val="000000"/>
                <w:kern w:val="0"/>
                <w:szCs w:val="22"/>
              </w:rPr>
              <w:t xml:space="preserve"> </w:t>
            </w:r>
          </w:p>
        </w:tc>
      </w:tr>
      <w:tr w:rsidR="003E55C3" w:rsidRPr="00AC3B29" w14:paraId="0B94AC29" w14:textId="77777777" w:rsidTr="00385044">
        <w:trPr>
          <w:trHeight w:val="1200"/>
          <w:jc w:val="center"/>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B7B211F" w14:textId="77777777" w:rsidR="003E55C3" w:rsidRPr="00AC3B29" w:rsidRDefault="003E55C3" w:rsidP="003E55C3">
            <w:pPr>
              <w:widowControl/>
              <w:jc w:val="center"/>
              <w:rPr>
                <w:snapToGrid/>
                <w:color w:val="000000"/>
                <w:kern w:val="0"/>
                <w:szCs w:val="22"/>
              </w:rPr>
            </w:pPr>
            <w:r w:rsidRPr="00AC3B29">
              <w:rPr>
                <w:snapToGrid/>
                <w:color w:val="000000"/>
                <w:kern w:val="0"/>
                <w:szCs w:val="22"/>
              </w:rPr>
              <w:t>WA</w:t>
            </w:r>
          </w:p>
        </w:tc>
        <w:tc>
          <w:tcPr>
            <w:tcW w:w="7720" w:type="dxa"/>
            <w:tcBorders>
              <w:top w:val="nil"/>
              <w:left w:val="nil"/>
              <w:bottom w:val="single" w:sz="4" w:space="0" w:color="auto"/>
              <w:right w:val="single" w:sz="4" w:space="0" w:color="auto"/>
            </w:tcBorders>
            <w:shd w:val="clear" w:color="auto" w:fill="auto"/>
            <w:hideMark/>
          </w:tcPr>
          <w:p w14:paraId="0DB24884" w14:textId="26DCC45B" w:rsidR="003E55C3" w:rsidRPr="00AC3B29" w:rsidRDefault="00683B28" w:rsidP="003E55C3">
            <w:pPr>
              <w:widowControl/>
              <w:rPr>
                <w:snapToGrid/>
                <w:color w:val="000000"/>
                <w:kern w:val="0"/>
                <w:szCs w:val="22"/>
              </w:rPr>
            </w:pPr>
            <w:r>
              <w:rPr>
                <w:snapToGrid/>
                <w:color w:val="000000"/>
                <w:kern w:val="0"/>
                <w:szCs w:val="22"/>
              </w:rPr>
              <w:t>“</w:t>
            </w:r>
            <w:r w:rsidR="003E55C3" w:rsidRPr="00AC3B29">
              <w:rPr>
                <w:snapToGrid/>
                <w:color w:val="000000"/>
                <w:kern w:val="0"/>
                <w:szCs w:val="22"/>
              </w:rPr>
              <w:t>The state provides operational funding grants to smaller counties that do not collect sufficient local 911 excise tax revenues to support a basic level 911 program.  These grants provide for salaries, equipment, and maintenance and training funds.</w:t>
            </w:r>
            <w:r>
              <w:rPr>
                <w:snapToGrid/>
                <w:color w:val="000000"/>
                <w:kern w:val="0"/>
                <w:szCs w:val="22"/>
              </w:rPr>
              <w:t>”</w:t>
            </w:r>
          </w:p>
        </w:tc>
      </w:tr>
    </w:tbl>
    <w:p w14:paraId="63B60C75" w14:textId="77777777" w:rsidR="003E55C3" w:rsidRDefault="003E55C3" w:rsidP="00A30F52">
      <w:pPr>
        <w:pStyle w:val="ParaNum"/>
        <w:spacing w:after="0"/>
        <w:ind w:left="720"/>
        <w:jc w:val="center"/>
        <w:rPr>
          <w:iCs/>
          <w:color w:val="000000"/>
          <w:szCs w:val="22"/>
        </w:rPr>
      </w:pPr>
    </w:p>
    <w:p w14:paraId="428FAD87" w14:textId="77777777" w:rsidR="00A30F52" w:rsidRDefault="00A30F52" w:rsidP="00A325CA">
      <w:pPr>
        <w:pStyle w:val="ParaNum"/>
        <w:spacing w:after="0"/>
        <w:ind w:left="720"/>
        <w:rPr>
          <w:iCs/>
          <w:color w:val="000000"/>
          <w:szCs w:val="22"/>
        </w:rPr>
      </w:pPr>
    </w:p>
    <w:p w14:paraId="2BA2631F" w14:textId="3D090716" w:rsidR="00A34CA4" w:rsidRDefault="00A34CA4" w:rsidP="00D167D3">
      <w:pPr>
        <w:pStyle w:val="Heading2"/>
      </w:pPr>
      <w:bookmarkStart w:id="44" w:name="_Toc434501873"/>
      <w:bookmarkStart w:id="45" w:name="_Toc434502616"/>
      <w:bookmarkStart w:id="46" w:name="_Toc434502924"/>
      <w:r>
        <w:t>D</w:t>
      </w:r>
      <w:r w:rsidR="00745AC7">
        <w:t>escription of 911/E911 Fees Collected</w:t>
      </w:r>
      <w:bookmarkEnd w:id="44"/>
      <w:bookmarkEnd w:id="45"/>
      <w:bookmarkEnd w:id="46"/>
      <w:r w:rsidR="007C10EC">
        <w:t xml:space="preserve"> </w:t>
      </w:r>
    </w:p>
    <w:p w14:paraId="7A65E648" w14:textId="77777777" w:rsidR="004A00C3" w:rsidRPr="004A00C3" w:rsidRDefault="004A00C3" w:rsidP="004A00C3">
      <w:pPr>
        <w:pStyle w:val="ParaNum"/>
        <w:spacing w:after="0"/>
      </w:pPr>
    </w:p>
    <w:p w14:paraId="1A2EBD70" w14:textId="3FAC55EB" w:rsidR="002D37EA" w:rsidRDefault="002B401D" w:rsidP="00B60198">
      <w:pPr>
        <w:pStyle w:val="ParaNum"/>
        <w:numPr>
          <w:ilvl w:val="0"/>
          <w:numId w:val="23"/>
        </w:numPr>
        <w:tabs>
          <w:tab w:val="clear" w:pos="720"/>
        </w:tabs>
        <w:spacing w:after="0"/>
        <w:ind w:left="180" w:firstLine="810"/>
      </w:pPr>
      <w:r>
        <w:t>In order to provide an overview of the sources of 911 fees, the questionnaire directed respondents to describe the amount of fees or charges imposed for the implementation and support of 911 and E911 services and to distinguish between state and local fees for each service type</w:t>
      </w:r>
      <w:r w:rsidR="007723B0">
        <w:t xml:space="preserve"> (wireline, wireless, prepaid wireless, VoIP, and other services).</w:t>
      </w:r>
      <w:r w:rsidR="00FB1D6B">
        <w:t xml:space="preserve">  Table </w:t>
      </w:r>
      <w:r w:rsidR="00AE59B3">
        <w:t>10</w:t>
      </w:r>
      <w:r w:rsidR="00FB1D6B">
        <w:t xml:space="preserve"> provides an overview of the number of states and localities that levy a fee on </w:t>
      </w:r>
      <w:r w:rsidR="007723B0">
        <w:t xml:space="preserve">each </w:t>
      </w:r>
      <w:r w:rsidR="00FB1D6B">
        <w:t>service type.</w:t>
      </w:r>
      <w:r w:rsidR="00393665">
        <w:t xml:space="preserve">  </w:t>
      </w:r>
    </w:p>
    <w:p w14:paraId="756471CF" w14:textId="77777777" w:rsidR="006D3925" w:rsidRDefault="006D3925" w:rsidP="006D3925">
      <w:pPr>
        <w:pStyle w:val="ParaNum"/>
        <w:spacing w:after="0"/>
      </w:pPr>
    </w:p>
    <w:p w14:paraId="296F08D0" w14:textId="5168ED44" w:rsidR="006D3925" w:rsidRPr="00FB1D6B" w:rsidRDefault="008A4A7C" w:rsidP="006D3925">
      <w:pPr>
        <w:pStyle w:val="ParaNum"/>
        <w:spacing w:after="0"/>
        <w:jc w:val="center"/>
        <w:rPr>
          <w:b/>
          <w:u w:val="single"/>
        </w:rPr>
      </w:pPr>
      <w:r>
        <w:rPr>
          <w:b/>
          <w:u w:val="single"/>
        </w:rPr>
        <w:t>Table 10</w:t>
      </w:r>
      <w:r w:rsidR="006D3925" w:rsidRPr="00FB1D6B">
        <w:rPr>
          <w:b/>
          <w:u w:val="single"/>
        </w:rPr>
        <w:t xml:space="preserve"> – Summary </w:t>
      </w:r>
      <w:r w:rsidR="00FB1D6B">
        <w:rPr>
          <w:b/>
          <w:u w:val="single"/>
        </w:rPr>
        <w:t xml:space="preserve">of </w:t>
      </w:r>
      <w:r w:rsidR="006D3925" w:rsidRPr="00FB1D6B">
        <w:rPr>
          <w:b/>
          <w:u w:val="single"/>
        </w:rPr>
        <w:t xml:space="preserve">State and Local </w:t>
      </w:r>
      <w:r w:rsidR="00FB1D6B">
        <w:rPr>
          <w:b/>
          <w:u w:val="single"/>
        </w:rPr>
        <w:t>Authorities That Levy 911 Fees</w:t>
      </w:r>
    </w:p>
    <w:p w14:paraId="7946F89C" w14:textId="77777777" w:rsidR="006D3925" w:rsidRDefault="006D3925" w:rsidP="006D3925">
      <w:pPr>
        <w:pStyle w:val="ParaNum"/>
        <w:spacing w:after="0"/>
      </w:pPr>
    </w:p>
    <w:tbl>
      <w:tblPr>
        <w:tblW w:w="6025" w:type="dxa"/>
        <w:jc w:val="center"/>
        <w:tblCellMar>
          <w:top w:w="72" w:type="dxa"/>
          <w:left w:w="115" w:type="dxa"/>
          <w:bottom w:w="72" w:type="dxa"/>
          <w:right w:w="115" w:type="dxa"/>
        </w:tblCellMar>
        <w:tblLook w:val="04A0" w:firstRow="1" w:lastRow="0" w:firstColumn="1" w:lastColumn="0" w:noHBand="0" w:noVBand="1"/>
      </w:tblPr>
      <w:tblGrid>
        <w:gridCol w:w="1724"/>
        <w:gridCol w:w="960"/>
        <w:gridCol w:w="756"/>
        <w:gridCol w:w="1120"/>
        <w:gridCol w:w="1465"/>
      </w:tblGrid>
      <w:tr w:rsidR="00FB1D6B" w:rsidRPr="00697892" w14:paraId="29EB702C" w14:textId="77777777" w:rsidTr="00FB1D6B">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08B5F7" w14:textId="77777777" w:rsidR="00FB1D6B" w:rsidRPr="00697892" w:rsidRDefault="00FB1D6B" w:rsidP="00FB1D6B">
            <w:pPr>
              <w:widowControl/>
              <w:jc w:val="center"/>
              <w:rPr>
                <w:b/>
                <w:snapToGrid/>
                <w:color w:val="000000"/>
                <w:kern w:val="0"/>
                <w:szCs w:val="22"/>
              </w:rPr>
            </w:pPr>
            <w:r w:rsidRPr="00697892">
              <w:rPr>
                <w:b/>
                <w:snapToGrid/>
                <w:color w:val="000000"/>
                <w:kern w:val="0"/>
                <w:szCs w:val="22"/>
              </w:rPr>
              <w:t>Service Type</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3399FC6" w14:textId="77777777" w:rsidR="00FB1D6B" w:rsidRPr="00697892" w:rsidRDefault="00FB1D6B" w:rsidP="00FB1D6B">
            <w:pPr>
              <w:widowControl/>
              <w:jc w:val="center"/>
              <w:rPr>
                <w:b/>
                <w:snapToGrid/>
                <w:color w:val="000000"/>
                <w:kern w:val="0"/>
                <w:szCs w:val="22"/>
              </w:rPr>
            </w:pPr>
            <w:r w:rsidRPr="00697892">
              <w:rPr>
                <w:b/>
                <w:snapToGrid/>
                <w:color w:val="000000"/>
                <w:kern w:val="0"/>
                <w:szCs w:val="22"/>
              </w:rPr>
              <w:t>State</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B316A4" w14:textId="77777777" w:rsidR="00FB1D6B" w:rsidRPr="00697892" w:rsidRDefault="00FB1D6B" w:rsidP="00FB1D6B">
            <w:pPr>
              <w:widowControl/>
              <w:jc w:val="center"/>
              <w:rPr>
                <w:b/>
                <w:snapToGrid/>
                <w:color w:val="000000"/>
                <w:kern w:val="0"/>
                <w:szCs w:val="22"/>
              </w:rPr>
            </w:pPr>
            <w:r w:rsidRPr="00697892">
              <w:rPr>
                <w:b/>
                <w:snapToGrid/>
                <w:color w:val="000000"/>
                <w:kern w:val="0"/>
                <w:szCs w:val="22"/>
              </w:rPr>
              <w:t>Local</w:t>
            </w:r>
          </w:p>
        </w:tc>
        <w:tc>
          <w:tcPr>
            <w:tcW w:w="11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57875C2" w14:textId="318DB51E" w:rsidR="00FB1D6B" w:rsidRPr="00697892" w:rsidRDefault="0006083D" w:rsidP="0006083D">
            <w:pPr>
              <w:widowControl/>
              <w:jc w:val="center"/>
              <w:rPr>
                <w:b/>
                <w:snapToGrid/>
                <w:color w:val="000000"/>
                <w:kern w:val="0"/>
                <w:szCs w:val="22"/>
              </w:rPr>
            </w:pPr>
            <w:r>
              <w:rPr>
                <w:b/>
                <w:snapToGrid/>
                <w:color w:val="000000"/>
                <w:kern w:val="0"/>
                <w:szCs w:val="22"/>
              </w:rPr>
              <w:t>Both</w:t>
            </w:r>
          </w:p>
        </w:tc>
        <w:tc>
          <w:tcPr>
            <w:tcW w:w="146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94A7EB3" w14:textId="77777777" w:rsidR="00FB1D6B" w:rsidRPr="00697892" w:rsidRDefault="00FB1D6B" w:rsidP="00FB1D6B">
            <w:pPr>
              <w:widowControl/>
              <w:jc w:val="center"/>
              <w:rPr>
                <w:b/>
                <w:snapToGrid/>
                <w:color w:val="000000"/>
                <w:kern w:val="0"/>
                <w:szCs w:val="22"/>
              </w:rPr>
            </w:pPr>
            <w:r w:rsidRPr="00697892">
              <w:rPr>
                <w:b/>
                <w:snapToGrid/>
                <w:color w:val="000000"/>
                <w:kern w:val="0"/>
                <w:szCs w:val="22"/>
              </w:rPr>
              <w:t>No Response or No Fee</w:t>
            </w:r>
          </w:p>
        </w:tc>
      </w:tr>
      <w:tr w:rsidR="00FB1D6B" w:rsidRPr="00697892" w14:paraId="57909A5D" w14:textId="77777777" w:rsidTr="00FB1D6B">
        <w:trPr>
          <w:trHeight w:val="300"/>
          <w:jc w:val="center"/>
        </w:trPr>
        <w:tc>
          <w:tcPr>
            <w:tcW w:w="1780" w:type="dxa"/>
            <w:tcBorders>
              <w:top w:val="nil"/>
              <w:left w:val="single" w:sz="4" w:space="0" w:color="auto"/>
              <w:bottom w:val="single" w:sz="4" w:space="0" w:color="auto"/>
              <w:right w:val="single" w:sz="4" w:space="0" w:color="auto"/>
            </w:tcBorders>
            <w:shd w:val="clear" w:color="auto" w:fill="auto"/>
            <w:vAlign w:val="bottom"/>
            <w:hideMark/>
          </w:tcPr>
          <w:p w14:paraId="483B04FA" w14:textId="77777777" w:rsidR="00FB1D6B" w:rsidRPr="00697892" w:rsidRDefault="00FB1D6B" w:rsidP="00FB1D6B">
            <w:pPr>
              <w:widowControl/>
              <w:jc w:val="center"/>
              <w:rPr>
                <w:snapToGrid/>
                <w:color w:val="000000"/>
                <w:kern w:val="0"/>
                <w:szCs w:val="22"/>
              </w:rPr>
            </w:pPr>
            <w:r w:rsidRPr="00697892">
              <w:rPr>
                <w:snapToGrid/>
                <w:color w:val="000000"/>
                <w:kern w:val="0"/>
                <w:szCs w:val="22"/>
              </w:rPr>
              <w:t>Wireline</w:t>
            </w:r>
          </w:p>
        </w:tc>
        <w:tc>
          <w:tcPr>
            <w:tcW w:w="960" w:type="dxa"/>
            <w:tcBorders>
              <w:top w:val="nil"/>
              <w:left w:val="nil"/>
              <w:bottom w:val="single" w:sz="4" w:space="0" w:color="auto"/>
              <w:right w:val="single" w:sz="4" w:space="0" w:color="auto"/>
            </w:tcBorders>
            <w:shd w:val="clear" w:color="auto" w:fill="auto"/>
            <w:noWrap/>
            <w:vAlign w:val="center"/>
            <w:hideMark/>
          </w:tcPr>
          <w:p w14:paraId="1B3ABF1E" w14:textId="77777777" w:rsidR="00FB1D6B" w:rsidRPr="00697892" w:rsidRDefault="00FB1D6B" w:rsidP="00FB1D6B">
            <w:pPr>
              <w:widowControl/>
              <w:jc w:val="center"/>
              <w:rPr>
                <w:snapToGrid/>
                <w:color w:val="000000"/>
                <w:kern w:val="0"/>
                <w:szCs w:val="22"/>
              </w:rPr>
            </w:pPr>
            <w:r w:rsidRPr="00697892">
              <w:rPr>
                <w:snapToGrid/>
                <w:color w:val="000000"/>
                <w:kern w:val="0"/>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14:paraId="37C2A2A3" w14:textId="26C95608" w:rsidR="00FB1D6B" w:rsidRPr="00697892" w:rsidRDefault="00FB1D6B" w:rsidP="0049780E">
            <w:pPr>
              <w:widowControl/>
              <w:jc w:val="center"/>
              <w:rPr>
                <w:snapToGrid/>
                <w:color w:val="000000"/>
                <w:kern w:val="0"/>
                <w:szCs w:val="22"/>
              </w:rPr>
            </w:pPr>
            <w:r w:rsidRPr="00697892">
              <w:rPr>
                <w:snapToGrid/>
                <w:color w:val="000000"/>
                <w:kern w:val="0"/>
                <w:szCs w:val="22"/>
              </w:rPr>
              <w:t>2</w:t>
            </w:r>
            <w:r w:rsidR="0049780E" w:rsidRPr="00697892">
              <w:rPr>
                <w:snapToGrid/>
                <w:color w:val="000000"/>
                <w:kern w:val="0"/>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14:paraId="40E61EA8" w14:textId="46DADBDA" w:rsidR="00FB1D6B" w:rsidRPr="00697892" w:rsidRDefault="00FB1D6B" w:rsidP="0049780E">
            <w:pPr>
              <w:widowControl/>
              <w:jc w:val="center"/>
              <w:rPr>
                <w:snapToGrid/>
                <w:color w:val="000000"/>
                <w:kern w:val="0"/>
                <w:szCs w:val="22"/>
              </w:rPr>
            </w:pPr>
            <w:r w:rsidRPr="00697892">
              <w:rPr>
                <w:snapToGrid/>
                <w:color w:val="000000"/>
                <w:kern w:val="0"/>
                <w:szCs w:val="22"/>
              </w:rPr>
              <w:t>1</w:t>
            </w:r>
            <w:r w:rsidR="0049780E" w:rsidRPr="00697892">
              <w:rPr>
                <w:snapToGrid/>
                <w:color w:val="000000"/>
                <w:kern w:val="0"/>
                <w:szCs w:val="22"/>
              </w:rPr>
              <w:t>9</w:t>
            </w:r>
          </w:p>
        </w:tc>
        <w:tc>
          <w:tcPr>
            <w:tcW w:w="1465" w:type="dxa"/>
            <w:tcBorders>
              <w:top w:val="nil"/>
              <w:left w:val="nil"/>
              <w:bottom w:val="single" w:sz="4" w:space="0" w:color="auto"/>
              <w:right w:val="single" w:sz="4" w:space="0" w:color="auto"/>
            </w:tcBorders>
            <w:shd w:val="clear" w:color="auto" w:fill="auto"/>
            <w:noWrap/>
            <w:vAlign w:val="center"/>
            <w:hideMark/>
          </w:tcPr>
          <w:p w14:paraId="5732EBE5" w14:textId="77777777" w:rsidR="00FB1D6B" w:rsidRPr="00697892" w:rsidRDefault="00FB1D6B" w:rsidP="00FB1D6B">
            <w:pPr>
              <w:widowControl/>
              <w:jc w:val="center"/>
              <w:rPr>
                <w:snapToGrid/>
                <w:color w:val="000000"/>
                <w:kern w:val="0"/>
                <w:szCs w:val="22"/>
              </w:rPr>
            </w:pPr>
            <w:r w:rsidRPr="00697892">
              <w:rPr>
                <w:snapToGrid/>
                <w:color w:val="000000"/>
                <w:kern w:val="0"/>
                <w:szCs w:val="22"/>
              </w:rPr>
              <w:t>5</w:t>
            </w:r>
          </w:p>
        </w:tc>
      </w:tr>
      <w:tr w:rsidR="00FB1D6B" w:rsidRPr="00697892" w14:paraId="0EED84A6" w14:textId="77777777" w:rsidTr="00FB1D6B">
        <w:trPr>
          <w:trHeight w:val="300"/>
          <w:jc w:val="center"/>
        </w:trPr>
        <w:tc>
          <w:tcPr>
            <w:tcW w:w="1780" w:type="dxa"/>
            <w:tcBorders>
              <w:top w:val="nil"/>
              <w:left w:val="single" w:sz="4" w:space="0" w:color="auto"/>
              <w:bottom w:val="single" w:sz="4" w:space="0" w:color="auto"/>
              <w:right w:val="single" w:sz="4" w:space="0" w:color="auto"/>
            </w:tcBorders>
            <w:shd w:val="clear" w:color="auto" w:fill="auto"/>
            <w:vAlign w:val="bottom"/>
            <w:hideMark/>
          </w:tcPr>
          <w:p w14:paraId="617ECA62" w14:textId="77777777" w:rsidR="00FB1D6B" w:rsidRPr="00697892" w:rsidRDefault="00FB1D6B" w:rsidP="00FB1D6B">
            <w:pPr>
              <w:widowControl/>
              <w:jc w:val="center"/>
              <w:rPr>
                <w:snapToGrid/>
                <w:color w:val="000000"/>
                <w:kern w:val="0"/>
                <w:szCs w:val="22"/>
              </w:rPr>
            </w:pPr>
            <w:r w:rsidRPr="00697892">
              <w:rPr>
                <w:snapToGrid/>
                <w:color w:val="000000"/>
                <w:kern w:val="0"/>
                <w:szCs w:val="22"/>
              </w:rPr>
              <w:t>Wireless</w:t>
            </w:r>
          </w:p>
        </w:tc>
        <w:tc>
          <w:tcPr>
            <w:tcW w:w="960" w:type="dxa"/>
            <w:tcBorders>
              <w:top w:val="nil"/>
              <w:left w:val="nil"/>
              <w:bottom w:val="single" w:sz="4" w:space="0" w:color="auto"/>
              <w:right w:val="single" w:sz="4" w:space="0" w:color="auto"/>
            </w:tcBorders>
            <w:shd w:val="clear" w:color="auto" w:fill="auto"/>
            <w:noWrap/>
            <w:vAlign w:val="center"/>
            <w:hideMark/>
          </w:tcPr>
          <w:p w14:paraId="58270152" w14:textId="77777777" w:rsidR="00FB1D6B" w:rsidRPr="00697892" w:rsidRDefault="00FB1D6B" w:rsidP="00FB1D6B">
            <w:pPr>
              <w:widowControl/>
              <w:jc w:val="center"/>
              <w:rPr>
                <w:snapToGrid/>
                <w:color w:val="000000"/>
                <w:kern w:val="0"/>
                <w:szCs w:val="22"/>
              </w:rPr>
            </w:pPr>
            <w:r w:rsidRPr="00697892">
              <w:rPr>
                <w:snapToGrid/>
                <w:color w:val="000000"/>
                <w:kern w:val="0"/>
                <w:szCs w:val="22"/>
              </w:rPr>
              <w:t>15</w:t>
            </w:r>
          </w:p>
        </w:tc>
        <w:tc>
          <w:tcPr>
            <w:tcW w:w="700" w:type="dxa"/>
            <w:tcBorders>
              <w:top w:val="nil"/>
              <w:left w:val="nil"/>
              <w:bottom w:val="single" w:sz="4" w:space="0" w:color="auto"/>
              <w:right w:val="single" w:sz="4" w:space="0" w:color="auto"/>
            </w:tcBorders>
            <w:shd w:val="clear" w:color="auto" w:fill="auto"/>
            <w:noWrap/>
            <w:vAlign w:val="center"/>
            <w:hideMark/>
          </w:tcPr>
          <w:p w14:paraId="6B6A79F5" w14:textId="58899B8B" w:rsidR="00FB1D6B" w:rsidRPr="00697892" w:rsidRDefault="00FB1D6B" w:rsidP="0049780E">
            <w:pPr>
              <w:widowControl/>
              <w:jc w:val="center"/>
              <w:rPr>
                <w:snapToGrid/>
                <w:color w:val="000000"/>
                <w:kern w:val="0"/>
                <w:szCs w:val="22"/>
              </w:rPr>
            </w:pPr>
            <w:r w:rsidRPr="00697892">
              <w:rPr>
                <w:snapToGrid/>
                <w:color w:val="000000"/>
                <w:kern w:val="0"/>
                <w:szCs w:val="22"/>
              </w:rPr>
              <w:t>3</w:t>
            </w:r>
            <w:r w:rsidR="0049780E" w:rsidRPr="00697892">
              <w:rPr>
                <w:snapToGrid/>
                <w:color w:val="000000"/>
                <w:kern w:val="0"/>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14:paraId="6ED59DAB" w14:textId="35EBA631" w:rsidR="00FB1D6B" w:rsidRPr="00697892" w:rsidRDefault="0049780E" w:rsidP="00FB1D6B">
            <w:pPr>
              <w:widowControl/>
              <w:jc w:val="center"/>
              <w:rPr>
                <w:snapToGrid/>
                <w:color w:val="000000"/>
                <w:kern w:val="0"/>
                <w:szCs w:val="22"/>
              </w:rPr>
            </w:pPr>
            <w:r w:rsidRPr="00697892">
              <w:rPr>
                <w:snapToGrid/>
                <w:color w:val="000000"/>
                <w:kern w:val="0"/>
                <w:szCs w:val="22"/>
              </w:rPr>
              <w:t>8</w:t>
            </w:r>
          </w:p>
        </w:tc>
        <w:tc>
          <w:tcPr>
            <w:tcW w:w="1465" w:type="dxa"/>
            <w:tcBorders>
              <w:top w:val="nil"/>
              <w:left w:val="nil"/>
              <w:bottom w:val="single" w:sz="4" w:space="0" w:color="auto"/>
              <w:right w:val="single" w:sz="4" w:space="0" w:color="auto"/>
            </w:tcBorders>
            <w:shd w:val="clear" w:color="auto" w:fill="auto"/>
            <w:noWrap/>
            <w:vAlign w:val="center"/>
            <w:hideMark/>
          </w:tcPr>
          <w:p w14:paraId="140E9818" w14:textId="77777777" w:rsidR="00FB1D6B" w:rsidRPr="00697892" w:rsidRDefault="00FB1D6B" w:rsidP="00FB1D6B">
            <w:pPr>
              <w:widowControl/>
              <w:jc w:val="center"/>
              <w:rPr>
                <w:snapToGrid/>
                <w:color w:val="000000"/>
                <w:kern w:val="0"/>
                <w:szCs w:val="22"/>
              </w:rPr>
            </w:pPr>
            <w:r w:rsidRPr="00697892">
              <w:rPr>
                <w:snapToGrid/>
                <w:color w:val="000000"/>
                <w:kern w:val="0"/>
                <w:szCs w:val="22"/>
              </w:rPr>
              <w:t>3</w:t>
            </w:r>
          </w:p>
        </w:tc>
      </w:tr>
      <w:tr w:rsidR="00FB1D6B" w:rsidRPr="00697892" w14:paraId="04E4120F" w14:textId="77777777" w:rsidTr="00FB1D6B">
        <w:trPr>
          <w:trHeight w:val="300"/>
          <w:jc w:val="center"/>
        </w:trPr>
        <w:tc>
          <w:tcPr>
            <w:tcW w:w="1780" w:type="dxa"/>
            <w:tcBorders>
              <w:top w:val="nil"/>
              <w:left w:val="single" w:sz="4" w:space="0" w:color="auto"/>
              <w:bottom w:val="single" w:sz="4" w:space="0" w:color="auto"/>
              <w:right w:val="single" w:sz="4" w:space="0" w:color="auto"/>
            </w:tcBorders>
            <w:shd w:val="clear" w:color="auto" w:fill="auto"/>
            <w:vAlign w:val="bottom"/>
            <w:hideMark/>
          </w:tcPr>
          <w:p w14:paraId="4906830F" w14:textId="77777777" w:rsidR="00FB1D6B" w:rsidRPr="00697892" w:rsidRDefault="00FB1D6B" w:rsidP="00FB1D6B">
            <w:pPr>
              <w:widowControl/>
              <w:jc w:val="center"/>
              <w:rPr>
                <w:snapToGrid/>
                <w:color w:val="000000"/>
                <w:kern w:val="0"/>
                <w:szCs w:val="22"/>
              </w:rPr>
            </w:pPr>
            <w:r w:rsidRPr="00697892">
              <w:rPr>
                <w:snapToGrid/>
                <w:color w:val="000000"/>
                <w:kern w:val="0"/>
                <w:szCs w:val="22"/>
              </w:rPr>
              <w:t>Prepaid</w:t>
            </w:r>
          </w:p>
        </w:tc>
        <w:tc>
          <w:tcPr>
            <w:tcW w:w="960" w:type="dxa"/>
            <w:tcBorders>
              <w:top w:val="nil"/>
              <w:left w:val="nil"/>
              <w:bottom w:val="single" w:sz="4" w:space="0" w:color="auto"/>
              <w:right w:val="single" w:sz="4" w:space="0" w:color="auto"/>
            </w:tcBorders>
            <w:shd w:val="clear" w:color="auto" w:fill="auto"/>
            <w:noWrap/>
            <w:vAlign w:val="center"/>
            <w:hideMark/>
          </w:tcPr>
          <w:p w14:paraId="19DEBD7A" w14:textId="77777777" w:rsidR="00FB1D6B" w:rsidRPr="00697892" w:rsidRDefault="00FB1D6B" w:rsidP="00FB1D6B">
            <w:pPr>
              <w:widowControl/>
              <w:jc w:val="center"/>
              <w:rPr>
                <w:snapToGrid/>
                <w:color w:val="000000"/>
                <w:kern w:val="0"/>
                <w:szCs w:val="22"/>
              </w:rPr>
            </w:pPr>
            <w:r w:rsidRPr="00697892">
              <w:rPr>
                <w:snapToGrid/>
                <w:color w:val="000000"/>
                <w:kern w:val="0"/>
                <w:szCs w:val="22"/>
              </w:rPr>
              <w:t>7</w:t>
            </w:r>
          </w:p>
        </w:tc>
        <w:tc>
          <w:tcPr>
            <w:tcW w:w="700" w:type="dxa"/>
            <w:tcBorders>
              <w:top w:val="nil"/>
              <w:left w:val="nil"/>
              <w:bottom w:val="single" w:sz="4" w:space="0" w:color="auto"/>
              <w:right w:val="single" w:sz="4" w:space="0" w:color="auto"/>
            </w:tcBorders>
            <w:shd w:val="clear" w:color="auto" w:fill="auto"/>
            <w:noWrap/>
            <w:vAlign w:val="center"/>
            <w:hideMark/>
          </w:tcPr>
          <w:p w14:paraId="1117C1CC" w14:textId="198B514E" w:rsidR="00FB1D6B" w:rsidRPr="00697892" w:rsidRDefault="00FB1D6B" w:rsidP="0049780E">
            <w:pPr>
              <w:widowControl/>
              <w:jc w:val="center"/>
              <w:rPr>
                <w:snapToGrid/>
                <w:color w:val="000000"/>
                <w:kern w:val="0"/>
                <w:szCs w:val="22"/>
              </w:rPr>
            </w:pPr>
            <w:r w:rsidRPr="00697892">
              <w:rPr>
                <w:snapToGrid/>
                <w:color w:val="000000"/>
                <w:kern w:val="0"/>
                <w:szCs w:val="22"/>
              </w:rPr>
              <w:t>2</w:t>
            </w:r>
            <w:r w:rsidR="0049780E" w:rsidRPr="00697892">
              <w:rPr>
                <w:snapToGrid/>
                <w:color w:val="000000"/>
                <w:kern w:val="0"/>
                <w:szCs w:val="22"/>
              </w:rPr>
              <w:t>7</w:t>
            </w:r>
          </w:p>
        </w:tc>
        <w:tc>
          <w:tcPr>
            <w:tcW w:w="1120" w:type="dxa"/>
            <w:tcBorders>
              <w:top w:val="nil"/>
              <w:left w:val="nil"/>
              <w:bottom w:val="single" w:sz="4" w:space="0" w:color="auto"/>
              <w:right w:val="single" w:sz="4" w:space="0" w:color="auto"/>
            </w:tcBorders>
            <w:shd w:val="clear" w:color="auto" w:fill="auto"/>
            <w:noWrap/>
            <w:vAlign w:val="center"/>
            <w:hideMark/>
          </w:tcPr>
          <w:p w14:paraId="577265BB" w14:textId="6CD4EB9B" w:rsidR="00FB1D6B" w:rsidRPr="00697892" w:rsidRDefault="0049780E" w:rsidP="00FB1D6B">
            <w:pPr>
              <w:widowControl/>
              <w:jc w:val="center"/>
              <w:rPr>
                <w:snapToGrid/>
                <w:color w:val="000000"/>
                <w:kern w:val="0"/>
                <w:szCs w:val="22"/>
              </w:rPr>
            </w:pPr>
            <w:r w:rsidRPr="00697892">
              <w:rPr>
                <w:snapToGrid/>
                <w:color w:val="000000"/>
                <w:kern w:val="0"/>
                <w:szCs w:val="22"/>
              </w:rPr>
              <w:t>3</w:t>
            </w:r>
          </w:p>
        </w:tc>
        <w:tc>
          <w:tcPr>
            <w:tcW w:w="1465" w:type="dxa"/>
            <w:tcBorders>
              <w:top w:val="nil"/>
              <w:left w:val="nil"/>
              <w:bottom w:val="single" w:sz="4" w:space="0" w:color="auto"/>
              <w:right w:val="single" w:sz="4" w:space="0" w:color="auto"/>
            </w:tcBorders>
            <w:shd w:val="clear" w:color="auto" w:fill="auto"/>
            <w:noWrap/>
            <w:vAlign w:val="center"/>
            <w:hideMark/>
          </w:tcPr>
          <w:p w14:paraId="5AB5A0BB" w14:textId="77777777" w:rsidR="00FB1D6B" w:rsidRPr="00697892" w:rsidRDefault="00FB1D6B" w:rsidP="00FB1D6B">
            <w:pPr>
              <w:widowControl/>
              <w:jc w:val="center"/>
              <w:rPr>
                <w:snapToGrid/>
                <w:color w:val="000000"/>
                <w:kern w:val="0"/>
                <w:szCs w:val="22"/>
              </w:rPr>
            </w:pPr>
            <w:r w:rsidRPr="00697892">
              <w:rPr>
                <w:snapToGrid/>
                <w:color w:val="000000"/>
                <w:kern w:val="0"/>
                <w:szCs w:val="22"/>
              </w:rPr>
              <w:t>3</w:t>
            </w:r>
          </w:p>
        </w:tc>
      </w:tr>
      <w:tr w:rsidR="00FB1D6B" w:rsidRPr="00697892" w14:paraId="5F8D0844" w14:textId="77777777" w:rsidTr="00FB1D6B">
        <w:trPr>
          <w:trHeight w:val="300"/>
          <w:jc w:val="center"/>
        </w:trPr>
        <w:tc>
          <w:tcPr>
            <w:tcW w:w="1780" w:type="dxa"/>
            <w:tcBorders>
              <w:top w:val="nil"/>
              <w:left w:val="single" w:sz="4" w:space="0" w:color="auto"/>
              <w:bottom w:val="single" w:sz="4" w:space="0" w:color="auto"/>
              <w:right w:val="single" w:sz="4" w:space="0" w:color="auto"/>
            </w:tcBorders>
            <w:shd w:val="clear" w:color="auto" w:fill="auto"/>
            <w:vAlign w:val="bottom"/>
            <w:hideMark/>
          </w:tcPr>
          <w:p w14:paraId="3C95810C" w14:textId="77777777" w:rsidR="00FB1D6B" w:rsidRPr="00697892" w:rsidRDefault="00FB1D6B" w:rsidP="00FB1D6B">
            <w:pPr>
              <w:widowControl/>
              <w:jc w:val="center"/>
              <w:rPr>
                <w:snapToGrid/>
                <w:color w:val="000000"/>
                <w:kern w:val="0"/>
                <w:szCs w:val="22"/>
              </w:rPr>
            </w:pPr>
            <w:r w:rsidRPr="00697892">
              <w:rPr>
                <w:snapToGrid/>
                <w:color w:val="000000"/>
                <w:kern w:val="0"/>
                <w:szCs w:val="22"/>
              </w:rPr>
              <w:t>VoIP</w:t>
            </w:r>
          </w:p>
        </w:tc>
        <w:tc>
          <w:tcPr>
            <w:tcW w:w="960" w:type="dxa"/>
            <w:tcBorders>
              <w:top w:val="nil"/>
              <w:left w:val="nil"/>
              <w:bottom w:val="single" w:sz="4" w:space="0" w:color="auto"/>
              <w:right w:val="single" w:sz="4" w:space="0" w:color="auto"/>
            </w:tcBorders>
            <w:shd w:val="clear" w:color="auto" w:fill="auto"/>
            <w:noWrap/>
            <w:vAlign w:val="center"/>
            <w:hideMark/>
          </w:tcPr>
          <w:p w14:paraId="4E847AA8" w14:textId="51E74475" w:rsidR="00FB1D6B" w:rsidRPr="00697892" w:rsidRDefault="00FB1D6B" w:rsidP="0049780E">
            <w:pPr>
              <w:widowControl/>
              <w:jc w:val="center"/>
              <w:rPr>
                <w:snapToGrid/>
                <w:color w:val="000000"/>
                <w:kern w:val="0"/>
                <w:szCs w:val="22"/>
              </w:rPr>
            </w:pPr>
            <w:r w:rsidRPr="00697892">
              <w:rPr>
                <w:snapToGrid/>
                <w:color w:val="000000"/>
                <w:kern w:val="0"/>
                <w:szCs w:val="22"/>
              </w:rPr>
              <w:t>1</w:t>
            </w:r>
            <w:r w:rsidR="0049780E" w:rsidRPr="00697892">
              <w:rPr>
                <w:snapToGrid/>
                <w:color w:val="000000"/>
                <w:kern w:val="0"/>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14:paraId="4B625BF1" w14:textId="3F2A6322" w:rsidR="00FB1D6B" w:rsidRPr="00697892" w:rsidRDefault="00FB1D6B" w:rsidP="0049780E">
            <w:pPr>
              <w:widowControl/>
              <w:jc w:val="center"/>
              <w:rPr>
                <w:snapToGrid/>
                <w:color w:val="000000"/>
                <w:kern w:val="0"/>
                <w:szCs w:val="22"/>
              </w:rPr>
            </w:pPr>
            <w:r w:rsidRPr="00697892">
              <w:rPr>
                <w:snapToGrid/>
                <w:color w:val="000000"/>
                <w:kern w:val="0"/>
                <w:szCs w:val="22"/>
              </w:rPr>
              <w:t>2</w:t>
            </w:r>
            <w:r w:rsidR="0049780E" w:rsidRPr="00697892">
              <w:rPr>
                <w:snapToGrid/>
                <w:color w:val="000000"/>
                <w:kern w:val="0"/>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14:paraId="176E0F62" w14:textId="5A3FF5D8" w:rsidR="00FB1D6B" w:rsidRPr="00697892" w:rsidRDefault="00FB1D6B" w:rsidP="0049780E">
            <w:pPr>
              <w:widowControl/>
              <w:jc w:val="center"/>
              <w:rPr>
                <w:snapToGrid/>
                <w:color w:val="000000"/>
                <w:kern w:val="0"/>
                <w:szCs w:val="22"/>
              </w:rPr>
            </w:pPr>
            <w:r w:rsidRPr="00697892">
              <w:rPr>
                <w:snapToGrid/>
                <w:color w:val="000000"/>
                <w:kern w:val="0"/>
                <w:szCs w:val="22"/>
              </w:rPr>
              <w:t>1</w:t>
            </w:r>
            <w:r w:rsidR="0049780E" w:rsidRPr="00697892">
              <w:rPr>
                <w:snapToGrid/>
                <w:color w:val="000000"/>
                <w:kern w:val="0"/>
                <w:szCs w:val="22"/>
              </w:rPr>
              <w:t>4</w:t>
            </w:r>
          </w:p>
        </w:tc>
        <w:tc>
          <w:tcPr>
            <w:tcW w:w="1465" w:type="dxa"/>
            <w:tcBorders>
              <w:top w:val="nil"/>
              <w:left w:val="nil"/>
              <w:bottom w:val="single" w:sz="4" w:space="0" w:color="auto"/>
              <w:right w:val="single" w:sz="4" w:space="0" w:color="auto"/>
            </w:tcBorders>
            <w:shd w:val="clear" w:color="auto" w:fill="auto"/>
            <w:noWrap/>
            <w:vAlign w:val="center"/>
            <w:hideMark/>
          </w:tcPr>
          <w:p w14:paraId="7450EC7A" w14:textId="77777777" w:rsidR="00FB1D6B" w:rsidRPr="00697892" w:rsidRDefault="00FB1D6B" w:rsidP="00FB1D6B">
            <w:pPr>
              <w:widowControl/>
              <w:jc w:val="center"/>
              <w:rPr>
                <w:snapToGrid/>
                <w:color w:val="000000"/>
                <w:kern w:val="0"/>
                <w:szCs w:val="22"/>
              </w:rPr>
            </w:pPr>
            <w:r w:rsidRPr="00697892">
              <w:rPr>
                <w:snapToGrid/>
                <w:color w:val="000000"/>
                <w:kern w:val="0"/>
                <w:szCs w:val="22"/>
              </w:rPr>
              <w:t>4</w:t>
            </w:r>
          </w:p>
        </w:tc>
      </w:tr>
      <w:tr w:rsidR="00FB1D6B" w:rsidRPr="00697892" w14:paraId="76A06DB8" w14:textId="77777777" w:rsidTr="00FB1D6B">
        <w:trPr>
          <w:trHeight w:val="300"/>
          <w:jc w:val="center"/>
        </w:trPr>
        <w:tc>
          <w:tcPr>
            <w:tcW w:w="1780" w:type="dxa"/>
            <w:tcBorders>
              <w:top w:val="nil"/>
              <w:left w:val="single" w:sz="4" w:space="0" w:color="auto"/>
              <w:bottom w:val="single" w:sz="4" w:space="0" w:color="auto"/>
              <w:right w:val="single" w:sz="4" w:space="0" w:color="auto"/>
            </w:tcBorders>
            <w:shd w:val="clear" w:color="auto" w:fill="auto"/>
            <w:vAlign w:val="bottom"/>
            <w:hideMark/>
          </w:tcPr>
          <w:p w14:paraId="408313F6" w14:textId="77777777" w:rsidR="00FB1D6B" w:rsidRPr="00697892" w:rsidRDefault="00FB1D6B" w:rsidP="00FB1D6B">
            <w:pPr>
              <w:widowControl/>
              <w:jc w:val="center"/>
              <w:rPr>
                <w:snapToGrid/>
                <w:color w:val="000000"/>
                <w:kern w:val="0"/>
                <w:szCs w:val="22"/>
              </w:rPr>
            </w:pPr>
            <w:r w:rsidRPr="00697892">
              <w:rPr>
                <w:snapToGrid/>
                <w:color w:val="000000"/>
                <w:kern w:val="0"/>
                <w:szCs w:val="22"/>
              </w:rPr>
              <w:t>Other</w:t>
            </w:r>
          </w:p>
        </w:tc>
        <w:tc>
          <w:tcPr>
            <w:tcW w:w="960" w:type="dxa"/>
            <w:tcBorders>
              <w:top w:val="nil"/>
              <w:left w:val="nil"/>
              <w:bottom w:val="single" w:sz="4" w:space="0" w:color="auto"/>
              <w:right w:val="single" w:sz="4" w:space="0" w:color="auto"/>
            </w:tcBorders>
            <w:shd w:val="clear" w:color="auto" w:fill="auto"/>
            <w:noWrap/>
            <w:vAlign w:val="center"/>
            <w:hideMark/>
          </w:tcPr>
          <w:p w14:paraId="7FA1967C" w14:textId="77777777" w:rsidR="00FB1D6B" w:rsidRPr="00697892" w:rsidRDefault="00FB1D6B" w:rsidP="00FB1D6B">
            <w:pPr>
              <w:widowControl/>
              <w:jc w:val="center"/>
              <w:rPr>
                <w:snapToGrid/>
                <w:color w:val="000000"/>
                <w:kern w:val="0"/>
                <w:szCs w:val="22"/>
              </w:rPr>
            </w:pPr>
            <w:r w:rsidRPr="00697892">
              <w:rPr>
                <w:snapToGrid/>
                <w:color w:val="000000"/>
                <w:kern w:val="0"/>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14:paraId="7517163E" w14:textId="77777777" w:rsidR="00FB1D6B" w:rsidRPr="00697892" w:rsidRDefault="00FB1D6B" w:rsidP="00FB1D6B">
            <w:pPr>
              <w:widowControl/>
              <w:jc w:val="center"/>
              <w:rPr>
                <w:snapToGrid/>
                <w:color w:val="000000"/>
                <w:kern w:val="0"/>
                <w:szCs w:val="22"/>
              </w:rPr>
            </w:pPr>
            <w:r w:rsidRPr="00697892">
              <w:rPr>
                <w:snapToGrid/>
                <w:color w:val="000000"/>
                <w:kern w:val="0"/>
                <w:szCs w:val="22"/>
              </w:rPr>
              <w:t>5</w:t>
            </w:r>
          </w:p>
        </w:tc>
        <w:tc>
          <w:tcPr>
            <w:tcW w:w="1120" w:type="dxa"/>
            <w:tcBorders>
              <w:top w:val="nil"/>
              <w:left w:val="nil"/>
              <w:bottom w:val="single" w:sz="4" w:space="0" w:color="auto"/>
              <w:right w:val="single" w:sz="4" w:space="0" w:color="auto"/>
            </w:tcBorders>
            <w:shd w:val="clear" w:color="auto" w:fill="auto"/>
            <w:noWrap/>
            <w:vAlign w:val="center"/>
            <w:hideMark/>
          </w:tcPr>
          <w:p w14:paraId="11BD4AD4" w14:textId="77777777" w:rsidR="00FB1D6B" w:rsidRPr="00697892" w:rsidRDefault="00FB1D6B" w:rsidP="00FB1D6B">
            <w:pPr>
              <w:widowControl/>
              <w:jc w:val="center"/>
              <w:rPr>
                <w:snapToGrid/>
                <w:color w:val="000000"/>
                <w:kern w:val="0"/>
                <w:szCs w:val="22"/>
              </w:rPr>
            </w:pPr>
            <w:r w:rsidRPr="00697892">
              <w:rPr>
                <w:snapToGrid/>
                <w:color w:val="000000"/>
                <w:kern w:val="0"/>
                <w:szCs w:val="22"/>
              </w:rPr>
              <w:t>1</w:t>
            </w:r>
          </w:p>
        </w:tc>
        <w:tc>
          <w:tcPr>
            <w:tcW w:w="1465" w:type="dxa"/>
            <w:tcBorders>
              <w:top w:val="nil"/>
              <w:left w:val="nil"/>
              <w:bottom w:val="single" w:sz="4" w:space="0" w:color="auto"/>
              <w:right w:val="single" w:sz="4" w:space="0" w:color="auto"/>
            </w:tcBorders>
            <w:shd w:val="clear" w:color="auto" w:fill="auto"/>
            <w:noWrap/>
            <w:vAlign w:val="center"/>
            <w:hideMark/>
          </w:tcPr>
          <w:p w14:paraId="25EC55B3" w14:textId="77777777" w:rsidR="00FB1D6B" w:rsidRPr="00697892" w:rsidRDefault="00FB1D6B" w:rsidP="00FB1D6B">
            <w:pPr>
              <w:widowControl/>
              <w:jc w:val="center"/>
              <w:rPr>
                <w:snapToGrid/>
                <w:color w:val="000000"/>
                <w:kern w:val="0"/>
                <w:szCs w:val="22"/>
              </w:rPr>
            </w:pPr>
            <w:r w:rsidRPr="00697892">
              <w:rPr>
                <w:snapToGrid/>
                <w:color w:val="000000"/>
                <w:kern w:val="0"/>
                <w:szCs w:val="22"/>
              </w:rPr>
              <w:t>43</w:t>
            </w:r>
          </w:p>
        </w:tc>
      </w:tr>
    </w:tbl>
    <w:p w14:paraId="23B1DBB8" w14:textId="77777777" w:rsidR="006D3925" w:rsidRDefault="006D3925" w:rsidP="006D3925">
      <w:pPr>
        <w:pStyle w:val="ParaNum"/>
        <w:spacing w:after="0"/>
      </w:pPr>
    </w:p>
    <w:p w14:paraId="0531EF3E" w14:textId="122F4A7E" w:rsidR="002B401D" w:rsidRDefault="00834047" w:rsidP="00834047">
      <w:pPr>
        <w:pStyle w:val="ParaNum"/>
        <w:numPr>
          <w:ilvl w:val="0"/>
          <w:numId w:val="23"/>
        </w:numPr>
        <w:tabs>
          <w:tab w:val="clear" w:pos="720"/>
        </w:tabs>
        <w:spacing w:after="0"/>
        <w:ind w:left="180" w:firstLine="810"/>
      </w:pPr>
      <w:r>
        <w:t>Table 1</w:t>
      </w:r>
      <w:r w:rsidR="00AE59B3">
        <w:t>1</w:t>
      </w:r>
      <w:r>
        <w:t xml:space="preserve"> </w:t>
      </w:r>
      <w:r w:rsidR="007723B0">
        <w:t xml:space="preserve">details </w:t>
      </w:r>
      <w:r>
        <w:t xml:space="preserve">the </w:t>
      </w:r>
      <w:r w:rsidR="00CD37BF">
        <w:t xml:space="preserve">fees that each reporting state and jurisdiction levied on wireline, wireless, prepaid, VoIP and other services during </w:t>
      </w:r>
      <w:r w:rsidR="007723B0">
        <w:t xml:space="preserve">calendar year </w:t>
      </w:r>
      <w:r w:rsidR="00CD37BF">
        <w:t xml:space="preserve">2014.  </w:t>
      </w:r>
    </w:p>
    <w:p w14:paraId="5DE7AEE4" w14:textId="77777777" w:rsidR="00834047" w:rsidRDefault="00834047" w:rsidP="002B401D">
      <w:pPr>
        <w:pStyle w:val="ParaNum"/>
        <w:spacing w:after="0"/>
      </w:pPr>
    </w:p>
    <w:p w14:paraId="5390D761" w14:textId="77777777" w:rsidR="00AB3001" w:rsidRDefault="00AB3001" w:rsidP="00604D1C">
      <w:pPr>
        <w:pStyle w:val="ParaNum"/>
        <w:spacing w:after="0"/>
        <w:jc w:val="center"/>
        <w:rPr>
          <w:b/>
          <w:u w:val="single"/>
        </w:rPr>
      </w:pPr>
    </w:p>
    <w:p w14:paraId="76A3827F" w14:textId="77777777" w:rsidR="00AB3001" w:rsidRDefault="00AB3001" w:rsidP="00604D1C">
      <w:pPr>
        <w:pStyle w:val="ParaNum"/>
        <w:spacing w:after="0"/>
        <w:jc w:val="center"/>
        <w:rPr>
          <w:b/>
          <w:u w:val="single"/>
        </w:rPr>
      </w:pPr>
    </w:p>
    <w:p w14:paraId="79D22F4E" w14:textId="77777777" w:rsidR="00AB3001" w:rsidRDefault="00AB3001" w:rsidP="00604D1C">
      <w:pPr>
        <w:pStyle w:val="ParaNum"/>
        <w:spacing w:after="0"/>
        <w:jc w:val="center"/>
        <w:rPr>
          <w:b/>
          <w:u w:val="single"/>
        </w:rPr>
      </w:pPr>
    </w:p>
    <w:p w14:paraId="0F6DB634" w14:textId="77777777" w:rsidR="00AB3001" w:rsidRDefault="00AB3001" w:rsidP="00604D1C">
      <w:pPr>
        <w:pStyle w:val="ParaNum"/>
        <w:spacing w:after="0"/>
        <w:jc w:val="center"/>
        <w:rPr>
          <w:b/>
          <w:u w:val="single"/>
        </w:rPr>
      </w:pPr>
    </w:p>
    <w:p w14:paraId="7EF3ADE5" w14:textId="77777777" w:rsidR="00AB3001" w:rsidRDefault="00AB3001" w:rsidP="00604D1C">
      <w:pPr>
        <w:pStyle w:val="ParaNum"/>
        <w:spacing w:after="0"/>
        <w:jc w:val="center"/>
        <w:rPr>
          <w:b/>
          <w:u w:val="single"/>
        </w:rPr>
      </w:pPr>
    </w:p>
    <w:p w14:paraId="52721731" w14:textId="3B497946" w:rsidR="00604D1C" w:rsidRPr="008B51CC" w:rsidRDefault="008B51CC" w:rsidP="00604D1C">
      <w:pPr>
        <w:pStyle w:val="ParaNum"/>
        <w:spacing w:after="0"/>
        <w:jc w:val="center"/>
        <w:rPr>
          <w:b/>
          <w:u w:val="single"/>
        </w:rPr>
      </w:pPr>
      <w:r w:rsidRPr="008B51CC">
        <w:rPr>
          <w:b/>
          <w:u w:val="single"/>
        </w:rPr>
        <w:t xml:space="preserve">Table </w:t>
      </w:r>
      <w:r w:rsidR="008A4A7C">
        <w:rPr>
          <w:b/>
          <w:u w:val="single"/>
        </w:rPr>
        <w:t>11</w:t>
      </w:r>
      <w:r w:rsidRPr="008B51CC">
        <w:rPr>
          <w:b/>
          <w:u w:val="single"/>
        </w:rPr>
        <w:t xml:space="preserve"> – State Description of Service Type and Associated Fees</w:t>
      </w:r>
    </w:p>
    <w:p w14:paraId="7DF0A297" w14:textId="77777777" w:rsidR="00604D1C" w:rsidRDefault="00604D1C" w:rsidP="00604D1C">
      <w:pPr>
        <w:pStyle w:val="ParaNum"/>
        <w:spacing w:after="0"/>
        <w:jc w:val="center"/>
      </w:pPr>
    </w:p>
    <w:tbl>
      <w:tblPr>
        <w:tblW w:w="5000" w:type="pct"/>
        <w:jc w:val="center"/>
        <w:tblLayout w:type="fixed"/>
        <w:tblCellMar>
          <w:top w:w="72" w:type="dxa"/>
          <w:left w:w="115" w:type="dxa"/>
          <w:bottom w:w="72" w:type="dxa"/>
          <w:right w:w="115" w:type="dxa"/>
        </w:tblCellMar>
        <w:tblLook w:val="04A0" w:firstRow="1" w:lastRow="0" w:firstColumn="1" w:lastColumn="0" w:noHBand="0" w:noVBand="1"/>
      </w:tblPr>
      <w:tblGrid>
        <w:gridCol w:w="1287"/>
        <w:gridCol w:w="1525"/>
        <w:gridCol w:w="2403"/>
        <w:gridCol w:w="1017"/>
        <w:gridCol w:w="1425"/>
        <w:gridCol w:w="1933"/>
      </w:tblGrid>
      <w:tr w:rsidR="00AB3001" w:rsidRPr="00697892" w14:paraId="37695A7C" w14:textId="77777777" w:rsidTr="00AB3001">
        <w:trPr>
          <w:trHeight w:val="645"/>
          <w:tblHeader/>
          <w:jc w:val="center"/>
        </w:trPr>
        <w:tc>
          <w:tcPr>
            <w:tcW w:w="2719" w:type="pct"/>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12AC8E4" w14:textId="200EBC8E" w:rsidR="00AB3001" w:rsidRPr="00697892" w:rsidRDefault="00AB3001" w:rsidP="00AB3001">
            <w:pPr>
              <w:widowControl/>
              <w:jc w:val="center"/>
              <w:rPr>
                <w:b/>
                <w:bCs/>
                <w:snapToGrid/>
                <w:color w:val="000000"/>
                <w:kern w:val="0"/>
                <w:szCs w:val="22"/>
              </w:rPr>
            </w:pPr>
          </w:p>
        </w:tc>
        <w:tc>
          <w:tcPr>
            <w:tcW w:w="2281" w:type="pct"/>
            <w:gridSpan w:val="3"/>
            <w:tcBorders>
              <w:top w:val="single" w:sz="4" w:space="0" w:color="auto"/>
              <w:left w:val="nil"/>
              <w:bottom w:val="single" w:sz="4" w:space="0" w:color="auto"/>
              <w:right w:val="single" w:sz="4" w:space="0" w:color="auto"/>
            </w:tcBorders>
            <w:shd w:val="clear" w:color="000000" w:fill="D9D9D9"/>
            <w:vAlign w:val="center"/>
            <w:hideMark/>
          </w:tcPr>
          <w:p w14:paraId="3169803C" w14:textId="70646661" w:rsidR="00AB3001" w:rsidRPr="00697892" w:rsidRDefault="00AB3001" w:rsidP="00604D1C">
            <w:pPr>
              <w:widowControl/>
              <w:jc w:val="center"/>
              <w:rPr>
                <w:b/>
                <w:bCs/>
                <w:snapToGrid/>
                <w:color w:val="000000"/>
                <w:kern w:val="0"/>
                <w:szCs w:val="22"/>
              </w:rPr>
            </w:pPr>
          </w:p>
        </w:tc>
      </w:tr>
      <w:tr w:rsidR="00604D1C" w:rsidRPr="00697892" w14:paraId="787355DA" w14:textId="77777777" w:rsidTr="00AB3001">
        <w:trPr>
          <w:trHeight w:val="300"/>
          <w:tblHeader/>
          <w:jc w:val="center"/>
        </w:trPr>
        <w:tc>
          <w:tcPr>
            <w:tcW w:w="671" w:type="pct"/>
            <w:tcBorders>
              <w:top w:val="nil"/>
              <w:left w:val="single" w:sz="4" w:space="0" w:color="auto"/>
              <w:bottom w:val="single" w:sz="4" w:space="0" w:color="auto"/>
              <w:right w:val="single" w:sz="4" w:space="0" w:color="auto"/>
            </w:tcBorders>
            <w:shd w:val="clear" w:color="000000" w:fill="D9D9D9"/>
            <w:noWrap/>
            <w:vAlign w:val="center"/>
            <w:hideMark/>
          </w:tcPr>
          <w:p w14:paraId="5FC114F8" w14:textId="56B88C6D" w:rsidR="00604D1C" w:rsidRPr="00697892" w:rsidRDefault="00604D1C" w:rsidP="00604D1C">
            <w:pPr>
              <w:widowControl/>
              <w:jc w:val="center"/>
              <w:rPr>
                <w:b/>
                <w:bCs/>
                <w:snapToGrid/>
                <w:color w:val="000000"/>
                <w:kern w:val="0"/>
                <w:szCs w:val="22"/>
              </w:rPr>
            </w:pPr>
          </w:p>
        </w:tc>
        <w:tc>
          <w:tcPr>
            <w:tcW w:w="795" w:type="pct"/>
            <w:tcBorders>
              <w:top w:val="nil"/>
              <w:left w:val="nil"/>
              <w:bottom w:val="single" w:sz="4" w:space="0" w:color="auto"/>
              <w:right w:val="single" w:sz="4" w:space="0" w:color="auto"/>
            </w:tcBorders>
            <w:shd w:val="clear" w:color="000000" w:fill="D9D9D9"/>
            <w:noWrap/>
            <w:vAlign w:val="center"/>
            <w:hideMark/>
          </w:tcPr>
          <w:p w14:paraId="0D4E6AB4" w14:textId="00F00EBD" w:rsidR="00604D1C" w:rsidRPr="00697892" w:rsidRDefault="00604D1C" w:rsidP="00604D1C">
            <w:pPr>
              <w:widowControl/>
              <w:jc w:val="center"/>
              <w:rPr>
                <w:b/>
                <w:bCs/>
                <w:snapToGrid/>
                <w:color w:val="000000"/>
                <w:kern w:val="0"/>
                <w:szCs w:val="22"/>
              </w:rPr>
            </w:pPr>
          </w:p>
        </w:tc>
        <w:tc>
          <w:tcPr>
            <w:tcW w:w="1253" w:type="pct"/>
            <w:tcBorders>
              <w:top w:val="nil"/>
              <w:left w:val="nil"/>
              <w:bottom w:val="single" w:sz="4" w:space="0" w:color="auto"/>
              <w:right w:val="single" w:sz="4" w:space="0" w:color="auto"/>
            </w:tcBorders>
            <w:shd w:val="clear" w:color="000000" w:fill="D9D9D9"/>
            <w:vAlign w:val="center"/>
            <w:hideMark/>
          </w:tcPr>
          <w:p w14:paraId="1460317E" w14:textId="147213AC" w:rsidR="00604D1C" w:rsidRPr="00697892" w:rsidRDefault="00604D1C" w:rsidP="00604D1C">
            <w:pPr>
              <w:widowControl/>
              <w:jc w:val="center"/>
              <w:rPr>
                <w:b/>
                <w:bCs/>
                <w:snapToGrid/>
                <w:color w:val="000000"/>
                <w:kern w:val="0"/>
                <w:szCs w:val="22"/>
              </w:rPr>
            </w:pPr>
          </w:p>
        </w:tc>
        <w:tc>
          <w:tcPr>
            <w:tcW w:w="530" w:type="pct"/>
            <w:tcBorders>
              <w:top w:val="nil"/>
              <w:left w:val="nil"/>
              <w:bottom w:val="single" w:sz="4" w:space="0" w:color="auto"/>
              <w:right w:val="single" w:sz="4" w:space="0" w:color="auto"/>
            </w:tcBorders>
            <w:shd w:val="clear" w:color="000000" w:fill="D9D9D9"/>
            <w:vAlign w:val="center"/>
            <w:hideMark/>
          </w:tcPr>
          <w:p w14:paraId="495767CB" w14:textId="77696B00" w:rsidR="00604D1C" w:rsidRPr="00697892" w:rsidRDefault="00604D1C" w:rsidP="00604D1C">
            <w:pPr>
              <w:widowControl/>
              <w:jc w:val="center"/>
              <w:rPr>
                <w:b/>
                <w:bCs/>
                <w:snapToGrid/>
                <w:color w:val="000000"/>
                <w:kern w:val="0"/>
                <w:szCs w:val="22"/>
              </w:rPr>
            </w:pPr>
          </w:p>
        </w:tc>
        <w:tc>
          <w:tcPr>
            <w:tcW w:w="743" w:type="pct"/>
            <w:tcBorders>
              <w:top w:val="nil"/>
              <w:left w:val="nil"/>
              <w:bottom w:val="single" w:sz="4" w:space="0" w:color="auto"/>
              <w:right w:val="single" w:sz="4" w:space="0" w:color="auto"/>
            </w:tcBorders>
            <w:shd w:val="clear" w:color="000000" w:fill="D9D9D9"/>
            <w:vAlign w:val="center"/>
            <w:hideMark/>
          </w:tcPr>
          <w:p w14:paraId="3935B95A" w14:textId="223AC937" w:rsidR="00604D1C" w:rsidRPr="00697892" w:rsidRDefault="00604D1C" w:rsidP="00604D1C">
            <w:pPr>
              <w:widowControl/>
              <w:jc w:val="center"/>
              <w:rPr>
                <w:b/>
                <w:bCs/>
                <w:snapToGrid/>
                <w:color w:val="000000"/>
                <w:kern w:val="0"/>
                <w:szCs w:val="22"/>
              </w:rPr>
            </w:pPr>
          </w:p>
        </w:tc>
        <w:tc>
          <w:tcPr>
            <w:tcW w:w="1008" w:type="pct"/>
            <w:tcBorders>
              <w:top w:val="nil"/>
              <w:left w:val="nil"/>
              <w:bottom w:val="single" w:sz="4" w:space="0" w:color="auto"/>
              <w:right w:val="single" w:sz="4" w:space="0" w:color="auto"/>
            </w:tcBorders>
            <w:shd w:val="clear" w:color="000000" w:fill="D9D9D9"/>
            <w:vAlign w:val="center"/>
            <w:hideMark/>
          </w:tcPr>
          <w:p w14:paraId="5D148D08" w14:textId="4445F58F" w:rsidR="00604D1C" w:rsidRPr="00697892" w:rsidRDefault="00604D1C" w:rsidP="00604D1C">
            <w:pPr>
              <w:widowControl/>
              <w:jc w:val="center"/>
              <w:rPr>
                <w:b/>
                <w:bCs/>
                <w:snapToGrid/>
                <w:color w:val="000000"/>
                <w:kern w:val="0"/>
                <w:szCs w:val="22"/>
              </w:rPr>
            </w:pPr>
          </w:p>
        </w:tc>
      </w:tr>
      <w:tr w:rsidR="00604D1C" w:rsidRPr="00697892" w14:paraId="1D9C2BD2"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BB1864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AK</w:t>
            </w:r>
          </w:p>
        </w:tc>
        <w:tc>
          <w:tcPr>
            <w:tcW w:w="795" w:type="pct"/>
            <w:tcBorders>
              <w:top w:val="nil"/>
              <w:left w:val="nil"/>
              <w:bottom w:val="single" w:sz="4" w:space="0" w:color="auto"/>
              <w:right w:val="single" w:sz="4" w:space="0" w:color="auto"/>
            </w:tcBorders>
            <w:shd w:val="clear" w:color="000000" w:fill="F2F2F2"/>
            <w:vAlign w:val="center"/>
            <w:hideMark/>
          </w:tcPr>
          <w:p w14:paraId="64784167" w14:textId="4AEA39BA"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4720BD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$2.00</w:t>
            </w:r>
          </w:p>
        </w:tc>
        <w:tc>
          <w:tcPr>
            <w:tcW w:w="530" w:type="pct"/>
            <w:tcBorders>
              <w:top w:val="nil"/>
              <w:left w:val="nil"/>
              <w:bottom w:val="single" w:sz="4" w:space="0" w:color="auto"/>
              <w:right w:val="single" w:sz="4" w:space="0" w:color="auto"/>
            </w:tcBorders>
            <w:shd w:val="clear" w:color="auto" w:fill="auto"/>
            <w:noWrap/>
            <w:vAlign w:val="center"/>
            <w:hideMark/>
          </w:tcPr>
          <w:p w14:paraId="563E42B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2D92B5C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705590A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25179651"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B49CB38"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2905D21A" w14:textId="16B5790D"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5F59F01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$2.00</w:t>
            </w:r>
          </w:p>
        </w:tc>
        <w:tc>
          <w:tcPr>
            <w:tcW w:w="530" w:type="pct"/>
            <w:tcBorders>
              <w:top w:val="nil"/>
              <w:left w:val="nil"/>
              <w:bottom w:val="single" w:sz="4" w:space="0" w:color="auto"/>
              <w:right w:val="single" w:sz="4" w:space="0" w:color="auto"/>
            </w:tcBorders>
            <w:shd w:val="clear" w:color="auto" w:fill="auto"/>
            <w:noWrap/>
            <w:vAlign w:val="center"/>
            <w:hideMark/>
          </w:tcPr>
          <w:p w14:paraId="185D32A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4A6CC0E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49322DE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D930B0A"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14EE5907"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6DA0C7B" w14:textId="4AF1B174"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61D813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NA</w:t>
            </w:r>
          </w:p>
        </w:tc>
        <w:tc>
          <w:tcPr>
            <w:tcW w:w="530" w:type="pct"/>
            <w:tcBorders>
              <w:top w:val="nil"/>
              <w:left w:val="nil"/>
              <w:bottom w:val="single" w:sz="4" w:space="0" w:color="auto"/>
              <w:right w:val="single" w:sz="4" w:space="0" w:color="auto"/>
            </w:tcBorders>
            <w:shd w:val="clear" w:color="auto" w:fill="auto"/>
            <w:noWrap/>
            <w:vAlign w:val="center"/>
            <w:hideMark/>
          </w:tcPr>
          <w:p w14:paraId="74F3974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3FFED59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2E5492D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4F9D48AD"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D1B67E9"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6F6E110F" w14:textId="35317ECA"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6C916E3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NA</w:t>
            </w:r>
          </w:p>
        </w:tc>
        <w:tc>
          <w:tcPr>
            <w:tcW w:w="530" w:type="pct"/>
            <w:tcBorders>
              <w:top w:val="nil"/>
              <w:left w:val="nil"/>
              <w:bottom w:val="single" w:sz="4" w:space="0" w:color="auto"/>
              <w:right w:val="single" w:sz="4" w:space="0" w:color="auto"/>
            </w:tcBorders>
            <w:shd w:val="clear" w:color="auto" w:fill="auto"/>
            <w:noWrap/>
            <w:vAlign w:val="center"/>
            <w:hideMark/>
          </w:tcPr>
          <w:p w14:paraId="223E71A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5099D6C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38D146F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CEC34A0"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FF9FCD9"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465EF2B" w14:textId="46D9E872"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2595126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62EF9B5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1D27FD2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2226934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B694857" w14:textId="77777777" w:rsidTr="00AB3001">
        <w:trPr>
          <w:trHeight w:val="9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CABBC4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AL</w:t>
            </w:r>
          </w:p>
        </w:tc>
        <w:tc>
          <w:tcPr>
            <w:tcW w:w="795" w:type="pct"/>
            <w:tcBorders>
              <w:top w:val="nil"/>
              <w:left w:val="nil"/>
              <w:bottom w:val="single" w:sz="4" w:space="0" w:color="auto"/>
              <w:right w:val="single" w:sz="4" w:space="0" w:color="auto"/>
            </w:tcBorders>
            <w:shd w:val="clear" w:color="000000" w:fill="F2F2F2"/>
            <w:vAlign w:val="center"/>
            <w:hideMark/>
          </w:tcPr>
          <w:p w14:paraId="736408E6" w14:textId="30B727D2"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FB6567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$1.60 (1/1/14 - 7/31/14)</w:t>
            </w:r>
            <w:r w:rsidRPr="00697892">
              <w:rPr>
                <w:snapToGrid/>
                <w:color w:val="000000"/>
                <w:kern w:val="0"/>
                <w:szCs w:val="22"/>
              </w:rPr>
              <w:br/>
              <w:t>$1.75 (8/1/14 - Present)</w:t>
            </w:r>
          </w:p>
        </w:tc>
        <w:tc>
          <w:tcPr>
            <w:tcW w:w="530" w:type="pct"/>
            <w:tcBorders>
              <w:top w:val="nil"/>
              <w:left w:val="nil"/>
              <w:bottom w:val="single" w:sz="4" w:space="0" w:color="auto"/>
              <w:right w:val="single" w:sz="4" w:space="0" w:color="auto"/>
            </w:tcBorders>
            <w:shd w:val="clear" w:color="auto" w:fill="auto"/>
            <w:noWrap/>
            <w:vAlign w:val="center"/>
            <w:hideMark/>
          </w:tcPr>
          <w:p w14:paraId="711FF74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725D8B9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09C23B4A"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1150E464" w14:textId="77777777" w:rsidTr="00AB3001">
        <w:trPr>
          <w:trHeight w:val="900"/>
          <w:jc w:val="center"/>
        </w:trPr>
        <w:tc>
          <w:tcPr>
            <w:tcW w:w="671" w:type="pct"/>
            <w:vMerge/>
            <w:tcBorders>
              <w:top w:val="nil"/>
              <w:left w:val="single" w:sz="4" w:space="0" w:color="auto"/>
              <w:bottom w:val="single" w:sz="4" w:space="0" w:color="auto"/>
              <w:right w:val="single" w:sz="4" w:space="0" w:color="auto"/>
            </w:tcBorders>
            <w:vAlign w:val="center"/>
            <w:hideMark/>
          </w:tcPr>
          <w:p w14:paraId="1109363B"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29723C64" w14:textId="7D7F64EC"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1E83A2B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$1.60 (1/1/14 - 7/31/14)</w:t>
            </w:r>
            <w:r w:rsidRPr="00697892">
              <w:rPr>
                <w:snapToGrid/>
                <w:color w:val="000000"/>
                <w:kern w:val="0"/>
                <w:szCs w:val="22"/>
              </w:rPr>
              <w:br/>
              <w:t>$1.75 (8/1/14 - Present)</w:t>
            </w:r>
          </w:p>
        </w:tc>
        <w:tc>
          <w:tcPr>
            <w:tcW w:w="530" w:type="pct"/>
            <w:tcBorders>
              <w:top w:val="nil"/>
              <w:left w:val="nil"/>
              <w:bottom w:val="single" w:sz="4" w:space="0" w:color="auto"/>
              <w:right w:val="single" w:sz="4" w:space="0" w:color="auto"/>
            </w:tcBorders>
            <w:shd w:val="clear" w:color="auto" w:fill="auto"/>
            <w:noWrap/>
            <w:vAlign w:val="center"/>
            <w:hideMark/>
          </w:tcPr>
          <w:p w14:paraId="3B053C6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52EA84D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09F82FDD"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52F257C0" w14:textId="77777777" w:rsidTr="00AB3001">
        <w:trPr>
          <w:trHeight w:val="900"/>
          <w:jc w:val="center"/>
        </w:trPr>
        <w:tc>
          <w:tcPr>
            <w:tcW w:w="671" w:type="pct"/>
            <w:vMerge/>
            <w:tcBorders>
              <w:top w:val="nil"/>
              <w:left w:val="single" w:sz="4" w:space="0" w:color="auto"/>
              <w:bottom w:val="single" w:sz="4" w:space="0" w:color="auto"/>
              <w:right w:val="single" w:sz="4" w:space="0" w:color="auto"/>
            </w:tcBorders>
            <w:vAlign w:val="center"/>
            <w:hideMark/>
          </w:tcPr>
          <w:p w14:paraId="67567F28"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7C590F86" w14:textId="1B4FB66F"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FB57A6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$1.60 (1/1/14 - 7/31/14)</w:t>
            </w:r>
            <w:r w:rsidRPr="00697892">
              <w:rPr>
                <w:snapToGrid/>
                <w:color w:val="000000"/>
                <w:kern w:val="0"/>
                <w:szCs w:val="22"/>
              </w:rPr>
              <w:br/>
              <w:t>$1.75 (8/1/14 - Present)</w:t>
            </w:r>
          </w:p>
        </w:tc>
        <w:tc>
          <w:tcPr>
            <w:tcW w:w="530" w:type="pct"/>
            <w:tcBorders>
              <w:top w:val="nil"/>
              <w:left w:val="nil"/>
              <w:bottom w:val="single" w:sz="4" w:space="0" w:color="auto"/>
              <w:right w:val="single" w:sz="4" w:space="0" w:color="auto"/>
            </w:tcBorders>
            <w:shd w:val="clear" w:color="auto" w:fill="auto"/>
            <w:noWrap/>
            <w:vAlign w:val="center"/>
            <w:hideMark/>
          </w:tcPr>
          <w:p w14:paraId="7025522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62CC82F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5AC8585A"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10A4AED7" w14:textId="77777777" w:rsidTr="00AB3001">
        <w:trPr>
          <w:trHeight w:val="900"/>
          <w:jc w:val="center"/>
        </w:trPr>
        <w:tc>
          <w:tcPr>
            <w:tcW w:w="671" w:type="pct"/>
            <w:vMerge/>
            <w:tcBorders>
              <w:top w:val="nil"/>
              <w:left w:val="single" w:sz="4" w:space="0" w:color="auto"/>
              <w:bottom w:val="single" w:sz="4" w:space="0" w:color="auto"/>
              <w:right w:val="single" w:sz="4" w:space="0" w:color="auto"/>
            </w:tcBorders>
            <w:vAlign w:val="center"/>
            <w:hideMark/>
          </w:tcPr>
          <w:p w14:paraId="361D3F89"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B1B3BFF" w14:textId="5C168E2C"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ED9553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$1.60 (1/1/14 - 7/31/14)</w:t>
            </w:r>
            <w:r w:rsidRPr="00697892">
              <w:rPr>
                <w:snapToGrid/>
                <w:color w:val="000000"/>
                <w:kern w:val="0"/>
                <w:szCs w:val="22"/>
              </w:rPr>
              <w:br/>
              <w:t>$1.75 (8/1/14 - Present)</w:t>
            </w:r>
          </w:p>
        </w:tc>
        <w:tc>
          <w:tcPr>
            <w:tcW w:w="530" w:type="pct"/>
            <w:tcBorders>
              <w:top w:val="nil"/>
              <w:left w:val="nil"/>
              <w:bottom w:val="single" w:sz="4" w:space="0" w:color="auto"/>
              <w:right w:val="single" w:sz="4" w:space="0" w:color="auto"/>
            </w:tcBorders>
            <w:shd w:val="clear" w:color="auto" w:fill="auto"/>
            <w:noWrap/>
            <w:vAlign w:val="center"/>
            <w:hideMark/>
          </w:tcPr>
          <w:p w14:paraId="72A705E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0C9B6B7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41771670"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682D05CA" w14:textId="77777777" w:rsidTr="00AB3001">
        <w:trPr>
          <w:trHeight w:val="810"/>
          <w:jc w:val="center"/>
        </w:trPr>
        <w:tc>
          <w:tcPr>
            <w:tcW w:w="671" w:type="pct"/>
            <w:vMerge/>
            <w:tcBorders>
              <w:top w:val="nil"/>
              <w:left w:val="single" w:sz="4" w:space="0" w:color="auto"/>
              <w:bottom w:val="single" w:sz="4" w:space="0" w:color="auto"/>
              <w:right w:val="single" w:sz="4" w:space="0" w:color="auto"/>
            </w:tcBorders>
            <w:vAlign w:val="center"/>
            <w:hideMark/>
          </w:tcPr>
          <w:p w14:paraId="18D43404"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FDC42FD" w14:textId="6859239F"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002ACF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$1.60 (1/1/14 - 7/31/14)</w:t>
            </w:r>
            <w:r w:rsidRPr="00697892">
              <w:rPr>
                <w:snapToGrid/>
                <w:color w:val="000000"/>
                <w:kern w:val="0"/>
                <w:szCs w:val="22"/>
              </w:rPr>
              <w:br/>
              <w:t>$1.75 (8/1/14 - Present)</w:t>
            </w:r>
          </w:p>
        </w:tc>
        <w:tc>
          <w:tcPr>
            <w:tcW w:w="530" w:type="pct"/>
            <w:tcBorders>
              <w:top w:val="nil"/>
              <w:left w:val="nil"/>
              <w:bottom w:val="single" w:sz="4" w:space="0" w:color="auto"/>
              <w:right w:val="single" w:sz="4" w:space="0" w:color="auto"/>
            </w:tcBorders>
            <w:shd w:val="clear" w:color="auto" w:fill="auto"/>
            <w:noWrap/>
            <w:vAlign w:val="center"/>
            <w:hideMark/>
          </w:tcPr>
          <w:p w14:paraId="61B25D6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12B5A11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5CF2C2EE"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15BA5909" w14:textId="77777777" w:rsidTr="00AB3001">
        <w:trPr>
          <w:trHeight w:val="18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24414B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AR</w:t>
            </w:r>
          </w:p>
        </w:tc>
        <w:tc>
          <w:tcPr>
            <w:tcW w:w="795" w:type="pct"/>
            <w:tcBorders>
              <w:top w:val="nil"/>
              <w:left w:val="nil"/>
              <w:bottom w:val="single" w:sz="4" w:space="0" w:color="auto"/>
              <w:right w:val="single" w:sz="4" w:space="0" w:color="auto"/>
            </w:tcBorders>
            <w:shd w:val="clear" w:color="000000" w:fill="F2F2F2"/>
            <w:vAlign w:val="center"/>
            <w:hideMark/>
          </w:tcPr>
          <w:p w14:paraId="28DB6D66" w14:textId="3EB86B58"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bottom"/>
            <w:hideMark/>
          </w:tcPr>
          <w:p w14:paraId="0500AF62" w14:textId="77777777" w:rsidR="00604D1C" w:rsidRPr="00697892" w:rsidRDefault="00604D1C" w:rsidP="00604D1C">
            <w:pPr>
              <w:widowControl/>
              <w:rPr>
                <w:snapToGrid/>
                <w:color w:val="000000"/>
                <w:kern w:val="0"/>
                <w:szCs w:val="22"/>
              </w:rPr>
            </w:pPr>
            <w:r w:rsidRPr="00697892">
              <w:rPr>
                <w:snapToGrid/>
                <w:color w:val="000000"/>
                <w:kern w:val="0"/>
                <w:szCs w:val="22"/>
              </w:rPr>
              <w:t>Amount up to five percent (5%) or for any counties with a population fewer than 27,500 the amount may be up to twelve percent (12%) of the tariff rate (Note: Four Arkansas Counties have not levied the wireline surcharge.)</w:t>
            </w:r>
          </w:p>
        </w:tc>
        <w:tc>
          <w:tcPr>
            <w:tcW w:w="530" w:type="pct"/>
            <w:tcBorders>
              <w:top w:val="nil"/>
              <w:left w:val="nil"/>
              <w:bottom w:val="single" w:sz="4" w:space="0" w:color="auto"/>
              <w:right w:val="single" w:sz="4" w:space="0" w:color="auto"/>
            </w:tcBorders>
            <w:shd w:val="clear" w:color="auto" w:fill="auto"/>
            <w:noWrap/>
            <w:vAlign w:val="center"/>
            <w:hideMark/>
          </w:tcPr>
          <w:p w14:paraId="0655077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070C10F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bottom"/>
            <w:hideMark/>
          </w:tcPr>
          <w:p w14:paraId="74F27D35"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0979DE78"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28F66EA2"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10FF17D1" w14:textId="43FAEDFA"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2541740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$0.65</w:t>
            </w:r>
          </w:p>
        </w:tc>
        <w:tc>
          <w:tcPr>
            <w:tcW w:w="530" w:type="pct"/>
            <w:tcBorders>
              <w:top w:val="nil"/>
              <w:left w:val="nil"/>
              <w:bottom w:val="single" w:sz="4" w:space="0" w:color="auto"/>
              <w:right w:val="single" w:sz="4" w:space="0" w:color="auto"/>
            </w:tcBorders>
            <w:shd w:val="clear" w:color="auto" w:fill="auto"/>
            <w:noWrap/>
            <w:vAlign w:val="center"/>
            <w:hideMark/>
          </w:tcPr>
          <w:p w14:paraId="5B0D3F3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263EA81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4CC3AABC"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426FB05D" w14:textId="77777777" w:rsidTr="00AB3001">
        <w:trPr>
          <w:trHeight w:val="600"/>
          <w:jc w:val="center"/>
        </w:trPr>
        <w:tc>
          <w:tcPr>
            <w:tcW w:w="671" w:type="pct"/>
            <w:vMerge/>
            <w:tcBorders>
              <w:top w:val="nil"/>
              <w:left w:val="single" w:sz="4" w:space="0" w:color="auto"/>
              <w:bottom w:val="single" w:sz="4" w:space="0" w:color="auto"/>
              <w:right w:val="single" w:sz="4" w:space="0" w:color="auto"/>
            </w:tcBorders>
            <w:vAlign w:val="center"/>
            <w:hideMark/>
          </w:tcPr>
          <w:p w14:paraId="235851DA"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0E48CAC6" w14:textId="0C8875F3"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1997D8B6" w14:textId="013A7FA6" w:rsidR="00604D1C" w:rsidRPr="00697892" w:rsidRDefault="00604D1C" w:rsidP="00604D1C">
            <w:pPr>
              <w:widowControl/>
              <w:jc w:val="center"/>
              <w:rPr>
                <w:snapToGrid/>
                <w:color w:val="000000"/>
                <w:kern w:val="0"/>
                <w:szCs w:val="22"/>
              </w:rPr>
            </w:pPr>
            <w:r w:rsidRPr="00697892">
              <w:rPr>
                <w:snapToGrid/>
                <w:color w:val="000000"/>
                <w:kern w:val="0"/>
                <w:szCs w:val="22"/>
              </w:rPr>
              <w:t>$</w:t>
            </w:r>
            <w:r w:rsidR="00A80B63">
              <w:rPr>
                <w:snapToGrid/>
                <w:color w:val="000000"/>
                <w:kern w:val="0"/>
                <w:szCs w:val="22"/>
              </w:rPr>
              <w:t>0</w:t>
            </w:r>
            <w:r w:rsidRPr="00697892">
              <w:rPr>
                <w:snapToGrid/>
                <w:color w:val="000000"/>
                <w:kern w:val="0"/>
                <w:szCs w:val="22"/>
              </w:rPr>
              <w:t>.65</w:t>
            </w:r>
            <w:r w:rsidRPr="00697892">
              <w:rPr>
                <w:snapToGrid/>
                <w:color w:val="000000"/>
                <w:kern w:val="0"/>
                <w:szCs w:val="22"/>
              </w:rPr>
              <w:br/>
              <w:t>(per transaction at point of sale)</w:t>
            </w:r>
          </w:p>
        </w:tc>
        <w:tc>
          <w:tcPr>
            <w:tcW w:w="530" w:type="pct"/>
            <w:tcBorders>
              <w:top w:val="nil"/>
              <w:left w:val="nil"/>
              <w:bottom w:val="single" w:sz="4" w:space="0" w:color="auto"/>
              <w:right w:val="single" w:sz="4" w:space="0" w:color="auto"/>
            </w:tcBorders>
            <w:shd w:val="clear" w:color="auto" w:fill="auto"/>
            <w:noWrap/>
            <w:vAlign w:val="center"/>
            <w:hideMark/>
          </w:tcPr>
          <w:p w14:paraId="71617C3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43E7D38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2FAAB1B1"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352C68ED"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1CDAA30"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5A06DB70" w14:textId="6A21B4DB"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541D360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$0.65</w:t>
            </w:r>
          </w:p>
        </w:tc>
        <w:tc>
          <w:tcPr>
            <w:tcW w:w="530" w:type="pct"/>
            <w:tcBorders>
              <w:top w:val="nil"/>
              <w:left w:val="nil"/>
              <w:bottom w:val="single" w:sz="4" w:space="0" w:color="auto"/>
              <w:right w:val="single" w:sz="4" w:space="0" w:color="auto"/>
            </w:tcBorders>
            <w:shd w:val="clear" w:color="auto" w:fill="auto"/>
            <w:noWrap/>
            <w:vAlign w:val="center"/>
            <w:hideMark/>
          </w:tcPr>
          <w:p w14:paraId="7FAE51F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5D8AEC4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3598777B"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157085B3"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3C20B44"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4636E7E6" w14:textId="2A241DA3"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436B453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054BF11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4D6D584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76E0497F"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086BC8BF" w14:textId="77777777" w:rsidTr="00AB3001">
        <w:trPr>
          <w:trHeight w:val="6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8C5E18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AZ</w:t>
            </w:r>
          </w:p>
        </w:tc>
        <w:tc>
          <w:tcPr>
            <w:tcW w:w="795" w:type="pct"/>
            <w:tcBorders>
              <w:top w:val="nil"/>
              <w:left w:val="nil"/>
              <w:bottom w:val="single" w:sz="4" w:space="0" w:color="auto"/>
              <w:right w:val="single" w:sz="4" w:space="0" w:color="auto"/>
            </w:tcBorders>
            <w:shd w:val="clear" w:color="000000" w:fill="F2F2F2"/>
            <w:vAlign w:val="center"/>
            <w:hideMark/>
          </w:tcPr>
          <w:p w14:paraId="7A6A7034" w14:textId="4691B528"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hideMark/>
          </w:tcPr>
          <w:p w14:paraId="605F6B82" w14:textId="3A653297" w:rsidR="00604D1C" w:rsidRPr="00697892" w:rsidRDefault="00604D1C" w:rsidP="00604D1C">
            <w:pPr>
              <w:widowControl/>
              <w:rPr>
                <w:snapToGrid/>
                <w:color w:val="000000"/>
                <w:kern w:val="0"/>
                <w:szCs w:val="22"/>
              </w:rPr>
            </w:pPr>
            <w:r w:rsidRPr="00697892">
              <w:rPr>
                <w:snapToGrid/>
                <w:color w:val="000000"/>
                <w:kern w:val="0"/>
                <w:szCs w:val="22"/>
              </w:rPr>
              <w:t>$</w:t>
            </w:r>
            <w:r w:rsidR="00683B28">
              <w:rPr>
                <w:snapToGrid/>
                <w:color w:val="000000"/>
                <w:kern w:val="0"/>
                <w:szCs w:val="22"/>
              </w:rPr>
              <w:t>0</w:t>
            </w:r>
            <w:r w:rsidRPr="00697892">
              <w:rPr>
                <w:snapToGrid/>
                <w:color w:val="000000"/>
                <w:kern w:val="0"/>
                <w:szCs w:val="22"/>
              </w:rPr>
              <w:t>.20 per month for each activated wire service account</w:t>
            </w:r>
          </w:p>
        </w:tc>
        <w:tc>
          <w:tcPr>
            <w:tcW w:w="530" w:type="pct"/>
            <w:tcBorders>
              <w:top w:val="nil"/>
              <w:left w:val="nil"/>
              <w:bottom w:val="single" w:sz="4" w:space="0" w:color="auto"/>
              <w:right w:val="single" w:sz="4" w:space="0" w:color="auto"/>
            </w:tcBorders>
            <w:shd w:val="clear" w:color="auto" w:fill="auto"/>
            <w:noWrap/>
            <w:vAlign w:val="center"/>
            <w:hideMark/>
          </w:tcPr>
          <w:p w14:paraId="47AC345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3461C15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2542A2C9"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65962CD5" w14:textId="77777777" w:rsidTr="00AB3001">
        <w:trPr>
          <w:trHeight w:val="600"/>
          <w:jc w:val="center"/>
        </w:trPr>
        <w:tc>
          <w:tcPr>
            <w:tcW w:w="671" w:type="pct"/>
            <w:vMerge/>
            <w:tcBorders>
              <w:top w:val="nil"/>
              <w:left w:val="single" w:sz="4" w:space="0" w:color="auto"/>
              <w:bottom w:val="single" w:sz="4" w:space="0" w:color="auto"/>
              <w:right w:val="single" w:sz="4" w:space="0" w:color="auto"/>
            </w:tcBorders>
            <w:vAlign w:val="center"/>
            <w:hideMark/>
          </w:tcPr>
          <w:p w14:paraId="2A01050E"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042BB05F" w14:textId="5EDF892F"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hideMark/>
          </w:tcPr>
          <w:p w14:paraId="1B19EE87" w14:textId="57529C4D" w:rsidR="00604D1C" w:rsidRPr="00697892" w:rsidRDefault="00604D1C" w:rsidP="00604D1C">
            <w:pPr>
              <w:widowControl/>
              <w:rPr>
                <w:snapToGrid/>
                <w:color w:val="000000"/>
                <w:kern w:val="0"/>
                <w:szCs w:val="22"/>
              </w:rPr>
            </w:pPr>
            <w:r w:rsidRPr="00697892">
              <w:rPr>
                <w:snapToGrid/>
                <w:color w:val="000000"/>
                <w:kern w:val="0"/>
                <w:szCs w:val="22"/>
              </w:rPr>
              <w:t>$</w:t>
            </w:r>
            <w:r w:rsidR="00683B28">
              <w:rPr>
                <w:snapToGrid/>
                <w:color w:val="000000"/>
                <w:kern w:val="0"/>
                <w:szCs w:val="22"/>
              </w:rPr>
              <w:t>0</w:t>
            </w:r>
            <w:r w:rsidRPr="00697892">
              <w:rPr>
                <w:snapToGrid/>
                <w:color w:val="000000"/>
                <w:kern w:val="0"/>
                <w:szCs w:val="22"/>
              </w:rPr>
              <w:t>.20 per month for each activated wireless service account</w:t>
            </w:r>
          </w:p>
        </w:tc>
        <w:tc>
          <w:tcPr>
            <w:tcW w:w="530" w:type="pct"/>
            <w:tcBorders>
              <w:top w:val="nil"/>
              <w:left w:val="nil"/>
              <w:bottom w:val="single" w:sz="4" w:space="0" w:color="auto"/>
              <w:right w:val="single" w:sz="4" w:space="0" w:color="auto"/>
            </w:tcBorders>
            <w:shd w:val="clear" w:color="auto" w:fill="auto"/>
            <w:noWrap/>
            <w:vAlign w:val="center"/>
            <w:hideMark/>
          </w:tcPr>
          <w:p w14:paraId="4CE0657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57A2724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0E080AE2"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11F0B35C" w14:textId="77777777" w:rsidTr="00AB3001">
        <w:trPr>
          <w:trHeight w:val="900"/>
          <w:jc w:val="center"/>
        </w:trPr>
        <w:tc>
          <w:tcPr>
            <w:tcW w:w="671" w:type="pct"/>
            <w:vMerge/>
            <w:tcBorders>
              <w:top w:val="nil"/>
              <w:left w:val="single" w:sz="4" w:space="0" w:color="auto"/>
              <w:bottom w:val="single" w:sz="4" w:space="0" w:color="auto"/>
              <w:right w:val="single" w:sz="4" w:space="0" w:color="auto"/>
            </w:tcBorders>
            <w:vAlign w:val="center"/>
            <w:hideMark/>
          </w:tcPr>
          <w:p w14:paraId="4D42D214"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78215EC" w14:textId="409EBF1E"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hideMark/>
          </w:tcPr>
          <w:p w14:paraId="748FAB3D" w14:textId="77777777" w:rsidR="00604D1C" w:rsidRPr="00697892" w:rsidRDefault="00604D1C" w:rsidP="00604D1C">
            <w:pPr>
              <w:widowControl/>
              <w:rPr>
                <w:snapToGrid/>
                <w:color w:val="000000"/>
                <w:kern w:val="0"/>
                <w:szCs w:val="22"/>
              </w:rPr>
            </w:pPr>
            <w:r w:rsidRPr="00697892">
              <w:rPr>
                <w:snapToGrid/>
                <w:color w:val="000000"/>
                <w:kern w:val="0"/>
                <w:szCs w:val="22"/>
              </w:rPr>
              <w:t>.80 of one percent from the retail sale of wireless services; retailer can retain 3% prior to submittal</w:t>
            </w:r>
          </w:p>
        </w:tc>
        <w:tc>
          <w:tcPr>
            <w:tcW w:w="530" w:type="pct"/>
            <w:tcBorders>
              <w:top w:val="nil"/>
              <w:left w:val="nil"/>
              <w:bottom w:val="single" w:sz="4" w:space="0" w:color="auto"/>
              <w:right w:val="single" w:sz="4" w:space="0" w:color="auto"/>
            </w:tcBorders>
            <w:shd w:val="clear" w:color="auto" w:fill="auto"/>
            <w:noWrap/>
            <w:vAlign w:val="center"/>
            <w:hideMark/>
          </w:tcPr>
          <w:p w14:paraId="46A93F5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65EEDF8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1801A3AC"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5C403920" w14:textId="77777777" w:rsidTr="00AB3001">
        <w:trPr>
          <w:trHeight w:val="600"/>
          <w:jc w:val="center"/>
        </w:trPr>
        <w:tc>
          <w:tcPr>
            <w:tcW w:w="671" w:type="pct"/>
            <w:vMerge/>
            <w:tcBorders>
              <w:top w:val="nil"/>
              <w:left w:val="single" w:sz="4" w:space="0" w:color="auto"/>
              <w:bottom w:val="single" w:sz="4" w:space="0" w:color="auto"/>
              <w:right w:val="single" w:sz="4" w:space="0" w:color="auto"/>
            </w:tcBorders>
            <w:vAlign w:val="center"/>
            <w:hideMark/>
          </w:tcPr>
          <w:p w14:paraId="5A1D9AE6"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3CCC5886" w14:textId="2516C315"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hideMark/>
          </w:tcPr>
          <w:p w14:paraId="066CE6E6" w14:textId="7842EC03" w:rsidR="00604D1C" w:rsidRPr="00697892" w:rsidRDefault="00604D1C" w:rsidP="00604D1C">
            <w:pPr>
              <w:widowControl/>
              <w:rPr>
                <w:snapToGrid/>
                <w:color w:val="000000"/>
                <w:kern w:val="0"/>
                <w:szCs w:val="22"/>
              </w:rPr>
            </w:pPr>
            <w:r w:rsidRPr="00697892">
              <w:rPr>
                <w:snapToGrid/>
                <w:color w:val="000000"/>
                <w:kern w:val="0"/>
                <w:szCs w:val="22"/>
              </w:rPr>
              <w:t>$</w:t>
            </w:r>
            <w:r w:rsidR="00683B28">
              <w:rPr>
                <w:snapToGrid/>
                <w:color w:val="000000"/>
                <w:kern w:val="0"/>
                <w:szCs w:val="22"/>
              </w:rPr>
              <w:t>0</w:t>
            </w:r>
            <w:r w:rsidRPr="00697892">
              <w:rPr>
                <w:snapToGrid/>
                <w:color w:val="000000"/>
                <w:kern w:val="0"/>
                <w:szCs w:val="22"/>
              </w:rPr>
              <w:t>.20 per month for each activated VoIP service account</w:t>
            </w:r>
          </w:p>
        </w:tc>
        <w:tc>
          <w:tcPr>
            <w:tcW w:w="530" w:type="pct"/>
            <w:tcBorders>
              <w:top w:val="nil"/>
              <w:left w:val="nil"/>
              <w:bottom w:val="single" w:sz="4" w:space="0" w:color="auto"/>
              <w:right w:val="single" w:sz="4" w:space="0" w:color="auto"/>
            </w:tcBorders>
            <w:shd w:val="clear" w:color="auto" w:fill="auto"/>
            <w:noWrap/>
            <w:vAlign w:val="center"/>
            <w:hideMark/>
          </w:tcPr>
          <w:p w14:paraId="1AE2AD5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0520CDC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56823536"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517852A9"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26DC58AB"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6E425C01" w14:textId="7546C6A8"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02D081F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None</w:t>
            </w:r>
          </w:p>
        </w:tc>
        <w:tc>
          <w:tcPr>
            <w:tcW w:w="530" w:type="pct"/>
            <w:tcBorders>
              <w:top w:val="nil"/>
              <w:left w:val="nil"/>
              <w:bottom w:val="single" w:sz="4" w:space="0" w:color="auto"/>
              <w:right w:val="single" w:sz="4" w:space="0" w:color="auto"/>
            </w:tcBorders>
            <w:shd w:val="clear" w:color="auto" w:fill="auto"/>
            <w:noWrap/>
            <w:vAlign w:val="center"/>
            <w:hideMark/>
          </w:tcPr>
          <w:p w14:paraId="1415732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15EEB9D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025D5451"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3145BA0A"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007EFD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CA</w:t>
            </w:r>
          </w:p>
        </w:tc>
        <w:tc>
          <w:tcPr>
            <w:tcW w:w="795" w:type="pct"/>
            <w:tcBorders>
              <w:top w:val="nil"/>
              <w:left w:val="nil"/>
              <w:bottom w:val="single" w:sz="4" w:space="0" w:color="auto"/>
              <w:right w:val="single" w:sz="4" w:space="0" w:color="auto"/>
            </w:tcBorders>
            <w:shd w:val="clear" w:color="000000" w:fill="F2F2F2"/>
            <w:vAlign w:val="center"/>
            <w:hideMark/>
          </w:tcPr>
          <w:p w14:paraId="1B880E47" w14:textId="3740068E"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D987C1B" w14:textId="69273A0E" w:rsidR="00604D1C" w:rsidRPr="00697892" w:rsidRDefault="00683B28" w:rsidP="00604D1C">
            <w:pPr>
              <w:widowControl/>
              <w:jc w:val="center"/>
              <w:rPr>
                <w:snapToGrid/>
                <w:color w:val="000000"/>
                <w:kern w:val="0"/>
                <w:szCs w:val="22"/>
              </w:rPr>
            </w:pPr>
            <w:r>
              <w:rPr>
                <w:snapToGrid/>
                <w:color w:val="000000"/>
                <w:kern w:val="0"/>
                <w:szCs w:val="22"/>
              </w:rPr>
              <w:t>$0</w:t>
            </w:r>
            <w:r w:rsidR="00604D1C" w:rsidRPr="00697892">
              <w:rPr>
                <w:snapToGrid/>
                <w:color w:val="000000"/>
                <w:kern w:val="0"/>
                <w:szCs w:val="22"/>
              </w:rPr>
              <w:t>.75 of 1%</w:t>
            </w:r>
          </w:p>
        </w:tc>
        <w:tc>
          <w:tcPr>
            <w:tcW w:w="530" w:type="pct"/>
            <w:tcBorders>
              <w:top w:val="nil"/>
              <w:left w:val="nil"/>
              <w:bottom w:val="single" w:sz="4" w:space="0" w:color="auto"/>
              <w:right w:val="single" w:sz="4" w:space="0" w:color="auto"/>
            </w:tcBorders>
            <w:shd w:val="clear" w:color="auto" w:fill="auto"/>
            <w:noWrap/>
            <w:vAlign w:val="center"/>
            <w:hideMark/>
          </w:tcPr>
          <w:p w14:paraId="6DDDE82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751F2F6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486A4E2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2E8F64DD"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AFED31E"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7CF61CA8" w14:textId="2E48423D"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8B6556A" w14:textId="20EB1EED" w:rsidR="00604D1C" w:rsidRPr="00697892" w:rsidRDefault="00683B28" w:rsidP="00604D1C">
            <w:pPr>
              <w:widowControl/>
              <w:jc w:val="center"/>
              <w:rPr>
                <w:snapToGrid/>
                <w:color w:val="000000"/>
                <w:kern w:val="0"/>
                <w:szCs w:val="22"/>
              </w:rPr>
            </w:pPr>
            <w:r>
              <w:rPr>
                <w:snapToGrid/>
                <w:color w:val="000000"/>
                <w:kern w:val="0"/>
                <w:szCs w:val="22"/>
              </w:rPr>
              <w:t>$0</w:t>
            </w:r>
            <w:r w:rsidR="00604D1C" w:rsidRPr="00697892">
              <w:rPr>
                <w:snapToGrid/>
                <w:color w:val="000000"/>
                <w:kern w:val="0"/>
                <w:szCs w:val="22"/>
              </w:rPr>
              <w:t>.75 of 1%</w:t>
            </w:r>
          </w:p>
        </w:tc>
        <w:tc>
          <w:tcPr>
            <w:tcW w:w="530" w:type="pct"/>
            <w:tcBorders>
              <w:top w:val="nil"/>
              <w:left w:val="nil"/>
              <w:bottom w:val="single" w:sz="4" w:space="0" w:color="auto"/>
              <w:right w:val="single" w:sz="4" w:space="0" w:color="auto"/>
            </w:tcBorders>
            <w:shd w:val="clear" w:color="auto" w:fill="auto"/>
            <w:noWrap/>
            <w:vAlign w:val="center"/>
            <w:hideMark/>
          </w:tcPr>
          <w:p w14:paraId="55F78B1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149ED09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2BB3DF6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587579D7"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4E1D4D53"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552C373A" w14:textId="2521F108"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1C4F904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None</w:t>
            </w:r>
          </w:p>
        </w:tc>
        <w:tc>
          <w:tcPr>
            <w:tcW w:w="530" w:type="pct"/>
            <w:tcBorders>
              <w:top w:val="nil"/>
              <w:left w:val="nil"/>
              <w:bottom w:val="single" w:sz="4" w:space="0" w:color="auto"/>
              <w:right w:val="single" w:sz="4" w:space="0" w:color="auto"/>
            </w:tcBorders>
            <w:shd w:val="clear" w:color="auto" w:fill="auto"/>
            <w:noWrap/>
            <w:vAlign w:val="center"/>
            <w:hideMark/>
          </w:tcPr>
          <w:p w14:paraId="335DBB7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2DEDCAB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16871D2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543A8B2"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2DD01ACD"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23A10151" w14:textId="222895B4"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2BC47E8" w14:textId="770E3CE4" w:rsidR="00604D1C" w:rsidRPr="00697892" w:rsidRDefault="00683B28" w:rsidP="00604D1C">
            <w:pPr>
              <w:widowControl/>
              <w:jc w:val="center"/>
              <w:rPr>
                <w:snapToGrid/>
                <w:color w:val="000000"/>
                <w:kern w:val="0"/>
                <w:szCs w:val="22"/>
              </w:rPr>
            </w:pPr>
            <w:r>
              <w:rPr>
                <w:snapToGrid/>
                <w:color w:val="000000"/>
                <w:kern w:val="0"/>
                <w:szCs w:val="22"/>
              </w:rPr>
              <w:t>$0</w:t>
            </w:r>
            <w:r w:rsidR="00604D1C" w:rsidRPr="00697892">
              <w:rPr>
                <w:snapToGrid/>
                <w:color w:val="000000"/>
                <w:kern w:val="0"/>
                <w:szCs w:val="22"/>
              </w:rPr>
              <w:t>.75 of 1%</w:t>
            </w:r>
          </w:p>
        </w:tc>
        <w:tc>
          <w:tcPr>
            <w:tcW w:w="530" w:type="pct"/>
            <w:tcBorders>
              <w:top w:val="nil"/>
              <w:left w:val="nil"/>
              <w:bottom w:val="single" w:sz="4" w:space="0" w:color="auto"/>
              <w:right w:val="single" w:sz="4" w:space="0" w:color="auto"/>
            </w:tcBorders>
            <w:shd w:val="clear" w:color="auto" w:fill="auto"/>
            <w:noWrap/>
            <w:vAlign w:val="center"/>
            <w:hideMark/>
          </w:tcPr>
          <w:p w14:paraId="3C1F740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1DB4492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28663D1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9A6EABC"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3FABBE15"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3AA80A90" w14:textId="0A03CD0C"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5BAA157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NA</w:t>
            </w:r>
          </w:p>
        </w:tc>
        <w:tc>
          <w:tcPr>
            <w:tcW w:w="530" w:type="pct"/>
            <w:tcBorders>
              <w:top w:val="nil"/>
              <w:left w:val="nil"/>
              <w:bottom w:val="single" w:sz="4" w:space="0" w:color="auto"/>
              <w:right w:val="single" w:sz="4" w:space="0" w:color="auto"/>
            </w:tcBorders>
            <w:shd w:val="clear" w:color="auto" w:fill="auto"/>
            <w:noWrap/>
            <w:vAlign w:val="center"/>
            <w:hideMark/>
          </w:tcPr>
          <w:p w14:paraId="270690A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41E864B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0B6D42C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A7D984F"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3881B7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CO</w:t>
            </w:r>
          </w:p>
        </w:tc>
        <w:tc>
          <w:tcPr>
            <w:tcW w:w="795" w:type="pct"/>
            <w:tcBorders>
              <w:top w:val="nil"/>
              <w:left w:val="nil"/>
              <w:bottom w:val="single" w:sz="4" w:space="0" w:color="auto"/>
              <w:right w:val="single" w:sz="4" w:space="0" w:color="auto"/>
            </w:tcBorders>
            <w:shd w:val="clear" w:color="000000" w:fill="F2F2F2"/>
            <w:vAlign w:val="center"/>
            <w:hideMark/>
          </w:tcPr>
          <w:p w14:paraId="67929718" w14:textId="4EDDF0BE"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DBB5F03" w14:textId="059DA899" w:rsidR="00604D1C" w:rsidRPr="00697892" w:rsidRDefault="00604D1C" w:rsidP="00604D1C">
            <w:pPr>
              <w:widowControl/>
              <w:jc w:val="center"/>
              <w:rPr>
                <w:snapToGrid/>
                <w:color w:val="000000"/>
                <w:kern w:val="0"/>
                <w:szCs w:val="22"/>
              </w:rPr>
            </w:pPr>
            <w:r w:rsidRPr="00697892">
              <w:rPr>
                <w:snapToGrid/>
                <w:color w:val="000000"/>
                <w:kern w:val="0"/>
                <w:szCs w:val="22"/>
              </w:rPr>
              <w:t>$</w:t>
            </w:r>
            <w:r w:rsidR="00683B28">
              <w:rPr>
                <w:snapToGrid/>
                <w:color w:val="000000"/>
                <w:kern w:val="0"/>
                <w:szCs w:val="22"/>
              </w:rPr>
              <w:t>0</w:t>
            </w:r>
            <w:r w:rsidRPr="00697892">
              <w:rPr>
                <w:snapToGrid/>
                <w:color w:val="000000"/>
                <w:kern w:val="0"/>
                <w:szCs w:val="22"/>
              </w:rPr>
              <w:t>.43 to $1.75</w:t>
            </w:r>
          </w:p>
        </w:tc>
        <w:tc>
          <w:tcPr>
            <w:tcW w:w="530" w:type="pct"/>
            <w:tcBorders>
              <w:top w:val="nil"/>
              <w:left w:val="nil"/>
              <w:bottom w:val="single" w:sz="4" w:space="0" w:color="auto"/>
              <w:right w:val="single" w:sz="4" w:space="0" w:color="auto"/>
            </w:tcBorders>
            <w:shd w:val="clear" w:color="auto" w:fill="auto"/>
            <w:noWrap/>
            <w:vAlign w:val="center"/>
            <w:hideMark/>
          </w:tcPr>
          <w:p w14:paraId="1838FA7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5CEE65C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40C2568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5072590"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3F48FBCC"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6DF08691" w14:textId="33698962"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F675120" w14:textId="0C59B952" w:rsidR="00604D1C" w:rsidRPr="00697892" w:rsidRDefault="00604D1C" w:rsidP="00604D1C">
            <w:pPr>
              <w:widowControl/>
              <w:jc w:val="center"/>
              <w:rPr>
                <w:snapToGrid/>
                <w:color w:val="000000"/>
                <w:kern w:val="0"/>
                <w:szCs w:val="22"/>
              </w:rPr>
            </w:pPr>
            <w:r w:rsidRPr="00697892">
              <w:rPr>
                <w:snapToGrid/>
                <w:color w:val="000000"/>
                <w:kern w:val="0"/>
                <w:szCs w:val="22"/>
              </w:rPr>
              <w:t>$</w:t>
            </w:r>
            <w:r w:rsidR="00683B28">
              <w:rPr>
                <w:snapToGrid/>
                <w:color w:val="000000"/>
                <w:kern w:val="0"/>
                <w:szCs w:val="22"/>
              </w:rPr>
              <w:t>0</w:t>
            </w:r>
            <w:r w:rsidRPr="00697892">
              <w:rPr>
                <w:snapToGrid/>
                <w:color w:val="000000"/>
                <w:kern w:val="0"/>
                <w:szCs w:val="22"/>
              </w:rPr>
              <w:t>.43 to $1.75</w:t>
            </w:r>
          </w:p>
        </w:tc>
        <w:tc>
          <w:tcPr>
            <w:tcW w:w="530" w:type="pct"/>
            <w:tcBorders>
              <w:top w:val="nil"/>
              <w:left w:val="nil"/>
              <w:bottom w:val="single" w:sz="4" w:space="0" w:color="auto"/>
              <w:right w:val="single" w:sz="4" w:space="0" w:color="auto"/>
            </w:tcBorders>
            <w:shd w:val="clear" w:color="auto" w:fill="auto"/>
            <w:noWrap/>
            <w:vAlign w:val="center"/>
            <w:hideMark/>
          </w:tcPr>
          <w:p w14:paraId="79A01A8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0E27A2F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21A293A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CFCA9F6"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2E38F27C"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59BB4B8C" w14:textId="72C83EB4"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bottom"/>
            <w:hideMark/>
          </w:tcPr>
          <w:p w14:paraId="014E2529" w14:textId="77777777" w:rsidR="00604D1C" w:rsidRPr="00697892" w:rsidRDefault="00604D1C" w:rsidP="00604D1C">
            <w:pPr>
              <w:widowControl/>
              <w:rPr>
                <w:snapToGrid/>
                <w:color w:val="000000"/>
                <w:kern w:val="0"/>
                <w:szCs w:val="22"/>
              </w:rPr>
            </w:pPr>
            <w:r w:rsidRPr="00697892">
              <w:rPr>
                <w:snapToGrid/>
                <w:color w:val="000000"/>
                <w:kern w:val="0"/>
                <w:szCs w:val="22"/>
              </w:rPr>
              <w:t>1.4% of retail sales of minutes</w:t>
            </w:r>
          </w:p>
        </w:tc>
        <w:tc>
          <w:tcPr>
            <w:tcW w:w="530" w:type="pct"/>
            <w:tcBorders>
              <w:top w:val="nil"/>
              <w:left w:val="nil"/>
              <w:bottom w:val="single" w:sz="4" w:space="0" w:color="auto"/>
              <w:right w:val="single" w:sz="4" w:space="0" w:color="auto"/>
            </w:tcBorders>
            <w:shd w:val="clear" w:color="auto" w:fill="auto"/>
            <w:noWrap/>
            <w:vAlign w:val="center"/>
            <w:hideMark/>
          </w:tcPr>
          <w:p w14:paraId="2DF44D9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10508BF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7D1580D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D5F120E"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4411092D"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5C99CFC6" w14:textId="071A71E3"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13C4C343" w14:textId="111C4C09" w:rsidR="00604D1C" w:rsidRPr="00697892" w:rsidRDefault="00604D1C" w:rsidP="00604D1C">
            <w:pPr>
              <w:widowControl/>
              <w:jc w:val="center"/>
              <w:rPr>
                <w:snapToGrid/>
                <w:color w:val="000000"/>
                <w:kern w:val="0"/>
                <w:szCs w:val="22"/>
              </w:rPr>
            </w:pPr>
            <w:r w:rsidRPr="00697892">
              <w:rPr>
                <w:snapToGrid/>
                <w:color w:val="000000"/>
                <w:kern w:val="0"/>
                <w:szCs w:val="22"/>
              </w:rPr>
              <w:t>$</w:t>
            </w:r>
            <w:r w:rsidR="00683B28">
              <w:rPr>
                <w:snapToGrid/>
                <w:color w:val="000000"/>
                <w:kern w:val="0"/>
                <w:szCs w:val="22"/>
              </w:rPr>
              <w:t>0</w:t>
            </w:r>
            <w:r w:rsidRPr="00697892">
              <w:rPr>
                <w:snapToGrid/>
                <w:color w:val="000000"/>
                <w:kern w:val="0"/>
                <w:szCs w:val="22"/>
              </w:rPr>
              <w:t>.43 to $1.75</w:t>
            </w:r>
          </w:p>
        </w:tc>
        <w:tc>
          <w:tcPr>
            <w:tcW w:w="530" w:type="pct"/>
            <w:tcBorders>
              <w:top w:val="nil"/>
              <w:left w:val="nil"/>
              <w:bottom w:val="single" w:sz="4" w:space="0" w:color="auto"/>
              <w:right w:val="single" w:sz="4" w:space="0" w:color="auto"/>
            </w:tcBorders>
            <w:shd w:val="clear" w:color="auto" w:fill="auto"/>
            <w:noWrap/>
            <w:vAlign w:val="center"/>
            <w:hideMark/>
          </w:tcPr>
          <w:p w14:paraId="7E839D2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1A2FF93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3D799BE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49FC77F2"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4344B02D"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3D278963" w14:textId="1C8FB38F"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30CE690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79A088C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1EAD67C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7D7343C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53780F3B"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592578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CT</w:t>
            </w:r>
          </w:p>
        </w:tc>
        <w:tc>
          <w:tcPr>
            <w:tcW w:w="795" w:type="pct"/>
            <w:tcBorders>
              <w:top w:val="nil"/>
              <w:left w:val="nil"/>
              <w:bottom w:val="single" w:sz="4" w:space="0" w:color="auto"/>
              <w:right w:val="single" w:sz="4" w:space="0" w:color="auto"/>
            </w:tcBorders>
            <w:shd w:val="clear" w:color="000000" w:fill="F2F2F2"/>
            <w:vAlign w:val="center"/>
            <w:hideMark/>
          </w:tcPr>
          <w:p w14:paraId="0A35B7DC" w14:textId="4FE8413A"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9DB1B4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vAlign w:val="center"/>
            <w:hideMark/>
          </w:tcPr>
          <w:p w14:paraId="75B37BD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vAlign w:val="center"/>
            <w:hideMark/>
          </w:tcPr>
          <w:p w14:paraId="01A3C92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03684DA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48AB558B"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3FED30AB"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0970EFBC" w14:textId="1C1B2477"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CA9AA1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vAlign w:val="center"/>
            <w:hideMark/>
          </w:tcPr>
          <w:p w14:paraId="23EEB69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vAlign w:val="center"/>
            <w:hideMark/>
          </w:tcPr>
          <w:p w14:paraId="17E01D0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0BC611F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84D4ABD"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6FFD8D29"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6D1D4BA9" w14:textId="5852AD44"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17EC96A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vAlign w:val="center"/>
            <w:hideMark/>
          </w:tcPr>
          <w:p w14:paraId="6A5C025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vAlign w:val="center"/>
            <w:hideMark/>
          </w:tcPr>
          <w:p w14:paraId="66D2D1F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40CDF56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942B963"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838FCF8"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0D4D7470" w14:textId="76CDE0D7"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F78A4F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vAlign w:val="center"/>
            <w:hideMark/>
          </w:tcPr>
          <w:p w14:paraId="025D34A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vAlign w:val="center"/>
            <w:hideMark/>
          </w:tcPr>
          <w:p w14:paraId="4CB9C90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0E60F92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21E6C439"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4FCEE69A"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4F718167" w14:textId="5337A1D3"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07E35F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vAlign w:val="center"/>
            <w:hideMark/>
          </w:tcPr>
          <w:p w14:paraId="14EA287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vAlign w:val="center"/>
            <w:hideMark/>
          </w:tcPr>
          <w:p w14:paraId="76202DB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4B87557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97892" w:rsidRPr="00697892" w14:paraId="50C83AE4" w14:textId="77777777" w:rsidTr="00AB3001">
        <w:trPr>
          <w:trHeight w:val="300"/>
          <w:jc w:val="center"/>
        </w:trPr>
        <w:tc>
          <w:tcPr>
            <w:tcW w:w="671" w:type="pct"/>
            <w:vMerge w:val="restart"/>
            <w:tcBorders>
              <w:top w:val="single" w:sz="4" w:space="0" w:color="auto"/>
              <w:left w:val="single" w:sz="4" w:space="0" w:color="auto"/>
              <w:right w:val="single" w:sz="4" w:space="0" w:color="auto"/>
            </w:tcBorders>
            <w:vAlign w:val="center"/>
          </w:tcPr>
          <w:p w14:paraId="0CF0E6FE" w14:textId="473B73F2" w:rsidR="00697892" w:rsidRPr="00697892" w:rsidRDefault="00697892" w:rsidP="00697892">
            <w:pPr>
              <w:widowControl/>
              <w:jc w:val="center"/>
              <w:rPr>
                <w:snapToGrid/>
                <w:color w:val="000000"/>
                <w:kern w:val="0"/>
                <w:szCs w:val="22"/>
              </w:rPr>
            </w:pPr>
            <w:r w:rsidRPr="00697892">
              <w:rPr>
                <w:snapToGrid/>
                <w:color w:val="000000"/>
                <w:kern w:val="0"/>
                <w:szCs w:val="22"/>
              </w:rPr>
              <w:t>DE</w:t>
            </w:r>
          </w:p>
        </w:tc>
        <w:tc>
          <w:tcPr>
            <w:tcW w:w="795" w:type="pct"/>
            <w:tcBorders>
              <w:top w:val="nil"/>
              <w:left w:val="nil"/>
              <w:bottom w:val="single" w:sz="4" w:space="0" w:color="auto"/>
              <w:right w:val="single" w:sz="4" w:space="0" w:color="auto"/>
            </w:tcBorders>
            <w:shd w:val="clear" w:color="000000" w:fill="F2F2F2"/>
          </w:tcPr>
          <w:p w14:paraId="10DA55A6" w14:textId="79CAAB42" w:rsidR="00697892" w:rsidRPr="00697892" w:rsidRDefault="00697892" w:rsidP="00697892">
            <w:pPr>
              <w:widowControl/>
              <w:jc w:val="center"/>
              <w:rPr>
                <w:snapToGrid/>
                <w:color w:val="000000"/>
                <w:kern w:val="0"/>
                <w:szCs w:val="22"/>
              </w:rPr>
            </w:pPr>
            <w:r w:rsidRPr="00697892">
              <w:t>Wireline</w:t>
            </w:r>
          </w:p>
        </w:tc>
        <w:tc>
          <w:tcPr>
            <w:tcW w:w="1253" w:type="pct"/>
            <w:tcBorders>
              <w:top w:val="nil"/>
              <w:left w:val="nil"/>
              <w:bottom w:val="single" w:sz="4" w:space="0" w:color="auto"/>
              <w:right w:val="single" w:sz="4" w:space="0" w:color="auto"/>
            </w:tcBorders>
            <w:shd w:val="clear" w:color="auto" w:fill="auto"/>
            <w:vAlign w:val="center"/>
          </w:tcPr>
          <w:p w14:paraId="23147DB3" w14:textId="35B4B15E" w:rsidR="00697892" w:rsidRPr="00697892" w:rsidRDefault="00697892" w:rsidP="00697892">
            <w:pPr>
              <w:widowControl/>
              <w:jc w:val="center"/>
              <w:rPr>
                <w:snapToGrid/>
                <w:color w:val="000000"/>
                <w:kern w:val="0"/>
                <w:szCs w:val="22"/>
              </w:rPr>
            </w:pPr>
            <w:r>
              <w:rPr>
                <w:snapToGrid/>
                <w:color w:val="000000"/>
                <w:kern w:val="0"/>
                <w:szCs w:val="22"/>
              </w:rPr>
              <w:t>$0.60 per line</w:t>
            </w:r>
          </w:p>
        </w:tc>
        <w:tc>
          <w:tcPr>
            <w:tcW w:w="530" w:type="pct"/>
            <w:tcBorders>
              <w:top w:val="nil"/>
              <w:left w:val="nil"/>
              <w:bottom w:val="single" w:sz="4" w:space="0" w:color="auto"/>
              <w:right w:val="single" w:sz="4" w:space="0" w:color="auto"/>
            </w:tcBorders>
            <w:shd w:val="clear" w:color="auto" w:fill="auto"/>
            <w:vAlign w:val="center"/>
          </w:tcPr>
          <w:p w14:paraId="6426FEF0" w14:textId="70053651" w:rsidR="00697892" w:rsidRPr="00697892" w:rsidRDefault="00697892" w:rsidP="00697892">
            <w:pPr>
              <w:widowControl/>
              <w:jc w:val="center"/>
              <w:rPr>
                <w:snapToGrid/>
                <w:color w:val="000000"/>
                <w:kern w:val="0"/>
                <w:szCs w:val="22"/>
              </w:rPr>
            </w:pPr>
            <w:r>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vAlign w:val="center"/>
          </w:tcPr>
          <w:p w14:paraId="470F1EE5" w14:textId="77777777" w:rsidR="00697892" w:rsidRPr="00697892" w:rsidRDefault="00697892" w:rsidP="00697892">
            <w:pPr>
              <w:widowControl/>
              <w:jc w:val="center"/>
              <w:rPr>
                <w:snapToGrid/>
                <w:color w:val="000000"/>
                <w:kern w:val="0"/>
                <w:szCs w:val="22"/>
              </w:rPr>
            </w:pPr>
          </w:p>
        </w:tc>
        <w:tc>
          <w:tcPr>
            <w:tcW w:w="1008" w:type="pct"/>
            <w:tcBorders>
              <w:top w:val="nil"/>
              <w:left w:val="nil"/>
              <w:bottom w:val="single" w:sz="4" w:space="0" w:color="auto"/>
              <w:right w:val="single" w:sz="4" w:space="0" w:color="auto"/>
            </w:tcBorders>
            <w:shd w:val="clear" w:color="auto" w:fill="auto"/>
            <w:vAlign w:val="center"/>
          </w:tcPr>
          <w:p w14:paraId="2A210BA3" w14:textId="77777777" w:rsidR="00697892" w:rsidRPr="00697892" w:rsidRDefault="00697892" w:rsidP="00697892">
            <w:pPr>
              <w:widowControl/>
              <w:jc w:val="center"/>
              <w:rPr>
                <w:snapToGrid/>
                <w:color w:val="000000"/>
                <w:kern w:val="0"/>
                <w:szCs w:val="22"/>
              </w:rPr>
            </w:pPr>
          </w:p>
        </w:tc>
      </w:tr>
      <w:tr w:rsidR="00697892" w:rsidRPr="00697892" w14:paraId="333CAA0A" w14:textId="77777777" w:rsidTr="00AB3001">
        <w:trPr>
          <w:trHeight w:val="300"/>
          <w:jc w:val="center"/>
        </w:trPr>
        <w:tc>
          <w:tcPr>
            <w:tcW w:w="671" w:type="pct"/>
            <w:vMerge/>
            <w:tcBorders>
              <w:left w:val="single" w:sz="4" w:space="0" w:color="auto"/>
              <w:right w:val="single" w:sz="4" w:space="0" w:color="auto"/>
            </w:tcBorders>
            <w:vAlign w:val="center"/>
          </w:tcPr>
          <w:p w14:paraId="6028E937" w14:textId="77777777" w:rsidR="00697892" w:rsidRPr="00697892" w:rsidRDefault="00697892" w:rsidP="00697892">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tcPr>
          <w:p w14:paraId="1C87BAB9" w14:textId="6F1907E6" w:rsidR="00697892" w:rsidRPr="00697892" w:rsidRDefault="00697892" w:rsidP="00697892">
            <w:pPr>
              <w:widowControl/>
              <w:jc w:val="center"/>
              <w:rPr>
                <w:snapToGrid/>
                <w:color w:val="000000"/>
                <w:kern w:val="0"/>
                <w:szCs w:val="22"/>
              </w:rPr>
            </w:pPr>
            <w:r w:rsidRPr="00697892">
              <w:t>Wireless</w:t>
            </w:r>
          </w:p>
        </w:tc>
        <w:tc>
          <w:tcPr>
            <w:tcW w:w="1253" w:type="pct"/>
            <w:tcBorders>
              <w:top w:val="nil"/>
              <w:left w:val="nil"/>
              <w:bottom w:val="single" w:sz="4" w:space="0" w:color="auto"/>
              <w:right w:val="single" w:sz="4" w:space="0" w:color="auto"/>
            </w:tcBorders>
            <w:shd w:val="clear" w:color="auto" w:fill="auto"/>
          </w:tcPr>
          <w:p w14:paraId="1E131996" w14:textId="2BC6D760" w:rsidR="00697892" w:rsidRPr="00697892" w:rsidRDefault="00697892" w:rsidP="00697892">
            <w:pPr>
              <w:widowControl/>
              <w:jc w:val="center"/>
              <w:rPr>
                <w:snapToGrid/>
                <w:color w:val="000000"/>
                <w:kern w:val="0"/>
                <w:szCs w:val="22"/>
              </w:rPr>
            </w:pPr>
            <w:r w:rsidRPr="00AC2313">
              <w:t>$0.60 per line</w:t>
            </w:r>
          </w:p>
        </w:tc>
        <w:tc>
          <w:tcPr>
            <w:tcW w:w="530" w:type="pct"/>
            <w:tcBorders>
              <w:top w:val="nil"/>
              <w:left w:val="nil"/>
              <w:bottom w:val="single" w:sz="4" w:space="0" w:color="auto"/>
              <w:right w:val="single" w:sz="4" w:space="0" w:color="auto"/>
            </w:tcBorders>
            <w:shd w:val="clear" w:color="auto" w:fill="auto"/>
          </w:tcPr>
          <w:p w14:paraId="5DC942D1" w14:textId="064158EB" w:rsidR="00697892" w:rsidRPr="00697892" w:rsidRDefault="00697892" w:rsidP="00697892">
            <w:pPr>
              <w:widowControl/>
              <w:jc w:val="center"/>
              <w:rPr>
                <w:snapToGrid/>
                <w:color w:val="000000"/>
                <w:kern w:val="0"/>
                <w:szCs w:val="22"/>
              </w:rPr>
            </w:pPr>
            <w:r w:rsidRPr="00AC2313">
              <w:t>X</w:t>
            </w:r>
          </w:p>
        </w:tc>
        <w:tc>
          <w:tcPr>
            <w:tcW w:w="743" w:type="pct"/>
            <w:tcBorders>
              <w:top w:val="nil"/>
              <w:left w:val="nil"/>
              <w:bottom w:val="single" w:sz="4" w:space="0" w:color="auto"/>
              <w:right w:val="single" w:sz="4" w:space="0" w:color="auto"/>
            </w:tcBorders>
            <w:shd w:val="clear" w:color="auto" w:fill="auto"/>
            <w:vAlign w:val="center"/>
          </w:tcPr>
          <w:p w14:paraId="0D153607" w14:textId="77777777" w:rsidR="00697892" w:rsidRPr="00697892" w:rsidRDefault="00697892" w:rsidP="00697892">
            <w:pPr>
              <w:widowControl/>
              <w:jc w:val="center"/>
              <w:rPr>
                <w:snapToGrid/>
                <w:color w:val="000000"/>
                <w:kern w:val="0"/>
                <w:szCs w:val="22"/>
              </w:rPr>
            </w:pPr>
          </w:p>
        </w:tc>
        <w:tc>
          <w:tcPr>
            <w:tcW w:w="1008" w:type="pct"/>
            <w:tcBorders>
              <w:top w:val="nil"/>
              <w:left w:val="nil"/>
              <w:bottom w:val="single" w:sz="4" w:space="0" w:color="auto"/>
              <w:right w:val="single" w:sz="4" w:space="0" w:color="auto"/>
            </w:tcBorders>
            <w:shd w:val="clear" w:color="auto" w:fill="auto"/>
            <w:vAlign w:val="center"/>
          </w:tcPr>
          <w:p w14:paraId="01C665D1" w14:textId="77777777" w:rsidR="00697892" w:rsidRPr="00697892" w:rsidRDefault="00697892" w:rsidP="00697892">
            <w:pPr>
              <w:widowControl/>
              <w:jc w:val="center"/>
              <w:rPr>
                <w:snapToGrid/>
                <w:color w:val="000000"/>
                <w:kern w:val="0"/>
                <w:szCs w:val="22"/>
              </w:rPr>
            </w:pPr>
          </w:p>
        </w:tc>
      </w:tr>
      <w:tr w:rsidR="00697892" w:rsidRPr="00697892" w14:paraId="65F0A4EC" w14:textId="77777777" w:rsidTr="00AB3001">
        <w:trPr>
          <w:trHeight w:val="300"/>
          <w:jc w:val="center"/>
        </w:trPr>
        <w:tc>
          <w:tcPr>
            <w:tcW w:w="671" w:type="pct"/>
            <w:vMerge/>
            <w:tcBorders>
              <w:left w:val="single" w:sz="4" w:space="0" w:color="auto"/>
              <w:right w:val="single" w:sz="4" w:space="0" w:color="auto"/>
            </w:tcBorders>
            <w:vAlign w:val="center"/>
          </w:tcPr>
          <w:p w14:paraId="6E3CB4D1" w14:textId="77777777" w:rsidR="00697892" w:rsidRPr="00697892" w:rsidRDefault="00697892" w:rsidP="00697892">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tcPr>
          <w:p w14:paraId="29F1B621" w14:textId="2E50E563" w:rsidR="00697892" w:rsidRPr="00697892" w:rsidRDefault="00697892" w:rsidP="00697892">
            <w:pPr>
              <w:widowControl/>
              <w:jc w:val="center"/>
              <w:rPr>
                <w:snapToGrid/>
                <w:color w:val="000000"/>
                <w:kern w:val="0"/>
                <w:szCs w:val="22"/>
              </w:rPr>
            </w:pPr>
            <w:r w:rsidRPr="00697892">
              <w:t>Prepaid</w:t>
            </w:r>
          </w:p>
        </w:tc>
        <w:tc>
          <w:tcPr>
            <w:tcW w:w="1253" w:type="pct"/>
            <w:tcBorders>
              <w:top w:val="nil"/>
              <w:left w:val="nil"/>
              <w:bottom w:val="single" w:sz="4" w:space="0" w:color="auto"/>
              <w:right w:val="single" w:sz="4" w:space="0" w:color="auto"/>
            </w:tcBorders>
            <w:shd w:val="clear" w:color="auto" w:fill="auto"/>
          </w:tcPr>
          <w:p w14:paraId="38E4E1BC" w14:textId="13FCD716" w:rsidR="00697892" w:rsidRPr="00697892" w:rsidRDefault="00697892" w:rsidP="00697892">
            <w:pPr>
              <w:widowControl/>
              <w:jc w:val="center"/>
              <w:rPr>
                <w:snapToGrid/>
                <w:color w:val="000000"/>
                <w:kern w:val="0"/>
                <w:szCs w:val="22"/>
              </w:rPr>
            </w:pPr>
            <w:r w:rsidRPr="00AC2313">
              <w:t>$0.60 per line</w:t>
            </w:r>
          </w:p>
        </w:tc>
        <w:tc>
          <w:tcPr>
            <w:tcW w:w="530" w:type="pct"/>
            <w:tcBorders>
              <w:top w:val="nil"/>
              <w:left w:val="nil"/>
              <w:bottom w:val="single" w:sz="4" w:space="0" w:color="auto"/>
              <w:right w:val="single" w:sz="4" w:space="0" w:color="auto"/>
            </w:tcBorders>
            <w:shd w:val="clear" w:color="auto" w:fill="auto"/>
          </w:tcPr>
          <w:p w14:paraId="3FB4C9A8" w14:textId="65D424CE" w:rsidR="00697892" w:rsidRPr="00697892" w:rsidRDefault="00697892" w:rsidP="00697892">
            <w:pPr>
              <w:widowControl/>
              <w:jc w:val="center"/>
              <w:rPr>
                <w:snapToGrid/>
                <w:color w:val="000000"/>
                <w:kern w:val="0"/>
                <w:szCs w:val="22"/>
              </w:rPr>
            </w:pPr>
            <w:r w:rsidRPr="00AC2313">
              <w:t>X</w:t>
            </w:r>
          </w:p>
        </w:tc>
        <w:tc>
          <w:tcPr>
            <w:tcW w:w="743" w:type="pct"/>
            <w:tcBorders>
              <w:top w:val="nil"/>
              <w:left w:val="nil"/>
              <w:bottom w:val="single" w:sz="4" w:space="0" w:color="auto"/>
              <w:right w:val="single" w:sz="4" w:space="0" w:color="auto"/>
            </w:tcBorders>
            <w:shd w:val="clear" w:color="auto" w:fill="auto"/>
            <w:vAlign w:val="center"/>
          </w:tcPr>
          <w:p w14:paraId="15A8FC23" w14:textId="77777777" w:rsidR="00697892" w:rsidRPr="00697892" w:rsidRDefault="00697892" w:rsidP="00697892">
            <w:pPr>
              <w:widowControl/>
              <w:jc w:val="center"/>
              <w:rPr>
                <w:snapToGrid/>
                <w:color w:val="000000"/>
                <w:kern w:val="0"/>
                <w:szCs w:val="22"/>
              </w:rPr>
            </w:pPr>
          </w:p>
        </w:tc>
        <w:tc>
          <w:tcPr>
            <w:tcW w:w="1008" w:type="pct"/>
            <w:tcBorders>
              <w:top w:val="nil"/>
              <w:left w:val="nil"/>
              <w:bottom w:val="single" w:sz="4" w:space="0" w:color="auto"/>
              <w:right w:val="single" w:sz="4" w:space="0" w:color="auto"/>
            </w:tcBorders>
            <w:shd w:val="clear" w:color="auto" w:fill="auto"/>
            <w:vAlign w:val="center"/>
          </w:tcPr>
          <w:p w14:paraId="0EDD96D8" w14:textId="77777777" w:rsidR="00697892" w:rsidRPr="00697892" w:rsidRDefault="00697892" w:rsidP="00697892">
            <w:pPr>
              <w:widowControl/>
              <w:jc w:val="center"/>
              <w:rPr>
                <w:snapToGrid/>
                <w:color w:val="000000"/>
                <w:kern w:val="0"/>
                <w:szCs w:val="22"/>
              </w:rPr>
            </w:pPr>
          </w:p>
        </w:tc>
      </w:tr>
      <w:tr w:rsidR="00697892" w:rsidRPr="00697892" w14:paraId="13256174" w14:textId="77777777" w:rsidTr="00AB3001">
        <w:trPr>
          <w:trHeight w:val="300"/>
          <w:jc w:val="center"/>
        </w:trPr>
        <w:tc>
          <w:tcPr>
            <w:tcW w:w="671" w:type="pct"/>
            <w:vMerge/>
            <w:tcBorders>
              <w:left w:val="single" w:sz="4" w:space="0" w:color="auto"/>
              <w:right w:val="single" w:sz="4" w:space="0" w:color="auto"/>
            </w:tcBorders>
            <w:vAlign w:val="center"/>
          </w:tcPr>
          <w:p w14:paraId="473CCCBA" w14:textId="77777777" w:rsidR="00697892" w:rsidRPr="00697892" w:rsidRDefault="00697892" w:rsidP="00697892">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tcPr>
          <w:p w14:paraId="0286D304" w14:textId="707CD0EB" w:rsidR="00697892" w:rsidRPr="00697892" w:rsidRDefault="00697892" w:rsidP="00697892">
            <w:pPr>
              <w:widowControl/>
              <w:jc w:val="center"/>
              <w:rPr>
                <w:snapToGrid/>
                <w:color w:val="000000"/>
                <w:kern w:val="0"/>
                <w:szCs w:val="22"/>
              </w:rPr>
            </w:pPr>
            <w:r w:rsidRPr="00697892">
              <w:t>VoIP</w:t>
            </w:r>
          </w:p>
        </w:tc>
        <w:tc>
          <w:tcPr>
            <w:tcW w:w="1253" w:type="pct"/>
            <w:tcBorders>
              <w:top w:val="nil"/>
              <w:left w:val="nil"/>
              <w:bottom w:val="single" w:sz="4" w:space="0" w:color="auto"/>
              <w:right w:val="single" w:sz="4" w:space="0" w:color="auto"/>
            </w:tcBorders>
            <w:shd w:val="clear" w:color="auto" w:fill="auto"/>
          </w:tcPr>
          <w:p w14:paraId="0959F2F5" w14:textId="1694ED6C" w:rsidR="00697892" w:rsidRPr="00697892" w:rsidRDefault="00697892" w:rsidP="00697892">
            <w:pPr>
              <w:widowControl/>
              <w:jc w:val="center"/>
              <w:rPr>
                <w:snapToGrid/>
                <w:color w:val="000000"/>
                <w:kern w:val="0"/>
                <w:szCs w:val="22"/>
              </w:rPr>
            </w:pPr>
            <w:r w:rsidRPr="00AC2313">
              <w:t>$0.60 per line</w:t>
            </w:r>
          </w:p>
        </w:tc>
        <w:tc>
          <w:tcPr>
            <w:tcW w:w="530" w:type="pct"/>
            <w:tcBorders>
              <w:top w:val="nil"/>
              <w:left w:val="nil"/>
              <w:bottom w:val="single" w:sz="4" w:space="0" w:color="auto"/>
              <w:right w:val="single" w:sz="4" w:space="0" w:color="auto"/>
            </w:tcBorders>
            <w:shd w:val="clear" w:color="auto" w:fill="auto"/>
          </w:tcPr>
          <w:p w14:paraId="5ACA64D1" w14:textId="6A650200" w:rsidR="00697892" w:rsidRPr="00697892" w:rsidRDefault="00697892" w:rsidP="00697892">
            <w:pPr>
              <w:widowControl/>
              <w:jc w:val="center"/>
              <w:rPr>
                <w:snapToGrid/>
                <w:color w:val="000000"/>
                <w:kern w:val="0"/>
                <w:szCs w:val="22"/>
              </w:rPr>
            </w:pPr>
            <w:r w:rsidRPr="00AC2313">
              <w:t>X</w:t>
            </w:r>
          </w:p>
        </w:tc>
        <w:tc>
          <w:tcPr>
            <w:tcW w:w="743" w:type="pct"/>
            <w:tcBorders>
              <w:top w:val="nil"/>
              <w:left w:val="nil"/>
              <w:bottom w:val="single" w:sz="4" w:space="0" w:color="auto"/>
              <w:right w:val="single" w:sz="4" w:space="0" w:color="auto"/>
            </w:tcBorders>
            <w:shd w:val="clear" w:color="auto" w:fill="auto"/>
            <w:vAlign w:val="center"/>
          </w:tcPr>
          <w:p w14:paraId="218A7F28" w14:textId="77777777" w:rsidR="00697892" w:rsidRPr="00697892" w:rsidRDefault="00697892" w:rsidP="00697892">
            <w:pPr>
              <w:widowControl/>
              <w:jc w:val="center"/>
              <w:rPr>
                <w:snapToGrid/>
                <w:color w:val="000000"/>
                <w:kern w:val="0"/>
                <w:szCs w:val="22"/>
              </w:rPr>
            </w:pPr>
          </w:p>
        </w:tc>
        <w:tc>
          <w:tcPr>
            <w:tcW w:w="1008" w:type="pct"/>
            <w:tcBorders>
              <w:top w:val="nil"/>
              <w:left w:val="nil"/>
              <w:bottom w:val="single" w:sz="4" w:space="0" w:color="auto"/>
              <w:right w:val="single" w:sz="4" w:space="0" w:color="auto"/>
            </w:tcBorders>
            <w:shd w:val="clear" w:color="auto" w:fill="auto"/>
            <w:vAlign w:val="center"/>
          </w:tcPr>
          <w:p w14:paraId="593CF8E5" w14:textId="77777777" w:rsidR="00697892" w:rsidRPr="00697892" w:rsidRDefault="00697892" w:rsidP="00697892">
            <w:pPr>
              <w:widowControl/>
              <w:jc w:val="center"/>
              <w:rPr>
                <w:snapToGrid/>
                <w:color w:val="000000"/>
                <w:kern w:val="0"/>
                <w:szCs w:val="22"/>
              </w:rPr>
            </w:pPr>
          </w:p>
        </w:tc>
      </w:tr>
      <w:tr w:rsidR="00697892" w:rsidRPr="00697892" w14:paraId="233D693E" w14:textId="77777777" w:rsidTr="00AB3001">
        <w:trPr>
          <w:trHeight w:val="16"/>
          <w:jc w:val="center"/>
        </w:trPr>
        <w:tc>
          <w:tcPr>
            <w:tcW w:w="671" w:type="pct"/>
            <w:vMerge/>
            <w:tcBorders>
              <w:left w:val="single" w:sz="4" w:space="0" w:color="auto"/>
              <w:right w:val="single" w:sz="4" w:space="0" w:color="auto"/>
            </w:tcBorders>
            <w:shd w:val="clear" w:color="auto" w:fill="auto"/>
            <w:noWrap/>
            <w:vAlign w:val="center"/>
          </w:tcPr>
          <w:p w14:paraId="66B1C109" w14:textId="77777777" w:rsidR="00697892" w:rsidRPr="00697892" w:rsidRDefault="00697892" w:rsidP="00604D1C">
            <w:pPr>
              <w:widowControl/>
              <w:jc w:val="center"/>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tcPr>
          <w:p w14:paraId="4C476F21" w14:textId="1847EFF3" w:rsidR="00697892" w:rsidRPr="00697892" w:rsidRDefault="00697892"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tcPr>
          <w:p w14:paraId="6B7F2BF0" w14:textId="400ABBED" w:rsidR="00697892" w:rsidRPr="00697892" w:rsidRDefault="00697892" w:rsidP="00697892">
            <w:pPr>
              <w:widowControl/>
              <w:jc w:val="center"/>
              <w:rPr>
                <w:snapToGrid/>
                <w:color w:val="000000"/>
                <w:kern w:val="0"/>
                <w:szCs w:val="22"/>
              </w:rPr>
            </w:pPr>
            <w:r>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tcPr>
          <w:p w14:paraId="08C5860F" w14:textId="77777777" w:rsidR="00697892" w:rsidRPr="00697892" w:rsidRDefault="00697892" w:rsidP="00604D1C">
            <w:pPr>
              <w:widowControl/>
              <w:jc w:val="center"/>
              <w:rPr>
                <w:snapToGrid/>
                <w:color w:val="000000"/>
                <w:kern w:val="0"/>
                <w:szCs w:val="22"/>
              </w:rPr>
            </w:pPr>
          </w:p>
        </w:tc>
        <w:tc>
          <w:tcPr>
            <w:tcW w:w="743" w:type="pct"/>
            <w:tcBorders>
              <w:top w:val="nil"/>
              <w:left w:val="nil"/>
              <w:bottom w:val="single" w:sz="4" w:space="0" w:color="auto"/>
              <w:right w:val="single" w:sz="4" w:space="0" w:color="auto"/>
            </w:tcBorders>
            <w:shd w:val="clear" w:color="auto" w:fill="auto"/>
            <w:noWrap/>
            <w:vAlign w:val="center"/>
          </w:tcPr>
          <w:p w14:paraId="1CB4A845" w14:textId="77777777" w:rsidR="00697892" w:rsidRPr="00697892" w:rsidRDefault="00697892" w:rsidP="00604D1C">
            <w:pPr>
              <w:widowControl/>
              <w:jc w:val="center"/>
              <w:rPr>
                <w:snapToGrid/>
                <w:color w:val="000000"/>
                <w:kern w:val="0"/>
                <w:szCs w:val="22"/>
              </w:rPr>
            </w:pPr>
          </w:p>
        </w:tc>
        <w:tc>
          <w:tcPr>
            <w:tcW w:w="1008" w:type="pct"/>
            <w:tcBorders>
              <w:top w:val="nil"/>
              <w:left w:val="nil"/>
              <w:bottom w:val="single" w:sz="4" w:space="0" w:color="auto"/>
              <w:right w:val="single" w:sz="4" w:space="0" w:color="auto"/>
            </w:tcBorders>
            <w:shd w:val="clear" w:color="auto" w:fill="auto"/>
            <w:noWrap/>
            <w:vAlign w:val="center"/>
          </w:tcPr>
          <w:p w14:paraId="59A82918" w14:textId="77777777" w:rsidR="00697892" w:rsidRPr="00697892" w:rsidRDefault="00697892" w:rsidP="00604D1C">
            <w:pPr>
              <w:widowControl/>
              <w:jc w:val="center"/>
              <w:rPr>
                <w:snapToGrid/>
                <w:color w:val="000000"/>
                <w:kern w:val="0"/>
                <w:szCs w:val="22"/>
              </w:rPr>
            </w:pPr>
          </w:p>
        </w:tc>
      </w:tr>
      <w:tr w:rsidR="00604D1C" w:rsidRPr="00697892" w14:paraId="45EDAF5D" w14:textId="77777777" w:rsidTr="00AB3001">
        <w:trPr>
          <w:trHeight w:val="2100"/>
          <w:jc w:val="center"/>
        </w:trPr>
        <w:tc>
          <w:tcPr>
            <w:tcW w:w="671" w:type="pct"/>
            <w:vMerge w:val="restart"/>
            <w:tcBorders>
              <w:left w:val="single" w:sz="4" w:space="0" w:color="auto"/>
              <w:bottom w:val="single" w:sz="4" w:space="0" w:color="auto"/>
              <w:right w:val="single" w:sz="4" w:space="0" w:color="auto"/>
            </w:tcBorders>
            <w:shd w:val="clear" w:color="auto" w:fill="auto"/>
            <w:noWrap/>
            <w:vAlign w:val="center"/>
            <w:hideMark/>
          </w:tcPr>
          <w:p w14:paraId="2D027A3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FL</w:t>
            </w:r>
          </w:p>
        </w:tc>
        <w:tc>
          <w:tcPr>
            <w:tcW w:w="795" w:type="pct"/>
            <w:tcBorders>
              <w:top w:val="nil"/>
              <w:left w:val="nil"/>
              <w:bottom w:val="single" w:sz="4" w:space="0" w:color="auto"/>
              <w:right w:val="single" w:sz="4" w:space="0" w:color="auto"/>
            </w:tcBorders>
            <w:shd w:val="clear" w:color="000000" w:fill="F2F2F2"/>
            <w:vAlign w:val="center"/>
            <w:hideMark/>
          </w:tcPr>
          <w:p w14:paraId="5316D8E8" w14:textId="1ACCFE05"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hideMark/>
          </w:tcPr>
          <w:p w14:paraId="2E8C2914" w14:textId="79DC340A" w:rsidR="00604D1C" w:rsidRPr="00697892" w:rsidRDefault="00683B28" w:rsidP="00683B28">
            <w:pPr>
              <w:widowControl/>
              <w:rPr>
                <w:snapToGrid/>
                <w:color w:val="000000"/>
                <w:kern w:val="0"/>
                <w:szCs w:val="22"/>
              </w:rPr>
            </w:pPr>
            <w:r>
              <w:rPr>
                <w:snapToGrid/>
                <w:color w:val="000000"/>
                <w:kern w:val="0"/>
                <w:szCs w:val="22"/>
              </w:rPr>
              <w:t>$0.</w:t>
            </w:r>
            <w:r w:rsidR="00604D1C" w:rsidRPr="00697892">
              <w:rPr>
                <w:snapToGrid/>
                <w:color w:val="000000"/>
                <w:kern w:val="0"/>
                <w:szCs w:val="22"/>
              </w:rPr>
              <w:t xml:space="preserve">50 per month per each service identifier. The fee applies uniformly and is imposed throughout the state, except for three counties that, before July 1, 2007, had adopted an ordinance or resolution establishing a fee less than </w:t>
            </w:r>
            <w:r>
              <w:rPr>
                <w:snapToGrid/>
                <w:color w:val="000000"/>
                <w:kern w:val="0"/>
                <w:szCs w:val="22"/>
              </w:rPr>
              <w:t>$0.</w:t>
            </w:r>
            <w:r w:rsidR="00604D1C" w:rsidRPr="00697892">
              <w:rPr>
                <w:snapToGrid/>
                <w:color w:val="000000"/>
                <w:kern w:val="0"/>
                <w:szCs w:val="22"/>
              </w:rPr>
              <w:t>50 per month per access line.</w:t>
            </w:r>
          </w:p>
        </w:tc>
        <w:tc>
          <w:tcPr>
            <w:tcW w:w="530" w:type="pct"/>
            <w:tcBorders>
              <w:top w:val="nil"/>
              <w:left w:val="nil"/>
              <w:bottom w:val="single" w:sz="4" w:space="0" w:color="auto"/>
              <w:right w:val="single" w:sz="4" w:space="0" w:color="auto"/>
            </w:tcBorders>
            <w:shd w:val="clear" w:color="auto" w:fill="auto"/>
            <w:noWrap/>
            <w:vAlign w:val="center"/>
            <w:hideMark/>
          </w:tcPr>
          <w:p w14:paraId="5210B43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65DE748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222A258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085E00B" w14:textId="77777777" w:rsidTr="00AB3001">
        <w:trPr>
          <w:trHeight w:val="600"/>
          <w:jc w:val="center"/>
        </w:trPr>
        <w:tc>
          <w:tcPr>
            <w:tcW w:w="671" w:type="pct"/>
            <w:vMerge/>
            <w:tcBorders>
              <w:top w:val="nil"/>
              <w:left w:val="single" w:sz="4" w:space="0" w:color="auto"/>
              <w:bottom w:val="single" w:sz="4" w:space="0" w:color="auto"/>
              <w:right w:val="single" w:sz="4" w:space="0" w:color="auto"/>
            </w:tcBorders>
            <w:vAlign w:val="center"/>
            <w:hideMark/>
          </w:tcPr>
          <w:p w14:paraId="4A6D5308"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5F174859" w14:textId="4539B6E5"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hideMark/>
          </w:tcPr>
          <w:p w14:paraId="1B3F747F" w14:textId="0FC559B9" w:rsidR="00604D1C" w:rsidRPr="00697892" w:rsidRDefault="00683B28" w:rsidP="00683B28">
            <w:pPr>
              <w:widowControl/>
              <w:rPr>
                <w:snapToGrid/>
                <w:color w:val="000000"/>
                <w:kern w:val="0"/>
                <w:szCs w:val="22"/>
              </w:rPr>
            </w:pPr>
            <w:r>
              <w:rPr>
                <w:snapToGrid/>
                <w:color w:val="000000"/>
                <w:kern w:val="0"/>
                <w:szCs w:val="22"/>
              </w:rPr>
              <w:t>$0.</w:t>
            </w:r>
            <w:r w:rsidR="00604D1C" w:rsidRPr="00697892">
              <w:rPr>
                <w:snapToGrid/>
                <w:color w:val="000000"/>
                <w:kern w:val="0"/>
                <w:szCs w:val="22"/>
              </w:rPr>
              <w:t>50 per month per each service identifier</w:t>
            </w:r>
          </w:p>
        </w:tc>
        <w:tc>
          <w:tcPr>
            <w:tcW w:w="530" w:type="pct"/>
            <w:tcBorders>
              <w:top w:val="nil"/>
              <w:left w:val="nil"/>
              <w:bottom w:val="single" w:sz="4" w:space="0" w:color="auto"/>
              <w:right w:val="single" w:sz="4" w:space="0" w:color="auto"/>
            </w:tcBorders>
            <w:shd w:val="clear" w:color="auto" w:fill="auto"/>
            <w:noWrap/>
            <w:vAlign w:val="center"/>
            <w:hideMark/>
          </w:tcPr>
          <w:p w14:paraId="6C64F0C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77759E1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763EC12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1ECFA84" w14:textId="77777777" w:rsidTr="00AB3001">
        <w:trPr>
          <w:trHeight w:val="600"/>
          <w:jc w:val="center"/>
        </w:trPr>
        <w:tc>
          <w:tcPr>
            <w:tcW w:w="671" w:type="pct"/>
            <w:vMerge/>
            <w:tcBorders>
              <w:top w:val="nil"/>
              <w:left w:val="single" w:sz="4" w:space="0" w:color="auto"/>
              <w:bottom w:val="single" w:sz="4" w:space="0" w:color="auto"/>
              <w:right w:val="single" w:sz="4" w:space="0" w:color="auto"/>
            </w:tcBorders>
            <w:vAlign w:val="center"/>
            <w:hideMark/>
          </w:tcPr>
          <w:p w14:paraId="0AF0FA37"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59BBB8E4" w14:textId="522A480E"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hideMark/>
          </w:tcPr>
          <w:p w14:paraId="11B0E36A" w14:textId="210FCBE0" w:rsidR="00604D1C" w:rsidRPr="00697892" w:rsidRDefault="00683B28" w:rsidP="00683B28">
            <w:pPr>
              <w:widowControl/>
              <w:rPr>
                <w:snapToGrid/>
                <w:color w:val="000000"/>
                <w:kern w:val="0"/>
                <w:szCs w:val="22"/>
              </w:rPr>
            </w:pPr>
            <w:r>
              <w:rPr>
                <w:snapToGrid/>
                <w:color w:val="000000"/>
                <w:kern w:val="0"/>
                <w:szCs w:val="22"/>
              </w:rPr>
              <w:t>$0.</w:t>
            </w:r>
            <w:r w:rsidR="00604D1C" w:rsidRPr="00697892">
              <w:rPr>
                <w:snapToGrid/>
                <w:color w:val="000000"/>
                <w:kern w:val="0"/>
                <w:szCs w:val="22"/>
              </w:rPr>
              <w:t>50</w:t>
            </w:r>
            <w:r>
              <w:rPr>
                <w:snapToGrid/>
                <w:color w:val="000000"/>
                <w:kern w:val="0"/>
                <w:szCs w:val="22"/>
              </w:rPr>
              <w:t xml:space="preserve"> </w:t>
            </w:r>
            <w:r w:rsidR="00604D1C" w:rsidRPr="00697892">
              <w:rPr>
                <w:snapToGrid/>
                <w:color w:val="000000"/>
                <w:kern w:val="0"/>
                <w:szCs w:val="22"/>
              </w:rPr>
              <w:t>per month per each service identifier</w:t>
            </w:r>
          </w:p>
        </w:tc>
        <w:tc>
          <w:tcPr>
            <w:tcW w:w="530" w:type="pct"/>
            <w:tcBorders>
              <w:top w:val="nil"/>
              <w:left w:val="nil"/>
              <w:bottom w:val="single" w:sz="4" w:space="0" w:color="auto"/>
              <w:right w:val="single" w:sz="4" w:space="0" w:color="auto"/>
            </w:tcBorders>
            <w:shd w:val="clear" w:color="auto" w:fill="auto"/>
            <w:noWrap/>
            <w:vAlign w:val="center"/>
            <w:hideMark/>
          </w:tcPr>
          <w:p w14:paraId="4A11122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0BF2484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68CC553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4A4E15E7" w14:textId="77777777" w:rsidTr="00AB3001">
        <w:trPr>
          <w:trHeight w:val="600"/>
          <w:jc w:val="center"/>
        </w:trPr>
        <w:tc>
          <w:tcPr>
            <w:tcW w:w="671" w:type="pct"/>
            <w:vMerge/>
            <w:tcBorders>
              <w:top w:val="nil"/>
              <w:left w:val="single" w:sz="4" w:space="0" w:color="auto"/>
              <w:bottom w:val="single" w:sz="4" w:space="0" w:color="auto"/>
              <w:right w:val="single" w:sz="4" w:space="0" w:color="auto"/>
            </w:tcBorders>
            <w:vAlign w:val="center"/>
            <w:hideMark/>
          </w:tcPr>
          <w:p w14:paraId="7B5358E4"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478612D9" w14:textId="3B1B2B43"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hideMark/>
          </w:tcPr>
          <w:p w14:paraId="7D8DEE83" w14:textId="760D16A8" w:rsidR="00604D1C" w:rsidRPr="00697892" w:rsidRDefault="00683B28" w:rsidP="00683B28">
            <w:pPr>
              <w:widowControl/>
              <w:rPr>
                <w:snapToGrid/>
                <w:color w:val="000000"/>
                <w:kern w:val="0"/>
                <w:szCs w:val="22"/>
              </w:rPr>
            </w:pPr>
            <w:r>
              <w:rPr>
                <w:snapToGrid/>
                <w:color w:val="000000"/>
                <w:kern w:val="0"/>
                <w:szCs w:val="22"/>
              </w:rPr>
              <w:t>$0.</w:t>
            </w:r>
            <w:r w:rsidR="00604D1C" w:rsidRPr="00697892">
              <w:rPr>
                <w:snapToGrid/>
                <w:color w:val="000000"/>
                <w:kern w:val="0"/>
                <w:szCs w:val="22"/>
              </w:rPr>
              <w:t>50 per month per each service identifier</w:t>
            </w:r>
          </w:p>
        </w:tc>
        <w:tc>
          <w:tcPr>
            <w:tcW w:w="530" w:type="pct"/>
            <w:tcBorders>
              <w:top w:val="nil"/>
              <w:left w:val="nil"/>
              <w:bottom w:val="single" w:sz="4" w:space="0" w:color="auto"/>
              <w:right w:val="single" w:sz="4" w:space="0" w:color="auto"/>
            </w:tcBorders>
            <w:shd w:val="clear" w:color="auto" w:fill="auto"/>
            <w:noWrap/>
            <w:vAlign w:val="center"/>
            <w:hideMark/>
          </w:tcPr>
          <w:p w14:paraId="4904161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3CCF7B6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7EBD96C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4E67F1C"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30AB0F04"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2D6BECF6" w14:textId="1C576B94"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hideMark/>
          </w:tcPr>
          <w:p w14:paraId="206E7169"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c>
          <w:tcPr>
            <w:tcW w:w="530" w:type="pct"/>
            <w:tcBorders>
              <w:top w:val="nil"/>
              <w:left w:val="nil"/>
              <w:bottom w:val="single" w:sz="4" w:space="0" w:color="auto"/>
              <w:right w:val="single" w:sz="4" w:space="0" w:color="auto"/>
            </w:tcBorders>
            <w:shd w:val="clear" w:color="auto" w:fill="auto"/>
            <w:noWrap/>
            <w:vAlign w:val="center"/>
            <w:hideMark/>
          </w:tcPr>
          <w:p w14:paraId="48018D0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7E8C351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63DE5EC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58050C5"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9A7435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GA</w:t>
            </w:r>
          </w:p>
        </w:tc>
        <w:tc>
          <w:tcPr>
            <w:tcW w:w="795" w:type="pct"/>
            <w:tcBorders>
              <w:top w:val="nil"/>
              <w:left w:val="nil"/>
              <w:bottom w:val="single" w:sz="4" w:space="0" w:color="auto"/>
              <w:right w:val="single" w:sz="4" w:space="0" w:color="auto"/>
            </w:tcBorders>
            <w:shd w:val="clear" w:color="000000" w:fill="F2F2F2"/>
            <w:vAlign w:val="center"/>
            <w:hideMark/>
          </w:tcPr>
          <w:p w14:paraId="20CE54B7" w14:textId="60C6D61E"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694C5A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$1.50 per month</w:t>
            </w:r>
          </w:p>
        </w:tc>
        <w:tc>
          <w:tcPr>
            <w:tcW w:w="530" w:type="pct"/>
            <w:tcBorders>
              <w:top w:val="nil"/>
              <w:left w:val="nil"/>
              <w:bottom w:val="single" w:sz="4" w:space="0" w:color="auto"/>
              <w:right w:val="single" w:sz="4" w:space="0" w:color="auto"/>
            </w:tcBorders>
            <w:shd w:val="clear" w:color="auto" w:fill="auto"/>
            <w:noWrap/>
            <w:vAlign w:val="center"/>
            <w:hideMark/>
          </w:tcPr>
          <w:p w14:paraId="3470457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52264C0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bottom"/>
            <w:hideMark/>
          </w:tcPr>
          <w:p w14:paraId="223FD2A2"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334E75F0"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26A746B9"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7A50E0AC" w14:textId="4711366F"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BC832E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$1.00 per month</w:t>
            </w:r>
          </w:p>
        </w:tc>
        <w:tc>
          <w:tcPr>
            <w:tcW w:w="530" w:type="pct"/>
            <w:tcBorders>
              <w:top w:val="nil"/>
              <w:left w:val="nil"/>
              <w:bottom w:val="single" w:sz="4" w:space="0" w:color="auto"/>
              <w:right w:val="single" w:sz="4" w:space="0" w:color="auto"/>
            </w:tcBorders>
            <w:shd w:val="clear" w:color="auto" w:fill="auto"/>
            <w:noWrap/>
            <w:vAlign w:val="center"/>
            <w:hideMark/>
          </w:tcPr>
          <w:p w14:paraId="1A558AA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5EB608F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bottom"/>
            <w:hideMark/>
          </w:tcPr>
          <w:p w14:paraId="088361E0"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01B6B385"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640F4E6E"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3A40AE6C" w14:textId="7A620BA0"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E70449E" w14:textId="1A25CD7B" w:rsidR="00604D1C" w:rsidRPr="00697892" w:rsidRDefault="00604D1C" w:rsidP="00604D1C">
            <w:pPr>
              <w:widowControl/>
              <w:jc w:val="center"/>
              <w:rPr>
                <w:snapToGrid/>
                <w:color w:val="000000"/>
                <w:kern w:val="0"/>
                <w:szCs w:val="22"/>
              </w:rPr>
            </w:pPr>
            <w:r w:rsidRPr="00697892">
              <w:rPr>
                <w:snapToGrid/>
                <w:color w:val="000000"/>
                <w:kern w:val="0"/>
                <w:szCs w:val="22"/>
              </w:rPr>
              <w:t>$</w:t>
            </w:r>
            <w:r w:rsidR="00683B28">
              <w:rPr>
                <w:snapToGrid/>
                <w:color w:val="000000"/>
                <w:kern w:val="0"/>
                <w:szCs w:val="22"/>
              </w:rPr>
              <w:t>0</w:t>
            </w:r>
            <w:r w:rsidRPr="00697892">
              <w:rPr>
                <w:snapToGrid/>
                <w:color w:val="000000"/>
                <w:kern w:val="0"/>
                <w:szCs w:val="22"/>
              </w:rPr>
              <w:t>.75 per transaction</w:t>
            </w:r>
          </w:p>
        </w:tc>
        <w:tc>
          <w:tcPr>
            <w:tcW w:w="530" w:type="pct"/>
            <w:tcBorders>
              <w:top w:val="nil"/>
              <w:left w:val="nil"/>
              <w:bottom w:val="single" w:sz="4" w:space="0" w:color="auto"/>
              <w:right w:val="single" w:sz="4" w:space="0" w:color="auto"/>
            </w:tcBorders>
            <w:shd w:val="clear" w:color="auto" w:fill="auto"/>
            <w:noWrap/>
            <w:vAlign w:val="center"/>
            <w:hideMark/>
          </w:tcPr>
          <w:p w14:paraId="1405440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290EB5B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bottom"/>
            <w:hideMark/>
          </w:tcPr>
          <w:p w14:paraId="345D7DFA"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2E9571DC"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911A4AB"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4E72C89" w14:textId="1E64E805"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3A44A4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$1.50 per month</w:t>
            </w:r>
          </w:p>
        </w:tc>
        <w:tc>
          <w:tcPr>
            <w:tcW w:w="530" w:type="pct"/>
            <w:tcBorders>
              <w:top w:val="nil"/>
              <w:left w:val="nil"/>
              <w:bottom w:val="single" w:sz="4" w:space="0" w:color="auto"/>
              <w:right w:val="single" w:sz="4" w:space="0" w:color="auto"/>
            </w:tcBorders>
            <w:shd w:val="clear" w:color="auto" w:fill="auto"/>
            <w:noWrap/>
            <w:vAlign w:val="center"/>
            <w:hideMark/>
          </w:tcPr>
          <w:p w14:paraId="50C25CB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4B6B809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bottom"/>
            <w:hideMark/>
          </w:tcPr>
          <w:p w14:paraId="76301B55"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0728354B"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363DC0A4"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7A14247F" w14:textId="2025DB10"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1C922E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4C4DFBF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66C84E8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2D789CE8"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62980A53" w14:textId="77777777" w:rsidTr="00AB3001">
        <w:trPr>
          <w:trHeight w:val="6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C913CE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HI</w:t>
            </w:r>
          </w:p>
        </w:tc>
        <w:tc>
          <w:tcPr>
            <w:tcW w:w="795" w:type="pct"/>
            <w:tcBorders>
              <w:top w:val="nil"/>
              <w:left w:val="nil"/>
              <w:bottom w:val="single" w:sz="4" w:space="0" w:color="auto"/>
              <w:right w:val="single" w:sz="4" w:space="0" w:color="auto"/>
            </w:tcBorders>
            <w:shd w:val="clear" w:color="000000" w:fill="F2F2F2"/>
            <w:vAlign w:val="center"/>
            <w:hideMark/>
          </w:tcPr>
          <w:p w14:paraId="5AD9A49C" w14:textId="6751C715"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A8CCDD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$0.27 per user per month</w:t>
            </w:r>
          </w:p>
        </w:tc>
        <w:tc>
          <w:tcPr>
            <w:tcW w:w="530" w:type="pct"/>
            <w:tcBorders>
              <w:top w:val="nil"/>
              <w:left w:val="nil"/>
              <w:bottom w:val="single" w:sz="4" w:space="0" w:color="auto"/>
              <w:right w:val="single" w:sz="4" w:space="0" w:color="auto"/>
            </w:tcBorders>
            <w:shd w:val="clear" w:color="auto" w:fill="auto"/>
            <w:noWrap/>
            <w:vAlign w:val="center"/>
            <w:hideMark/>
          </w:tcPr>
          <w:p w14:paraId="36C16A6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351CAFB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288DCA5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Hawaiian Telcom under Bill &amp; Keep</w:t>
            </w:r>
          </w:p>
        </w:tc>
      </w:tr>
      <w:tr w:rsidR="00604D1C" w:rsidRPr="00697892" w14:paraId="118C196F"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7DD0FE1F"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55B1E1A6" w14:textId="474F5B67"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42A76D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$0.66 per user per month</w:t>
            </w:r>
          </w:p>
        </w:tc>
        <w:tc>
          <w:tcPr>
            <w:tcW w:w="530" w:type="pct"/>
            <w:tcBorders>
              <w:top w:val="nil"/>
              <w:left w:val="nil"/>
              <w:bottom w:val="single" w:sz="4" w:space="0" w:color="auto"/>
              <w:right w:val="single" w:sz="4" w:space="0" w:color="auto"/>
            </w:tcBorders>
            <w:shd w:val="clear" w:color="auto" w:fill="auto"/>
            <w:noWrap/>
            <w:vAlign w:val="center"/>
            <w:hideMark/>
          </w:tcPr>
          <w:p w14:paraId="0C1E18A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79A3C25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1A64368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5B47356E"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46B862A2"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2AACBA3E" w14:textId="4A72520A"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F71AAC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None</w:t>
            </w:r>
          </w:p>
        </w:tc>
        <w:tc>
          <w:tcPr>
            <w:tcW w:w="530" w:type="pct"/>
            <w:tcBorders>
              <w:top w:val="nil"/>
              <w:left w:val="nil"/>
              <w:bottom w:val="single" w:sz="4" w:space="0" w:color="auto"/>
              <w:right w:val="single" w:sz="4" w:space="0" w:color="auto"/>
            </w:tcBorders>
            <w:shd w:val="clear" w:color="auto" w:fill="auto"/>
            <w:noWrap/>
            <w:vAlign w:val="center"/>
            <w:hideMark/>
          </w:tcPr>
          <w:p w14:paraId="06B0538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358047D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1550E3F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2090499E"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5D9929A"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6DA0F64" w14:textId="1EC21863"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68D22F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$0.66 per user per month</w:t>
            </w:r>
          </w:p>
        </w:tc>
        <w:tc>
          <w:tcPr>
            <w:tcW w:w="530" w:type="pct"/>
            <w:tcBorders>
              <w:top w:val="nil"/>
              <w:left w:val="nil"/>
              <w:bottom w:val="single" w:sz="4" w:space="0" w:color="auto"/>
              <w:right w:val="single" w:sz="4" w:space="0" w:color="auto"/>
            </w:tcBorders>
            <w:shd w:val="clear" w:color="auto" w:fill="auto"/>
            <w:noWrap/>
            <w:vAlign w:val="center"/>
            <w:hideMark/>
          </w:tcPr>
          <w:p w14:paraId="2F82CA4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4795CA6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58827A0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0D9082A"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A64FB87"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6F124EAB" w14:textId="172E3DC6"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2C60F42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None</w:t>
            </w:r>
          </w:p>
        </w:tc>
        <w:tc>
          <w:tcPr>
            <w:tcW w:w="530" w:type="pct"/>
            <w:tcBorders>
              <w:top w:val="nil"/>
              <w:left w:val="nil"/>
              <w:bottom w:val="single" w:sz="4" w:space="0" w:color="auto"/>
              <w:right w:val="single" w:sz="4" w:space="0" w:color="auto"/>
            </w:tcBorders>
            <w:shd w:val="clear" w:color="auto" w:fill="auto"/>
            <w:noWrap/>
            <w:vAlign w:val="center"/>
            <w:hideMark/>
          </w:tcPr>
          <w:p w14:paraId="1E8343B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2CC9FBF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5BD3A11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21E7F55D"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11B0E4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IA</w:t>
            </w:r>
          </w:p>
        </w:tc>
        <w:tc>
          <w:tcPr>
            <w:tcW w:w="795" w:type="pct"/>
            <w:tcBorders>
              <w:top w:val="nil"/>
              <w:left w:val="nil"/>
              <w:bottom w:val="single" w:sz="4" w:space="0" w:color="auto"/>
              <w:right w:val="single" w:sz="4" w:space="0" w:color="auto"/>
            </w:tcBorders>
            <w:shd w:val="clear" w:color="000000" w:fill="F2F2F2"/>
            <w:vAlign w:val="center"/>
            <w:hideMark/>
          </w:tcPr>
          <w:p w14:paraId="060047B0" w14:textId="6404840F"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3CAE8C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$1.00</w:t>
            </w:r>
          </w:p>
        </w:tc>
        <w:tc>
          <w:tcPr>
            <w:tcW w:w="530" w:type="pct"/>
            <w:tcBorders>
              <w:top w:val="nil"/>
              <w:left w:val="nil"/>
              <w:bottom w:val="single" w:sz="4" w:space="0" w:color="auto"/>
              <w:right w:val="single" w:sz="4" w:space="0" w:color="auto"/>
            </w:tcBorders>
            <w:shd w:val="clear" w:color="auto" w:fill="auto"/>
            <w:noWrap/>
            <w:vAlign w:val="center"/>
            <w:hideMark/>
          </w:tcPr>
          <w:p w14:paraId="2A5013D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5D15933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1FBC9D3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F97E53C"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ABCB4F8"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1477732D" w14:textId="1C4B16F5"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458A3A1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$1.00</w:t>
            </w:r>
          </w:p>
        </w:tc>
        <w:tc>
          <w:tcPr>
            <w:tcW w:w="530" w:type="pct"/>
            <w:tcBorders>
              <w:top w:val="nil"/>
              <w:left w:val="nil"/>
              <w:bottom w:val="single" w:sz="4" w:space="0" w:color="auto"/>
              <w:right w:val="single" w:sz="4" w:space="0" w:color="auto"/>
            </w:tcBorders>
            <w:shd w:val="clear" w:color="auto" w:fill="auto"/>
            <w:noWrap/>
            <w:vAlign w:val="center"/>
            <w:hideMark/>
          </w:tcPr>
          <w:p w14:paraId="62E3A62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5268F9A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203F832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A8C293D"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4141F5C1"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A7DC77B" w14:textId="07BC70E0"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65A6F6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$0.51</w:t>
            </w:r>
          </w:p>
        </w:tc>
        <w:tc>
          <w:tcPr>
            <w:tcW w:w="530" w:type="pct"/>
            <w:tcBorders>
              <w:top w:val="nil"/>
              <w:left w:val="nil"/>
              <w:bottom w:val="single" w:sz="4" w:space="0" w:color="auto"/>
              <w:right w:val="single" w:sz="4" w:space="0" w:color="auto"/>
            </w:tcBorders>
            <w:shd w:val="clear" w:color="auto" w:fill="auto"/>
            <w:noWrap/>
            <w:vAlign w:val="center"/>
            <w:hideMark/>
          </w:tcPr>
          <w:p w14:paraId="3670CBB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2042EFC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42F5CB7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EE5BD32" w14:textId="77777777" w:rsidTr="00AB3001">
        <w:trPr>
          <w:trHeight w:val="600"/>
          <w:jc w:val="center"/>
        </w:trPr>
        <w:tc>
          <w:tcPr>
            <w:tcW w:w="671" w:type="pct"/>
            <w:vMerge/>
            <w:tcBorders>
              <w:top w:val="nil"/>
              <w:left w:val="single" w:sz="4" w:space="0" w:color="auto"/>
              <w:bottom w:val="single" w:sz="4" w:space="0" w:color="auto"/>
              <w:right w:val="single" w:sz="4" w:space="0" w:color="auto"/>
            </w:tcBorders>
            <w:vAlign w:val="center"/>
            <w:hideMark/>
          </w:tcPr>
          <w:p w14:paraId="1E16F728"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721485E1" w14:textId="6342F9DE"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18610C7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$1.00</w:t>
            </w:r>
          </w:p>
        </w:tc>
        <w:tc>
          <w:tcPr>
            <w:tcW w:w="530" w:type="pct"/>
            <w:tcBorders>
              <w:top w:val="nil"/>
              <w:left w:val="nil"/>
              <w:bottom w:val="single" w:sz="4" w:space="0" w:color="auto"/>
              <w:right w:val="single" w:sz="4" w:space="0" w:color="auto"/>
            </w:tcBorders>
            <w:shd w:val="clear" w:color="auto" w:fill="auto"/>
            <w:vAlign w:val="center"/>
            <w:hideMark/>
          </w:tcPr>
          <w:p w14:paraId="5E27F14B" w14:textId="77777777" w:rsidR="00604D1C" w:rsidRPr="00AC3B29" w:rsidRDefault="00604D1C" w:rsidP="00604D1C">
            <w:pPr>
              <w:widowControl/>
              <w:jc w:val="center"/>
              <w:rPr>
                <w:snapToGrid/>
                <w:color w:val="000000"/>
                <w:kern w:val="0"/>
                <w:sz w:val="20"/>
              </w:rPr>
            </w:pPr>
            <w:r w:rsidRPr="00AC3B29">
              <w:rPr>
                <w:snapToGrid/>
                <w:color w:val="000000"/>
                <w:kern w:val="0"/>
                <w:sz w:val="20"/>
              </w:rPr>
              <w:t>Nomadic VoIP</w:t>
            </w:r>
          </w:p>
        </w:tc>
        <w:tc>
          <w:tcPr>
            <w:tcW w:w="743" w:type="pct"/>
            <w:tcBorders>
              <w:top w:val="nil"/>
              <w:left w:val="nil"/>
              <w:bottom w:val="single" w:sz="4" w:space="0" w:color="auto"/>
              <w:right w:val="single" w:sz="4" w:space="0" w:color="auto"/>
            </w:tcBorders>
            <w:shd w:val="clear" w:color="auto" w:fill="auto"/>
            <w:vAlign w:val="center"/>
            <w:hideMark/>
          </w:tcPr>
          <w:p w14:paraId="3D60AFB3" w14:textId="77777777" w:rsidR="00604D1C" w:rsidRPr="00AC3B29" w:rsidRDefault="00604D1C" w:rsidP="00604D1C">
            <w:pPr>
              <w:widowControl/>
              <w:jc w:val="center"/>
              <w:rPr>
                <w:snapToGrid/>
                <w:color w:val="000000"/>
                <w:kern w:val="0"/>
                <w:sz w:val="20"/>
              </w:rPr>
            </w:pPr>
            <w:r w:rsidRPr="00AC3B29">
              <w:rPr>
                <w:snapToGrid/>
                <w:color w:val="000000"/>
                <w:kern w:val="0"/>
                <w:sz w:val="20"/>
              </w:rPr>
              <w:t>Static VoIP</w:t>
            </w:r>
          </w:p>
        </w:tc>
        <w:tc>
          <w:tcPr>
            <w:tcW w:w="1008" w:type="pct"/>
            <w:tcBorders>
              <w:top w:val="nil"/>
              <w:left w:val="nil"/>
              <w:bottom w:val="single" w:sz="4" w:space="0" w:color="auto"/>
              <w:right w:val="single" w:sz="4" w:space="0" w:color="auto"/>
            </w:tcBorders>
            <w:shd w:val="clear" w:color="auto" w:fill="auto"/>
            <w:noWrap/>
            <w:vAlign w:val="center"/>
            <w:hideMark/>
          </w:tcPr>
          <w:p w14:paraId="41413D9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9A89404"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4E982F75"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3F6184EE" w14:textId="1B78B834"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1B3567B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6AD9B03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3C4A707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0ECA804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4BF74535" w14:textId="77777777" w:rsidTr="00AB3001">
        <w:trPr>
          <w:trHeight w:val="1035"/>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3431DF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ID</w:t>
            </w:r>
          </w:p>
        </w:tc>
        <w:tc>
          <w:tcPr>
            <w:tcW w:w="795" w:type="pct"/>
            <w:tcBorders>
              <w:top w:val="nil"/>
              <w:left w:val="nil"/>
              <w:bottom w:val="single" w:sz="4" w:space="0" w:color="auto"/>
              <w:right w:val="single" w:sz="4" w:space="0" w:color="auto"/>
            </w:tcBorders>
            <w:shd w:val="clear" w:color="000000" w:fill="F2F2F2"/>
            <w:vAlign w:val="center"/>
            <w:hideMark/>
          </w:tcPr>
          <w:p w14:paraId="60E175A1" w14:textId="013F74B7"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46A86B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$1.00 or $1.25</w:t>
            </w:r>
          </w:p>
        </w:tc>
        <w:tc>
          <w:tcPr>
            <w:tcW w:w="2281" w:type="pct"/>
            <w:gridSpan w:val="3"/>
            <w:tcBorders>
              <w:top w:val="single" w:sz="4" w:space="0" w:color="auto"/>
              <w:left w:val="nil"/>
              <w:bottom w:val="single" w:sz="4" w:space="0" w:color="auto"/>
              <w:right w:val="single" w:sz="4" w:space="0" w:color="auto"/>
            </w:tcBorders>
            <w:shd w:val="clear" w:color="auto" w:fill="auto"/>
            <w:hideMark/>
          </w:tcPr>
          <w:p w14:paraId="45BF0388" w14:textId="1A17B274" w:rsidR="00604D1C" w:rsidRPr="00697892" w:rsidRDefault="00604D1C" w:rsidP="00604D1C">
            <w:pPr>
              <w:widowControl/>
              <w:rPr>
                <w:snapToGrid/>
                <w:color w:val="000000"/>
                <w:kern w:val="0"/>
                <w:szCs w:val="22"/>
              </w:rPr>
            </w:pPr>
            <w:r w:rsidRPr="00697892">
              <w:rPr>
                <w:snapToGrid/>
                <w:color w:val="000000"/>
                <w:kern w:val="0"/>
                <w:szCs w:val="22"/>
              </w:rPr>
              <w:t>$</w:t>
            </w:r>
            <w:r w:rsidR="00683B28">
              <w:rPr>
                <w:snapToGrid/>
                <w:color w:val="000000"/>
                <w:kern w:val="0"/>
                <w:szCs w:val="22"/>
              </w:rPr>
              <w:t>0</w:t>
            </w:r>
            <w:r w:rsidRPr="00697892">
              <w:rPr>
                <w:snapToGrid/>
                <w:color w:val="000000"/>
                <w:kern w:val="0"/>
                <w:szCs w:val="22"/>
              </w:rPr>
              <w:t>.99 to local, $</w:t>
            </w:r>
            <w:r w:rsidR="00683B28">
              <w:rPr>
                <w:snapToGrid/>
                <w:color w:val="000000"/>
                <w:kern w:val="0"/>
                <w:szCs w:val="22"/>
              </w:rPr>
              <w:t>0</w:t>
            </w:r>
            <w:r w:rsidRPr="00697892">
              <w:rPr>
                <w:snapToGrid/>
                <w:color w:val="000000"/>
                <w:kern w:val="0"/>
                <w:szCs w:val="22"/>
              </w:rPr>
              <w:t>.01 to ECC Operations</w:t>
            </w:r>
            <w:r w:rsidRPr="00697892">
              <w:rPr>
                <w:snapToGrid/>
                <w:color w:val="000000"/>
                <w:kern w:val="0"/>
                <w:szCs w:val="22"/>
              </w:rPr>
              <w:br/>
              <w:t>If collecting $1.25, $</w:t>
            </w:r>
            <w:r w:rsidR="00683B28">
              <w:rPr>
                <w:snapToGrid/>
                <w:color w:val="000000"/>
                <w:kern w:val="0"/>
                <w:szCs w:val="22"/>
              </w:rPr>
              <w:t>0</w:t>
            </w:r>
            <w:r w:rsidRPr="00697892">
              <w:rPr>
                <w:snapToGrid/>
                <w:color w:val="000000"/>
                <w:kern w:val="0"/>
                <w:szCs w:val="22"/>
              </w:rPr>
              <w:t>.99 to local, $</w:t>
            </w:r>
            <w:r w:rsidR="00683B28">
              <w:rPr>
                <w:snapToGrid/>
                <w:color w:val="000000"/>
                <w:kern w:val="0"/>
                <w:szCs w:val="22"/>
              </w:rPr>
              <w:t>0</w:t>
            </w:r>
            <w:r w:rsidRPr="00697892">
              <w:rPr>
                <w:snapToGrid/>
                <w:color w:val="000000"/>
                <w:kern w:val="0"/>
                <w:szCs w:val="22"/>
              </w:rPr>
              <w:t>.01 to ECC Operations and $</w:t>
            </w:r>
            <w:r w:rsidR="00683B28">
              <w:rPr>
                <w:snapToGrid/>
                <w:color w:val="000000"/>
                <w:kern w:val="0"/>
                <w:szCs w:val="22"/>
              </w:rPr>
              <w:t>0</w:t>
            </w:r>
            <w:r w:rsidRPr="00697892">
              <w:rPr>
                <w:snapToGrid/>
                <w:color w:val="000000"/>
                <w:kern w:val="0"/>
                <w:szCs w:val="22"/>
              </w:rPr>
              <w:t>.25 to Grant Fund</w:t>
            </w:r>
          </w:p>
        </w:tc>
      </w:tr>
      <w:tr w:rsidR="00604D1C" w:rsidRPr="00697892" w14:paraId="0209E39D" w14:textId="77777777" w:rsidTr="00AB3001">
        <w:trPr>
          <w:trHeight w:val="1035"/>
          <w:jc w:val="center"/>
        </w:trPr>
        <w:tc>
          <w:tcPr>
            <w:tcW w:w="671" w:type="pct"/>
            <w:vMerge/>
            <w:tcBorders>
              <w:top w:val="nil"/>
              <w:left w:val="single" w:sz="4" w:space="0" w:color="auto"/>
              <w:bottom w:val="single" w:sz="4" w:space="0" w:color="auto"/>
              <w:right w:val="single" w:sz="4" w:space="0" w:color="auto"/>
            </w:tcBorders>
            <w:vAlign w:val="center"/>
            <w:hideMark/>
          </w:tcPr>
          <w:p w14:paraId="6826E30F"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36E1AA5D" w14:textId="7A6D5171"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A518B8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$1.00 or $1.25</w:t>
            </w:r>
          </w:p>
        </w:tc>
        <w:tc>
          <w:tcPr>
            <w:tcW w:w="2281" w:type="pct"/>
            <w:gridSpan w:val="3"/>
            <w:tcBorders>
              <w:top w:val="single" w:sz="4" w:space="0" w:color="auto"/>
              <w:left w:val="nil"/>
              <w:bottom w:val="single" w:sz="4" w:space="0" w:color="auto"/>
              <w:right w:val="single" w:sz="4" w:space="0" w:color="auto"/>
            </w:tcBorders>
            <w:shd w:val="clear" w:color="auto" w:fill="auto"/>
            <w:hideMark/>
          </w:tcPr>
          <w:p w14:paraId="75636AEC" w14:textId="3A38FA10" w:rsidR="00604D1C" w:rsidRPr="00697892" w:rsidRDefault="00604D1C" w:rsidP="00604D1C">
            <w:pPr>
              <w:widowControl/>
              <w:rPr>
                <w:snapToGrid/>
                <w:color w:val="000000"/>
                <w:kern w:val="0"/>
                <w:szCs w:val="22"/>
              </w:rPr>
            </w:pPr>
            <w:r w:rsidRPr="00697892">
              <w:rPr>
                <w:snapToGrid/>
                <w:color w:val="000000"/>
                <w:kern w:val="0"/>
                <w:szCs w:val="22"/>
              </w:rPr>
              <w:t>$</w:t>
            </w:r>
            <w:r w:rsidR="00683B28">
              <w:rPr>
                <w:snapToGrid/>
                <w:color w:val="000000"/>
                <w:kern w:val="0"/>
                <w:szCs w:val="22"/>
              </w:rPr>
              <w:t>0</w:t>
            </w:r>
            <w:r w:rsidRPr="00697892">
              <w:rPr>
                <w:snapToGrid/>
                <w:color w:val="000000"/>
                <w:kern w:val="0"/>
                <w:szCs w:val="22"/>
              </w:rPr>
              <w:t>.99 to local, $</w:t>
            </w:r>
            <w:r w:rsidR="00683B28">
              <w:rPr>
                <w:snapToGrid/>
                <w:color w:val="000000"/>
                <w:kern w:val="0"/>
                <w:szCs w:val="22"/>
              </w:rPr>
              <w:t>0</w:t>
            </w:r>
            <w:r w:rsidRPr="00697892">
              <w:rPr>
                <w:snapToGrid/>
                <w:color w:val="000000"/>
                <w:kern w:val="0"/>
                <w:szCs w:val="22"/>
              </w:rPr>
              <w:t>.01 to ECC Operations</w:t>
            </w:r>
            <w:r w:rsidRPr="00697892">
              <w:rPr>
                <w:snapToGrid/>
                <w:color w:val="000000"/>
                <w:kern w:val="0"/>
                <w:szCs w:val="22"/>
              </w:rPr>
              <w:br/>
              <w:t>If collecting $1.25, $</w:t>
            </w:r>
            <w:r w:rsidR="00683B28">
              <w:rPr>
                <w:snapToGrid/>
                <w:color w:val="000000"/>
                <w:kern w:val="0"/>
                <w:szCs w:val="22"/>
              </w:rPr>
              <w:t>0</w:t>
            </w:r>
            <w:r w:rsidRPr="00697892">
              <w:rPr>
                <w:snapToGrid/>
                <w:color w:val="000000"/>
                <w:kern w:val="0"/>
                <w:szCs w:val="22"/>
              </w:rPr>
              <w:t>.99 to local, $</w:t>
            </w:r>
            <w:r w:rsidR="00683B28">
              <w:rPr>
                <w:snapToGrid/>
                <w:color w:val="000000"/>
                <w:kern w:val="0"/>
                <w:szCs w:val="22"/>
              </w:rPr>
              <w:t>0</w:t>
            </w:r>
            <w:r w:rsidRPr="00697892">
              <w:rPr>
                <w:snapToGrid/>
                <w:color w:val="000000"/>
                <w:kern w:val="0"/>
                <w:szCs w:val="22"/>
              </w:rPr>
              <w:t>.01 to ECC Operations and $</w:t>
            </w:r>
            <w:r w:rsidR="00683B28">
              <w:rPr>
                <w:snapToGrid/>
                <w:color w:val="000000"/>
                <w:kern w:val="0"/>
                <w:szCs w:val="22"/>
              </w:rPr>
              <w:t>0</w:t>
            </w:r>
            <w:r w:rsidRPr="00697892">
              <w:rPr>
                <w:snapToGrid/>
                <w:color w:val="000000"/>
                <w:kern w:val="0"/>
                <w:szCs w:val="22"/>
              </w:rPr>
              <w:t>.25 to Grant Fund</w:t>
            </w:r>
          </w:p>
        </w:tc>
      </w:tr>
      <w:tr w:rsidR="00604D1C" w:rsidRPr="00697892" w14:paraId="4018510B" w14:textId="77777777" w:rsidTr="00AB3001">
        <w:trPr>
          <w:trHeight w:val="750"/>
          <w:jc w:val="center"/>
        </w:trPr>
        <w:tc>
          <w:tcPr>
            <w:tcW w:w="671" w:type="pct"/>
            <w:vMerge/>
            <w:tcBorders>
              <w:top w:val="nil"/>
              <w:left w:val="single" w:sz="4" w:space="0" w:color="auto"/>
              <w:bottom w:val="single" w:sz="4" w:space="0" w:color="auto"/>
              <w:right w:val="single" w:sz="4" w:space="0" w:color="auto"/>
            </w:tcBorders>
            <w:vAlign w:val="center"/>
            <w:hideMark/>
          </w:tcPr>
          <w:p w14:paraId="506DA586"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973D4F5" w14:textId="4EDA4866"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BBD8C3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2.5% point of sale per transaction</w:t>
            </w:r>
          </w:p>
        </w:tc>
        <w:tc>
          <w:tcPr>
            <w:tcW w:w="2281" w:type="pct"/>
            <w:gridSpan w:val="3"/>
            <w:tcBorders>
              <w:top w:val="single" w:sz="4" w:space="0" w:color="auto"/>
              <w:left w:val="nil"/>
              <w:bottom w:val="single" w:sz="4" w:space="0" w:color="auto"/>
              <w:right w:val="single" w:sz="4" w:space="0" w:color="auto"/>
            </w:tcBorders>
            <w:shd w:val="clear" w:color="auto" w:fill="auto"/>
            <w:vAlign w:val="center"/>
            <w:hideMark/>
          </w:tcPr>
          <w:p w14:paraId="01B9630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99% to local, 1% to ECC Operations</w:t>
            </w:r>
          </w:p>
        </w:tc>
      </w:tr>
      <w:tr w:rsidR="00604D1C" w:rsidRPr="00697892" w14:paraId="002BF543" w14:textId="77777777" w:rsidTr="00AB3001">
        <w:trPr>
          <w:trHeight w:val="1110"/>
          <w:jc w:val="center"/>
        </w:trPr>
        <w:tc>
          <w:tcPr>
            <w:tcW w:w="671" w:type="pct"/>
            <w:vMerge/>
            <w:tcBorders>
              <w:top w:val="nil"/>
              <w:left w:val="single" w:sz="4" w:space="0" w:color="auto"/>
              <w:bottom w:val="single" w:sz="4" w:space="0" w:color="auto"/>
              <w:right w:val="single" w:sz="4" w:space="0" w:color="auto"/>
            </w:tcBorders>
            <w:vAlign w:val="center"/>
            <w:hideMark/>
          </w:tcPr>
          <w:p w14:paraId="7FE9DC80"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49BD129C" w14:textId="27184919"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57FCB1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$1.00 or $1.25</w:t>
            </w:r>
          </w:p>
        </w:tc>
        <w:tc>
          <w:tcPr>
            <w:tcW w:w="2281" w:type="pct"/>
            <w:gridSpan w:val="3"/>
            <w:tcBorders>
              <w:top w:val="single" w:sz="4" w:space="0" w:color="auto"/>
              <w:left w:val="nil"/>
              <w:bottom w:val="single" w:sz="4" w:space="0" w:color="auto"/>
              <w:right w:val="single" w:sz="4" w:space="0" w:color="auto"/>
            </w:tcBorders>
            <w:shd w:val="clear" w:color="auto" w:fill="auto"/>
            <w:hideMark/>
          </w:tcPr>
          <w:p w14:paraId="429F9BE2" w14:textId="49A6ABC0" w:rsidR="00604D1C" w:rsidRPr="00697892" w:rsidRDefault="00604D1C" w:rsidP="00604D1C">
            <w:pPr>
              <w:widowControl/>
              <w:rPr>
                <w:snapToGrid/>
                <w:color w:val="000000"/>
                <w:kern w:val="0"/>
                <w:szCs w:val="22"/>
              </w:rPr>
            </w:pPr>
            <w:r w:rsidRPr="00697892">
              <w:rPr>
                <w:snapToGrid/>
                <w:color w:val="000000"/>
                <w:kern w:val="0"/>
                <w:szCs w:val="22"/>
              </w:rPr>
              <w:t>$</w:t>
            </w:r>
            <w:r w:rsidR="00683B28">
              <w:rPr>
                <w:snapToGrid/>
                <w:color w:val="000000"/>
                <w:kern w:val="0"/>
                <w:szCs w:val="22"/>
              </w:rPr>
              <w:t>0</w:t>
            </w:r>
            <w:r w:rsidRPr="00697892">
              <w:rPr>
                <w:snapToGrid/>
                <w:color w:val="000000"/>
                <w:kern w:val="0"/>
                <w:szCs w:val="22"/>
              </w:rPr>
              <w:t>.99 to local, $</w:t>
            </w:r>
            <w:r w:rsidR="00683B28">
              <w:rPr>
                <w:snapToGrid/>
                <w:color w:val="000000"/>
                <w:kern w:val="0"/>
                <w:szCs w:val="22"/>
              </w:rPr>
              <w:t>0</w:t>
            </w:r>
            <w:r w:rsidRPr="00697892">
              <w:rPr>
                <w:snapToGrid/>
                <w:color w:val="000000"/>
                <w:kern w:val="0"/>
                <w:szCs w:val="22"/>
              </w:rPr>
              <w:t>.01 to ECC Operations</w:t>
            </w:r>
            <w:r w:rsidRPr="00697892">
              <w:rPr>
                <w:snapToGrid/>
                <w:color w:val="000000"/>
                <w:kern w:val="0"/>
                <w:szCs w:val="22"/>
              </w:rPr>
              <w:br/>
              <w:t>If collecting $1.25, $</w:t>
            </w:r>
            <w:r w:rsidR="00683B28">
              <w:rPr>
                <w:snapToGrid/>
                <w:color w:val="000000"/>
                <w:kern w:val="0"/>
                <w:szCs w:val="22"/>
              </w:rPr>
              <w:t>0</w:t>
            </w:r>
            <w:r w:rsidRPr="00697892">
              <w:rPr>
                <w:snapToGrid/>
                <w:color w:val="000000"/>
                <w:kern w:val="0"/>
                <w:szCs w:val="22"/>
              </w:rPr>
              <w:t>.99 to local, $</w:t>
            </w:r>
            <w:r w:rsidR="00683B28">
              <w:rPr>
                <w:snapToGrid/>
                <w:color w:val="000000"/>
                <w:kern w:val="0"/>
                <w:szCs w:val="22"/>
              </w:rPr>
              <w:t>0</w:t>
            </w:r>
            <w:r w:rsidRPr="00697892">
              <w:rPr>
                <w:snapToGrid/>
                <w:color w:val="000000"/>
                <w:kern w:val="0"/>
                <w:szCs w:val="22"/>
              </w:rPr>
              <w:t>.01 to ECC Operations and $</w:t>
            </w:r>
            <w:r w:rsidR="00683B28">
              <w:rPr>
                <w:snapToGrid/>
                <w:color w:val="000000"/>
                <w:kern w:val="0"/>
                <w:szCs w:val="22"/>
              </w:rPr>
              <w:t>0</w:t>
            </w:r>
            <w:r w:rsidRPr="00697892">
              <w:rPr>
                <w:snapToGrid/>
                <w:color w:val="000000"/>
                <w:kern w:val="0"/>
                <w:szCs w:val="22"/>
              </w:rPr>
              <w:t>.25 to Grant Fund</w:t>
            </w:r>
          </w:p>
        </w:tc>
      </w:tr>
      <w:tr w:rsidR="00604D1C" w:rsidRPr="00697892" w14:paraId="4B5F3B2B"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316CBBBF"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336B4EE7" w14:textId="69B907F7"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6BEC4D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hideMark/>
          </w:tcPr>
          <w:p w14:paraId="4F924C8A"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hideMark/>
          </w:tcPr>
          <w:p w14:paraId="3A8F1B35"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hideMark/>
          </w:tcPr>
          <w:p w14:paraId="1F138843"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575D49A2"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F6DCFB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IL</w:t>
            </w:r>
          </w:p>
        </w:tc>
        <w:tc>
          <w:tcPr>
            <w:tcW w:w="795" w:type="pct"/>
            <w:tcBorders>
              <w:top w:val="nil"/>
              <w:left w:val="nil"/>
              <w:bottom w:val="single" w:sz="4" w:space="0" w:color="auto"/>
              <w:right w:val="single" w:sz="4" w:space="0" w:color="auto"/>
            </w:tcBorders>
            <w:shd w:val="clear" w:color="000000" w:fill="F2F2F2"/>
            <w:vAlign w:val="center"/>
            <w:hideMark/>
          </w:tcPr>
          <w:p w14:paraId="52C76DCF" w14:textId="7A737E4C"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7CC8A78" w14:textId="7D9BD005" w:rsidR="00604D1C" w:rsidRPr="00697892" w:rsidRDefault="00604D1C" w:rsidP="00604D1C">
            <w:pPr>
              <w:widowControl/>
              <w:jc w:val="center"/>
              <w:rPr>
                <w:snapToGrid/>
                <w:color w:val="000000"/>
                <w:kern w:val="0"/>
                <w:szCs w:val="22"/>
              </w:rPr>
            </w:pPr>
            <w:r w:rsidRPr="00697892">
              <w:rPr>
                <w:snapToGrid/>
                <w:color w:val="000000"/>
                <w:kern w:val="0"/>
                <w:szCs w:val="22"/>
              </w:rPr>
              <w:t>Fee ranges from $</w:t>
            </w:r>
            <w:r w:rsidR="00683B28">
              <w:rPr>
                <w:snapToGrid/>
                <w:color w:val="000000"/>
                <w:kern w:val="0"/>
                <w:szCs w:val="22"/>
              </w:rPr>
              <w:t>0</w:t>
            </w:r>
            <w:r w:rsidRPr="00697892">
              <w:rPr>
                <w:snapToGrid/>
                <w:color w:val="000000"/>
                <w:kern w:val="0"/>
                <w:szCs w:val="22"/>
              </w:rPr>
              <w:t>.30 to $5.00</w:t>
            </w:r>
          </w:p>
        </w:tc>
        <w:tc>
          <w:tcPr>
            <w:tcW w:w="530" w:type="pct"/>
            <w:tcBorders>
              <w:top w:val="nil"/>
              <w:left w:val="nil"/>
              <w:bottom w:val="single" w:sz="4" w:space="0" w:color="auto"/>
              <w:right w:val="single" w:sz="4" w:space="0" w:color="auto"/>
            </w:tcBorders>
            <w:shd w:val="clear" w:color="auto" w:fill="auto"/>
            <w:noWrap/>
            <w:vAlign w:val="center"/>
            <w:hideMark/>
          </w:tcPr>
          <w:p w14:paraId="0CE9097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631DEFD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0E8675A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BEC4EFD"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30DEB940"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6B758737" w14:textId="3BC11535"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16D1475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$0.73</w:t>
            </w:r>
          </w:p>
        </w:tc>
        <w:tc>
          <w:tcPr>
            <w:tcW w:w="530" w:type="pct"/>
            <w:tcBorders>
              <w:top w:val="nil"/>
              <w:left w:val="nil"/>
              <w:bottom w:val="single" w:sz="4" w:space="0" w:color="auto"/>
              <w:right w:val="single" w:sz="4" w:space="0" w:color="auto"/>
            </w:tcBorders>
            <w:shd w:val="clear" w:color="auto" w:fill="auto"/>
            <w:noWrap/>
            <w:vAlign w:val="center"/>
            <w:hideMark/>
          </w:tcPr>
          <w:p w14:paraId="75A9852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03651E4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5946606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22783BB"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339F3360"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7D82C044" w14:textId="795765CC"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1C16DB1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Retail 1.5%</w:t>
            </w:r>
          </w:p>
        </w:tc>
        <w:tc>
          <w:tcPr>
            <w:tcW w:w="530" w:type="pct"/>
            <w:tcBorders>
              <w:top w:val="nil"/>
              <w:left w:val="nil"/>
              <w:bottom w:val="single" w:sz="4" w:space="0" w:color="auto"/>
              <w:right w:val="single" w:sz="4" w:space="0" w:color="auto"/>
            </w:tcBorders>
            <w:shd w:val="clear" w:color="auto" w:fill="auto"/>
            <w:noWrap/>
            <w:vAlign w:val="center"/>
            <w:hideMark/>
          </w:tcPr>
          <w:p w14:paraId="33E04B9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3EC09CD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7E4E051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5122DB5"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10F54E04"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2DBEA1F5" w14:textId="28E93141"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557F7D1" w14:textId="2029C5F3" w:rsidR="00604D1C" w:rsidRPr="00697892" w:rsidRDefault="00604D1C" w:rsidP="00604D1C">
            <w:pPr>
              <w:widowControl/>
              <w:jc w:val="center"/>
              <w:rPr>
                <w:snapToGrid/>
                <w:color w:val="000000"/>
                <w:kern w:val="0"/>
                <w:szCs w:val="22"/>
              </w:rPr>
            </w:pPr>
            <w:r w:rsidRPr="00697892">
              <w:rPr>
                <w:snapToGrid/>
                <w:color w:val="000000"/>
                <w:kern w:val="0"/>
                <w:szCs w:val="22"/>
              </w:rPr>
              <w:t>Fee ranges from $</w:t>
            </w:r>
            <w:r w:rsidR="00683B28">
              <w:rPr>
                <w:snapToGrid/>
                <w:color w:val="000000"/>
                <w:kern w:val="0"/>
                <w:szCs w:val="22"/>
              </w:rPr>
              <w:t>0</w:t>
            </w:r>
            <w:r w:rsidRPr="00697892">
              <w:rPr>
                <w:snapToGrid/>
                <w:color w:val="000000"/>
                <w:kern w:val="0"/>
                <w:szCs w:val="22"/>
              </w:rPr>
              <w:t>.30 to $5.00</w:t>
            </w:r>
          </w:p>
        </w:tc>
        <w:tc>
          <w:tcPr>
            <w:tcW w:w="530" w:type="pct"/>
            <w:tcBorders>
              <w:top w:val="nil"/>
              <w:left w:val="nil"/>
              <w:bottom w:val="single" w:sz="4" w:space="0" w:color="auto"/>
              <w:right w:val="single" w:sz="4" w:space="0" w:color="auto"/>
            </w:tcBorders>
            <w:shd w:val="clear" w:color="auto" w:fill="auto"/>
            <w:noWrap/>
            <w:vAlign w:val="center"/>
            <w:hideMark/>
          </w:tcPr>
          <w:p w14:paraId="1ACACF2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717A479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7B1A253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84D924B"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15704F4D"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09EE896" w14:textId="151364E8"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B4D6B0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240FCFA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0D9DE08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7CBC8BD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801402B" w14:textId="77777777" w:rsidTr="00AB3001">
        <w:trPr>
          <w:trHeight w:val="525"/>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2F2235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IN</w:t>
            </w:r>
          </w:p>
        </w:tc>
        <w:tc>
          <w:tcPr>
            <w:tcW w:w="795" w:type="pct"/>
            <w:tcBorders>
              <w:top w:val="nil"/>
              <w:left w:val="nil"/>
              <w:bottom w:val="single" w:sz="4" w:space="0" w:color="auto"/>
              <w:right w:val="single" w:sz="4" w:space="0" w:color="auto"/>
            </w:tcBorders>
            <w:shd w:val="clear" w:color="000000" w:fill="F2F2F2"/>
            <w:vAlign w:val="center"/>
            <w:hideMark/>
          </w:tcPr>
          <w:p w14:paraId="1E4256C9" w14:textId="2412C70A"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2082DD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$0.90</w:t>
            </w:r>
          </w:p>
        </w:tc>
        <w:tc>
          <w:tcPr>
            <w:tcW w:w="530" w:type="pct"/>
            <w:tcBorders>
              <w:top w:val="nil"/>
              <w:left w:val="nil"/>
              <w:bottom w:val="single" w:sz="4" w:space="0" w:color="auto"/>
              <w:right w:val="single" w:sz="4" w:space="0" w:color="auto"/>
            </w:tcBorders>
            <w:shd w:val="clear" w:color="auto" w:fill="auto"/>
            <w:noWrap/>
            <w:vAlign w:val="center"/>
            <w:hideMark/>
          </w:tcPr>
          <w:p w14:paraId="3ED48E1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7B5CE11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353471D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EDAC082"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23078864"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730824D7" w14:textId="7F6A8B4B"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1A7A350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$0.90</w:t>
            </w:r>
          </w:p>
        </w:tc>
        <w:tc>
          <w:tcPr>
            <w:tcW w:w="530" w:type="pct"/>
            <w:tcBorders>
              <w:top w:val="nil"/>
              <w:left w:val="nil"/>
              <w:bottom w:val="single" w:sz="4" w:space="0" w:color="auto"/>
              <w:right w:val="single" w:sz="4" w:space="0" w:color="auto"/>
            </w:tcBorders>
            <w:shd w:val="clear" w:color="auto" w:fill="auto"/>
            <w:noWrap/>
            <w:vAlign w:val="center"/>
            <w:hideMark/>
          </w:tcPr>
          <w:p w14:paraId="5D504C9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6C9725E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7D96021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859EE16"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29183630"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20E385C3" w14:textId="356EB315"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38F57C4" w14:textId="73ABC822" w:rsidR="00604D1C" w:rsidRPr="00697892" w:rsidRDefault="00604D1C" w:rsidP="00604D1C">
            <w:pPr>
              <w:widowControl/>
              <w:jc w:val="center"/>
              <w:rPr>
                <w:snapToGrid/>
                <w:color w:val="000000"/>
                <w:kern w:val="0"/>
                <w:szCs w:val="22"/>
              </w:rPr>
            </w:pPr>
            <w:r w:rsidRPr="00697892">
              <w:rPr>
                <w:snapToGrid/>
                <w:color w:val="000000"/>
                <w:kern w:val="0"/>
                <w:szCs w:val="22"/>
              </w:rPr>
              <w:t>$</w:t>
            </w:r>
            <w:r w:rsidR="00683B28">
              <w:rPr>
                <w:snapToGrid/>
                <w:color w:val="000000"/>
                <w:kern w:val="0"/>
                <w:szCs w:val="22"/>
              </w:rPr>
              <w:t>0</w:t>
            </w:r>
            <w:r w:rsidRPr="00697892">
              <w:rPr>
                <w:snapToGrid/>
                <w:color w:val="000000"/>
                <w:kern w:val="0"/>
                <w:szCs w:val="22"/>
              </w:rPr>
              <w:t>.50 per transaction</w:t>
            </w:r>
          </w:p>
        </w:tc>
        <w:tc>
          <w:tcPr>
            <w:tcW w:w="530" w:type="pct"/>
            <w:tcBorders>
              <w:top w:val="nil"/>
              <w:left w:val="nil"/>
              <w:bottom w:val="single" w:sz="4" w:space="0" w:color="auto"/>
              <w:right w:val="single" w:sz="4" w:space="0" w:color="auto"/>
            </w:tcBorders>
            <w:shd w:val="clear" w:color="auto" w:fill="auto"/>
            <w:noWrap/>
            <w:vAlign w:val="center"/>
            <w:hideMark/>
          </w:tcPr>
          <w:p w14:paraId="3D26D07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151781E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41DE4DC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43FFB2CB"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7D0F76F7"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5553CBAE" w14:textId="72D9099D"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0AB9A60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$0.90</w:t>
            </w:r>
          </w:p>
        </w:tc>
        <w:tc>
          <w:tcPr>
            <w:tcW w:w="530" w:type="pct"/>
            <w:tcBorders>
              <w:top w:val="nil"/>
              <w:left w:val="nil"/>
              <w:bottom w:val="single" w:sz="4" w:space="0" w:color="auto"/>
              <w:right w:val="single" w:sz="4" w:space="0" w:color="auto"/>
            </w:tcBorders>
            <w:shd w:val="clear" w:color="auto" w:fill="auto"/>
            <w:noWrap/>
            <w:vAlign w:val="center"/>
            <w:hideMark/>
          </w:tcPr>
          <w:p w14:paraId="0F244AB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7E5424D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7D15AFA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E362F00"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437AE099"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5C073907" w14:textId="0B52B5D6"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1C23AD8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1FC470F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4E2F005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7C2DA59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2525A7E0" w14:textId="77777777" w:rsidTr="00AB3001">
        <w:trPr>
          <w:trHeight w:val="6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FB6062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KS</w:t>
            </w:r>
          </w:p>
        </w:tc>
        <w:tc>
          <w:tcPr>
            <w:tcW w:w="795" w:type="pct"/>
            <w:tcBorders>
              <w:top w:val="nil"/>
              <w:left w:val="nil"/>
              <w:bottom w:val="single" w:sz="4" w:space="0" w:color="auto"/>
              <w:right w:val="single" w:sz="4" w:space="0" w:color="auto"/>
            </w:tcBorders>
            <w:shd w:val="clear" w:color="000000" w:fill="F2F2F2"/>
            <w:vAlign w:val="center"/>
            <w:hideMark/>
          </w:tcPr>
          <w:p w14:paraId="05175A25" w14:textId="7F16987F"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BE9EBA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$0.53 per</w:t>
            </w:r>
            <w:r w:rsidRPr="00697892">
              <w:rPr>
                <w:snapToGrid/>
                <w:color w:val="000000"/>
                <w:kern w:val="0"/>
                <w:szCs w:val="22"/>
              </w:rPr>
              <w:br/>
              <w:t>subscriber account</w:t>
            </w:r>
          </w:p>
        </w:tc>
        <w:tc>
          <w:tcPr>
            <w:tcW w:w="530" w:type="pct"/>
            <w:tcBorders>
              <w:top w:val="nil"/>
              <w:left w:val="nil"/>
              <w:bottom w:val="single" w:sz="4" w:space="0" w:color="auto"/>
              <w:right w:val="single" w:sz="4" w:space="0" w:color="auto"/>
            </w:tcBorders>
            <w:shd w:val="clear" w:color="auto" w:fill="auto"/>
            <w:noWrap/>
            <w:vAlign w:val="center"/>
            <w:hideMark/>
          </w:tcPr>
          <w:p w14:paraId="0803021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7674400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64C999F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B536DD9" w14:textId="77777777" w:rsidTr="00AB3001">
        <w:trPr>
          <w:trHeight w:val="600"/>
          <w:jc w:val="center"/>
        </w:trPr>
        <w:tc>
          <w:tcPr>
            <w:tcW w:w="671" w:type="pct"/>
            <w:vMerge/>
            <w:tcBorders>
              <w:top w:val="nil"/>
              <w:left w:val="single" w:sz="4" w:space="0" w:color="auto"/>
              <w:bottom w:val="single" w:sz="4" w:space="0" w:color="auto"/>
              <w:right w:val="single" w:sz="4" w:space="0" w:color="auto"/>
            </w:tcBorders>
            <w:vAlign w:val="center"/>
            <w:hideMark/>
          </w:tcPr>
          <w:p w14:paraId="30A606DB"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6C61C829" w14:textId="20E54476"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E48CD7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$0.53 per</w:t>
            </w:r>
            <w:r w:rsidRPr="00697892">
              <w:rPr>
                <w:snapToGrid/>
                <w:color w:val="000000"/>
                <w:kern w:val="0"/>
                <w:szCs w:val="22"/>
              </w:rPr>
              <w:br/>
              <w:t>subscriber account</w:t>
            </w:r>
          </w:p>
        </w:tc>
        <w:tc>
          <w:tcPr>
            <w:tcW w:w="530" w:type="pct"/>
            <w:tcBorders>
              <w:top w:val="nil"/>
              <w:left w:val="nil"/>
              <w:bottom w:val="single" w:sz="4" w:space="0" w:color="auto"/>
              <w:right w:val="single" w:sz="4" w:space="0" w:color="auto"/>
            </w:tcBorders>
            <w:shd w:val="clear" w:color="auto" w:fill="auto"/>
            <w:noWrap/>
            <w:vAlign w:val="center"/>
            <w:hideMark/>
          </w:tcPr>
          <w:p w14:paraId="49FF691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66701C0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75F035F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B0E262F"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6AA9CFF5"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0F9BD7B4" w14:textId="1680342B"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8AEC4D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1.06% of total sale</w:t>
            </w:r>
          </w:p>
        </w:tc>
        <w:tc>
          <w:tcPr>
            <w:tcW w:w="530" w:type="pct"/>
            <w:tcBorders>
              <w:top w:val="nil"/>
              <w:left w:val="nil"/>
              <w:bottom w:val="single" w:sz="4" w:space="0" w:color="auto"/>
              <w:right w:val="single" w:sz="4" w:space="0" w:color="auto"/>
            </w:tcBorders>
            <w:shd w:val="clear" w:color="auto" w:fill="auto"/>
            <w:noWrap/>
            <w:vAlign w:val="center"/>
            <w:hideMark/>
          </w:tcPr>
          <w:p w14:paraId="13C3667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4A3FD48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0DCA0AD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6D29BC0" w14:textId="77777777" w:rsidTr="00AB3001">
        <w:trPr>
          <w:trHeight w:val="600"/>
          <w:jc w:val="center"/>
        </w:trPr>
        <w:tc>
          <w:tcPr>
            <w:tcW w:w="671" w:type="pct"/>
            <w:vMerge/>
            <w:tcBorders>
              <w:top w:val="nil"/>
              <w:left w:val="single" w:sz="4" w:space="0" w:color="auto"/>
              <w:bottom w:val="single" w:sz="4" w:space="0" w:color="auto"/>
              <w:right w:val="single" w:sz="4" w:space="0" w:color="auto"/>
            </w:tcBorders>
            <w:vAlign w:val="center"/>
            <w:hideMark/>
          </w:tcPr>
          <w:p w14:paraId="08DB9146"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6A60E6BF" w14:textId="4F5E0C2B"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2810FB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$0.53 per</w:t>
            </w:r>
            <w:r w:rsidRPr="00697892">
              <w:rPr>
                <w:snapToGrid/>
                <w:color w:val="000000"/>
                <w:kern w:val="0"/>
                <w:szCs w:val="22"/>
              </w:rPr>
              <w:br/>
              <w:t>subscriber account</w:t>
            </w:r>
          </w:p>
        </w:tc>
        <w:tc>
          <w:tcPr>
            <w:tcW w:w="530" w:type="pct"/>
            <w:tcBorders>
              <w:top w:val="nil"/>
              <w:left w:val="nil"/>
              <w:bottom w:val="single" w:sz="4" w:space="0" w:color="auto"/>
              <w:right w:val="single" w:sz="4" w:space="0" w:color="auto"/>
            </w:tcBorders>
            <w:shd w:val="clear" w:color="auto" w:fill="auto"/>
            <w:noWrap/>
            <w:vAlign w:val="center"/>
            <w:hideMark/>
          </w:tcPr>
          <w:p w14:paraId="4C43DF2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62D3C90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71D516A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F57B196" w14:textId="77777777" w:rsidTr="00AB3001">
        <w:trPr>
          <w:trHeight w:val="600"/>
          <w:jc w:val="center"/>
        </w:trPr>
        <w:tc>
          <w:tcPr>
            <w:tcW w:w="671" w:type="pct"/>
            <w:vMerge/>
            <w:tcBorders>
              <w:top w:val="nil"/>
              <w:left w:val="single" w:sz="4" w:space="0" w:color="auto"/>
              <w:bottom w:val="single" w:sz="4" w:space="0" w:color="auto"/>
              <w:right w:val="single" w:sz="4" w:space="0" w:color="auto"/>
            </w:tcBorders>
            <w:vAlign w:val="center"/>
            <w:hideMark/>
          </w:tcPr>
          <w:p w14:paraId="28ADC621"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2D96AE5D" w14:textId="6605B073"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8ABFF7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$0.53 per</w:t>
            </w:r>
            <w:r w:rsidRPr="00697892">
              <w:rPr>
                <w:snapToGrid/>
                <w:color w:val="000000"/>
                <w:kern w:val="0"/>
                <w:szCs w:val="22"/>
              </w:rPr>
              <w:br/>
              <w:t>subscriber account</w:t>
            </w:r>
          </w:p>
        </w:tc>
        <w:tc>
          <w:tcPr>
            <w:tcW w:w="530" w:type="pct"/>
            <w:tcBorders>
              <w:top w:val="nil"/>
              <w:left w:val="nil"/>
              <w:bottom w:val="single" w:sz="4" w:space="0" w:color="auto"/>
              <w:right w:val="single" w:sz="4" w:space="0" w:color="auto"/>
            </w:tcBorders>
            <w:shd w:val="clear" w:color="auto" w:fill="auto"/>
            <w:noWrap/>
            <w:vAlign w:val="center"/>
            <w:hideMark/>
          </w:tcPr>
          <w:p w14:paraId="4974AF0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1C6C8DB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0B85995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C5EB116" w14:textId="77777777" w:rsidTr="00AB3001">
        <w:trPr>
          <w:trHeight w:val="6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244965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KY</w:t>
            </w:r>
          </w:p>
        </w:tc>
        <w:tc>
          <w:tcPr>
            <w:tcW w:w="795" w:type="pct"/>
            <w:tcBorders>
              <w:top w:val="nil"/>
              <w:left w:val="nil"/>
              <w:bottom w:val="single" w:sz="4" w:space="0" w:color="auto"/>
              <w:right w:val="single" w:sz="4" w:space="0" w:color="auto"/>
            </w:tcBorders>
            <w:shd w:val="clear" w:color="000000" w:fill="F2F2F2"/>
            <w:vAlign w:val="center"/>
            <w:hideMark/>
          </w:tcPr>
          <w:p w14:paraId="1C477E90" w14:textId="034F1C06"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DCF2BAF" w14:textId="754503B2" w:rsidR="00604D1C" w:rsidRPr="00697892" w:rsidRDefault="00604D1C" w:rsidP="00604D1C">
            <w:pPr>
              <w:widowControl/>
              <w:jc w:val="center"/>
              <w:rPr>
                <w:snapToGrid/>
                <w:color w:val="000000"/>
                <w:kern w:val="0"/>
                <w:szCs w:val="22"/>
              </w:rPr>
            </w:pPr>
            <w:r w:rsidRPr="00697892">
              <w:rPr>
                <w:snapToGrid/>
                <w:color w:val="000000"/>
                <w:kern w:val="0"/>
                <w:szCs w:val="22"/>
              </w:rPr>
              <w:t>Varies from county to county, ranges from $</w:t>
            </w:r>
            <w:r w:rsidR="00683B28">
              <w:rPr>
                <w:snapToGrid/>
                <w:color w:val="000000"/>
                <w:kern w:val="0"/>
                <w:szCs w:val="22"/>
              </w:rPr>
              <w:t>0</w:t>
            </w:r>
            <w:r w:rsidRPr="00697892">
              <w:rPr>
                <w:snapToGrid/>
                <w:color w:val="000000"/>
                <w:kern w:val="0"/>
                <w:szCs w:val="22"/>
              </w:rPr>
              <w:t>.32 to $4.50</w:t>
            </w:r>
          </w:p>
        </w:tc>
        <w:tc>
          <w:tcPr>
            <w:tcW w:w="530" w:type="pct"/>
            <w:tcBorders>
              <w:top w:val="nil"/>
              <w:left w:val="nil"/>
              <w:bottom w:val="single" w:sz="4" w:space="0" w:color="auto"/>
              <w:right w:val="single" w:sz="4" w:space="0" w:color="auto"/>
            </w:tcBorders>
            <w:shd w:val="clear" w:color="auto" w:fill="auto"/>
            <w:noWrap/>
            <w:vAlign w:val="center"/>
            <w:hideMark/>
          </w:tcPr>
          <w:p w14:paraId="0FCBD37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197C052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45DE4DE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48CCA2A"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7BC9EF6"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7A2B3AE0" w14:textId="0CF2C968"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677E98B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$0.70</w:t>
            </w:r>
          </w:p>
        </w:tc>
        <w:tc>
          <w:tcPr>
            <w:tcW w:w="530" w:type="pct"/>
            <w:tcBorders>
              <w:top w:val="nil"/>
              <w:left w:val="nil"/>
              <w:bottom w:val="single" w:sz="4" w:space="0" w:color="auto"/>
              <w:right w:val="single" w:sz="4" w:space="0" w:color="auto"/>
            </w:tcBorders>
            <w:shd w:val="clear" w:color="auto" w:fill="auto"/>
            <w:noWrap/>
            <w:vAlign w:val="center"/>
            <w:hideMark/>
          </w:tcPr>
          <w:p w14:paraId="7EB5695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109705A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0CC1740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53A86511"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834B21B"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78A19198" w14:textId="5925493D"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95B619D" w14:textId="3F713683" w:rsidR="00604D1C" w:rsidRPr="00697892" w:rsidRDefault="00604D1C" w:rsidP="00604D1C">
            <w:pPr>
              <w:widowControl/>
              <w:jc w:val="center"/>
              <w:rPr>
                <w:snapToGrid/>
                <w:color w:val="000000"/>
                <w:kern w:val="0"/>
                <w:szCs w:val="22"/>
              </w:rPr>
            </w:pPr>
            <w:r w:rsidRPr="00697892">
              <w:rPr>
                <w:snapToGrid/>
                <w:color w:val="000000"/>
                <w:kern w:val="0"/>
                <w:szCs w:val="22"/>
              </w:rPr>
              <w:t>Impose $</w:t>
            </w:r>
            <w:r w:rsidR="00683B28">
              <w:rPr>
                <w:snapToGrid/>
                <w:color w:val="000000"/>
                <w:kern w:val="0"/>
                <w:szCs w:val="22"/>
              </w:rPr>
              <w:t>0</w:t>
            </w:r>
            <w:r w:rsidRPr="00697892">
              <w:rPr>
                <w:snapToGrid/>
                <w:color w:val="000000"/>
                <w:kern w:val="0"/>
                <w:szCs w:val="22"/>
              </w:rPr>
              <w:t>.70, but collect $</w:t>
            </w:r>
            <w:r w:rsidR="00683B28">
              <w:rPr>
                <w:snapToGrid/>
                <w:color w:val="000000"/>
                <w:kern w:val="0"/>
                <w:szCs w:val="22"/>
              </w:rPr>
              <w:t>0</w:t>
            </w:r>
            <w:r w:rsidRPr="00697892">
              <w:rPr>
                <w:snapToGrid/>
                <w:color w:val="000000"/>
                <w:kern w:val="0"/>
                <w:szCs w:val="22"/>
              </w:rPr>
              <w:t>.30 per sale</w:t>
            </w:r>
          </w:p>
        </w:tc>
        <w:tc>
          <w:tcPr>
            <w:tcW w:w="530" w:type="pct"/>
            <w:tcBorders>
              <w:top w:val="nil"/>
              <w:left w:val="nil"/>
              <w:bottom w:val="single" w:sz="4" w:space="0" w:color="auto"/>
              <w:right w:val="single" w:sz="4" w:space="0" w:color="auto"/>
            </w:tcBorders>
            <w:shd w:val="clear" w:color="auto" w:fill="auto"/>
            <w:noWrap/>
            <w:vAlign w:val="center"/>
            <w:hideMark/>
          </w:tcPr>
          <w:p w14:paraId="71BCA55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6D20DF1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211C3EF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C54C037" w14:textId="77777777" w:rsidTr="00AB3001">
        <w:trPr>
          <w:trHeight w:val="900"/>
          <w:jc w:val="center"/>
        </w:trPr>
        <w:tc>
          <w:tcPr>
            <w:tcW w:w="671" w:type="pct"/>
            <w:vMerge/>
            <w:tcBorders>
              <w:top w:val="nil"/>
              <w:left w:val="single" w:sz="4" w:space="0" w:color="auto"/>
              <w:bottom w:val="single" w:sz="4" w:space="0" w:color="auto"/>
              <w:right w:val="single" w:sz="4" w:space="0" w:color="auto"/>
            </w:tcBorders>
            <w:vAlign w:val="center"/>
            <w:hideMark/>
          </w:tcPr>
          <w:p w14:paraId="7E3A271F"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7FBCA53" w14:textId="06778B50"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hideMark/>
          </w:tcPr>
          <w:p w14:paraId="318D8195" w14:textId="34F188A9" w:rsidR="00604D1C" w:rsidRPr="00697892" w:rsidRDefault="00604D1C" w:rsidP="0006083D">
            <w:pPr>
              <w:widowControl/>
              <w:rPr>
                <w:snapToGrid/>
                <w:color w:val="000000"/>
                <w:kern w:val="0"/>
                <w:szCs w:val="22"/>
              </w:rPr>
            </w:pPr>
            <w:r w:rsidRPr="00697892">
              <w:rPr>
                <w:snapToGrid/>
                <w:color w:val="000000"/>
                <w:kern w:val="0"/>
                <w:szCs w:val="22"/>
              </w:rPr>
              <w:t xml:space="preserve">Local governments collect the local landline fee on </w:t>
            </w:r>
            <w:r w:rsidR="0006083D">
              <w:rPr>
                <w:snapToGrid/>
                <w:color w:val="000000"/>
                <w:kern w:val="0"/>
                <w:szCs w:val="22"/>
              </w:rPr>
              <w:t xml:space="preserve">VoIP </w:t>
            </w:r>
            <w:r w:rsidRPr="00697892">
              <w:rPr>
                <w:snapToGrid/>
                <w:color w:val="000000"/>
                <w:kern w:val="0"/>
                <w:szCs w:val="22"/>
              </w:rPr>
              <w:t>services provided by cable companies</w:t>
            </w:r>
          </w:p>
        </w:tc>
        <w:tc>
          <w:tcPr>
            <w:tcW w:w="530" w:type="pct"/>
            <w:tcBorders>
              <w:top w:val="nil"/>
              <w:left w:val="nil"/>
              <w:bottom w:val="single" w:sz="4" w:space="0" w:color="auto"/>
              <w:right w:val="single" w:sz="4" w:space="0" w:color="auto"/>
            </w:tcBorders>
            <w:shd w:val="clear" w:color="auto" w:fill="auto"/>
            <w:noWrap/>
            <w:vAlign w:val="center"/>
            <w:hideMark/>
          </w:tcPr>
          <w:p w14:paraId="1CB10A2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4EDEFF3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5BF0B4C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4AB55F7D"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1A5ECA1C"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417C5CA1" w14:textId="33281E4E"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AFA58C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NA</w:t>
            </w:r>
          </w:p>
        </w:tc>
        <w:tc>
          <w:tcPr>
            <w:tcW w:w="530" w:type="pct"/>
            <w:tcBorders>
              <w:top w:val="nil"/>
              <w:left w:val="nil"/>
              <w:bottom w:val="single" w:sz="4" w:space="0" w:color="auto"/>
              <w:right w:val="single" w:sz="4" w:space="0" w:color="auto"/>
            </w:tcBorders>
            <w:shd w:val="clear" w:color="auto" w:fill="auto"/>
            <w:noWrap/>
            <w:vAlign w:val="center"/>
            <w:hideMark/>
          </w:tcPr>
          <w:p w14:paraId="512C2D9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26DE0A9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2F4A268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AA1BAF1" w14:textId="77777777" w:rsidTr="00AB3001">
        <w:trPr>
          <w:trHeight w:val="6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1D12B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MA</w:t>
            </w:r>
          </w:p>
        </w:tc>
        <w:tc>
          <w:tcPr>
            <w:tcW w:w="795" w:type="pct"/>
            <w:tcBorders>
              <w:top w:val="nil"/>
              <w:left w:val="nil"/>
              <w:bottom w:val="single" w:sz="4" w:space="0" w:color="auto"/>
              <w:right w:val="single" w:sz="4" w:space="0" w:color="auto"/>
            </w:tcBorders>
            <w:shd w:val="clear" w:color="000000" w:fill="F2F2F2"/>
            <w:vAlign w:val="center"/>
            <w:hideMark/>
          </w:tcPr>
          <w:p w14:paraId="15636A7F" w14:textId="251F708D"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1F93B38" w14:textId="6F2B1367" w:rsidR="00604D1C" w:rsidRPr="00697892" w:rsidRDefault="00683B28" w:rsidP="00683B28">
            <w:pPr>
              <w:widowControl/>
              <w:jc w:val="center"/>
              <w:rPr>
                <w:snapToGrid/>
                <w:color w:val="000000"/>
                <w:kern w:val="0"/>
                <w:szCs w:val="22"/>
              </w:rPr>
            </w:pPr>
            <w:r>
              <w:rPr>
                <w:snapToGrid/>
                <w:color w:val="000000"/>
                <w:kern w:val="0"/>
                <w:szCs w:val="22"/>
              </w:rPr>
              <w:t>$0.</w:t>
            </w:r>
            <w:r w:rsidR="00604D1C" w:rsidRPr="00697892">
              <w:rPr>
                <w:snapToGrid/>
                <w:color w:val="000000"/>
                <w:kern w:val="0"/>
                <w:szCs w:val="22"/>
              </w:rPr>
              <w:t>75 per month for the period ending December 31, 2014</w:t>
            </w:r>
          </w:p>
        </w:tc>
        <w:tc>
          <w:tcPr>
            <w:tcW w:w="530" w:type="pct"/>
            <w:tcBorders>
              <w:top w:val="nil"/>
              <w:left w:val="nil"/>
              <w:bottom w:val="single" w:sz="4" w:space="0" w:color="auto"/>
              <w:right w:val="single" w:sz="4" w:space="0" w:color="auto"/>
            </w:tcBorders>
            <w:shd w:val="clear" w:color="auto" w:fill="auto"/>
            <w:noWrap/>
            <w:vAlign w:val="center"/>
            <w:hideMark/>
          </w:tcPr>
          <w:p w14:paraId="716185D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455899A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730B114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434FFC6D" w14:textId="77777777" w:rsidTr="00AB3001">
        <w:trPr>
          <w:trHeight w:val="600"/>
          <w:jc w:val="center"/>
        </w:trPr>
        <w:tc>
          <w:tcPr>
            <w:tcW w:w="671" w:type="pct"/>
            <w:vMerge/>
            <w:tcBorders>
              <w:top w:val="nil"/>
              <w:left w:val="single" w:sz="4" w:space="0" w:color="auto"/>
              <w:bottom w:val="single" w:sz="4" w:space="0" w:color="auto"/>
              <w:right w:val="single" w:sz="4" w:space="0" w:color="auto"/>
            </w:tcBorders>
            <w:vAlign w:val="center"/>
            <w:hideMark/>
          </w:tcPr>
          <w:p w14:paraId="798D583C"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3E7EE7D7" w14:textId="422D9F60"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590E844" w14:textId="629457AB" w:rsidR="00604D1C" w:rsidRPr="00697892" w:rsidRDefault="00683B28" w:rsidP="00683B28">
            <w:pPr>
              <w:widowControl/>
              <w:jc w:val="center"/>
              <w:rPr>
                <w:snapToGrid/>
                <w:color w:val="000000"/>
                <w:kern w:val="0"/>
                <w:szCs w:val="22"/>
              </w:rPr>
            </w:pPr>
            <w:r>
              <w:rPr>
                <w:snapToGrid/>
                <w:color w:val="000000"/>
                <w:kern w:val="0"/>
                <w:szCs w:val="22"/>
              </w:rPr>
              <w:t>$0.</w:t>
            </w:r>
            <w:r w:rsidR="00604D1C" w:rsidRPr="00697892">
              <w:rPr>
                <w:snapToGrid/>
                <w:color w:val="000000"/>
                <w:kern w:val="0"/>
                <w:szCs w:val="22"/>
              </w:rPr>
              <w:t>75 per month for the period ending December 31, 2014</w:t>
            </w:r>
          </w:p>
        </w:tc>
        <w:tc>
          <w:tcPr>
            <w:tcW w:w="530" w:type="pct"/>
            <w:tcBorders>
              <w:top w:val="nil"/>
              <w:left w:val="nil"/>
              <w:bottom w:val="single" w:sz="4" w:space="0" w:color="auto"/>
              <w:right w:val="single" w:sz="4" w:space="0" w:color="auto"/>
            </w:tcBorders>
            <w:shd w:val="clear" w:color="auto" w:fill="auto"/>
            <w:noWrap/>
            <w:vAlign w:val="center"/>
            <w:hideMark/>
          </w:tcPr>
          <w:p w14:paraId="432B454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6E0DA70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1CCEC45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546A6421" w14:textId="77777777" w:rsidTr="00AB3001">
        <w:trPr>
          <w:trHeight w:val="600"/>
          <w:jc w:val="center"/>
        </w:trPr>
        <w:tc>
          <w:tcPr>
            <w:tcW w:w="671" w:type="pct"/>
            <w:vMerge/>
            <w:tcBorders>
              <w:top w:val="nil"/>
              <w:left w:val="single" w:sz="4" w:space="0" w:color="auto"/>
              <w:bottom w:val="single" w:sz="4" w:space="0" w:color="auto"/>
              <w:right w:val="single" w:sz="4" w:space="0" w:color="auto"/>
            </w:tcBorders>
            <w:vAlign w:val="center"/>
            <w:hideMark/>
          </w:tcPr>
          <w:p w14:paraId="6E93B6DD"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33DB3140" w14:textId="6B47EAA8"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AFD2C8D" w14:textId="6FF421B2" w:rsidR="00604D1C" w:rsidRPr="00697892" w:rsidRDefault="00683B28" w:rsidP="00683B28">
            <w:pPr>
              <w:widowControl/>
              <w:jc w:val="center"/>
              <w:rPr>
                <w:snapToGrid/>
                <w:color w:val="000000"/>
                <w:kern w:val="0"/>
                <w:szCs w:val="22"/>
              </w:rPr>
            </w:pPr>
            <w:r>
              <w:rPr>
                <w:snapToGrid/>
                <w:color w:val="000000"/>
                <w:kern w:val="0"/>
                <w:szCs w:val="22"/>
              </w:rPr>
              <w:t>$0.</w:t>
            </w:r>
            <w:r w:rsidR="00604D1C" w:rsidRPr="00697892">
              <w:rPr>
                <w:snapToGrid/>
                <w:color w:val="000000"/>
                <w:kern w:val="0"/>
                <w:szCs w:val="22"/>
              </w:rPr>
              <w:t>75 per month for the period ending December 31, 2014</w:t>
            </w:r>
          </w:p>
        </w:tc>
        <w:tc>
          <w:tcPr>
            <w:tcW w:w="530" w:type="pct"/>
            <w:tcBorders>
              <w:top w:val="nil"/>
              <w:left w:val="nil"/>
              <w:bottom w:val="single" w:sz="4" w:space="0" w:color="auto"/>
              <w:right w:val="single" w:sz="4" w:space="0" w:color="auto"/>
            </w:tcBorders>
            <w:shd w:val="clear" w:color="auto" w:fill="auto"/>
            <w:noWrap/>
            <w:vAlign w:val="center"/>
            <w:hideMark/>
          </w:tcPr>
          <w:p w14:paraId="5DA3284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574D7D8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52D51A9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1463D6F" w14:textId="77777777" w:rsidTr="00AB3001">
        <w:trPr>
          <w:trHeight w:val="600"/>
          <w:jc w:val="center"/>
        </w:trPr>
        <w:tc>
          <w:tcPr>
            <w:tcW w:w="671" w:type="pct"/>
            <w:vMerge/>
            <w:tcBorders>
              <w:top w:val="nil"/>
              <w:left w:val="single" w:sz="4" w:space="0" w:color="auto"/>
              <w:bottom w:val="single" w:sz="4" w:space="0" w:color="auto"/>
              <w:right w:val="single" w:sz="4" w:space="0" w:color="auto"/>
            </w:tcBorders>
            <w:vAlign w:val="center"/>
            <w:hideMark/>
          </w:tcPr>
          <w:p w14:paraId="10902C32"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05FC245A" w14:textId="4102257E"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50B4E4A" w14:textId="03BD9D0F" w:rsidR="00604D1C" w:rsidRPr="00697892" w:rsidRDefault="00683B28" w:rsidP="00683B28">
            <w:pPr>
              <w:widowControl/>
              <w:jc w:val="center"/>
              <w:rPr>
                <w:snapToGrid/>
                <w:color w:val="000000"/>
                <w:kern w:val="0"/>
                <w:szCs w:val="22"/>
              </w:rPr>
            </w:pPr>
            <w:r>
              <w:rPr>
                <w:snapToGrid/>
                <w:color w:val="000000"/>
                <w:kern w:val="0"/>
                <w:szCs w:val="22"/>
              </w:rPr>
              <w:t>$0.</w:t>
            </w:r>
            <w:r w:rsidR="00604D1C" w:rsidRPr="00697892">
              <w:rPr>
                <w:snapToGrid/>
                <w:color w:val="000000"/>
                <w:kern w:val="0"/>
                <w:szCs w:val="22"/>
              </w:rPr>
              <w:t>75 per month for the period ending December 31, 2014</w:t>
            </w:r>
          </w:p>
        </w:tc>
        <w:tc>
          <w:tcPr>
            <w:tcW w:w="530" w:type="pct"/>
            <w:tcBorders>
              <w:top w:val="nil"/>
              <w:left w:val="nil"/>
              <w:bottom w:val="single" w:sz="4" w:space="0" w:color="auto"/>
              <w:right w:val="single" w:sz="4" w:space="0" w:color="auto"/>
            </w:tcBorders>
            <w:shd w:val="clear" w:color="auto" w:fill="auto"/>
            <w:noWrap/>
            <w:vAlign w:val="center"/>
            <w:hideMark/>
          </w:tcPr>
          <w:p w14:paraId="0DC72C3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2CF766A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2A2A3BD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357D38B"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6EAFAA1B"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641DC564" w14:textId="0A65335C"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52A89A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2BEEF2C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08E5925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6A2BF4B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59D85B82" w14:textId="77777777" w:rsidTr="00AB3001">
        <w:trPr>
          <w:trHeight w:val="9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B5B44C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MD</w:t>
            </w:r>
          </w:p>
        </w:tc>
        <w:tc>
          <w:tcPr>
            <w:tcW w:w="795" w:type="pct"/>
            <w:tcBorders>
              <w:top w:val="nil"/>
              <w:left w:val="nil"/>
              <w:bottom w:val="single" w:sz="4" w:space="0" w:color="auto"/>
              <w:right w:val="single" w:sz="4" w:space="0" w:color="auto"/>
            </w:tcBorders>
            <w:shd w:val="clear" w:color="000000" w:fill="F2F2F2"/>
            <w:vAlign w:val="center"/>
            <w:hideMark/>
          </w:tcPr>
          <w:p w14:paraId="076A5280" w14:textId="67700911"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14EBA19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$1.00</w:t>
            </w:r>
          </w:p>
        </w:tc>
        <w:tc>
          <w:tcPr>
            <w:tcW w:w="530" w:type="pct"/>
            <w:tcBorders>
              <w:top w:val="nil"/>
              <w:left w:val="nil"/>
              <w:bottom w:val="single" w:sz="4" w:space="0" w:color="auto"/>
              <w:right w:val="single" w:sz="4" w:space="0" w:color="auto"/>
            </w:tcBorders>
            <w:shd w:val="clear" w:color="auto" w:fill="auto"/>
            <w:noWrap/>
            <w:vAlign w:val="center"/>
            <w:hideMark/>
          </w:tcPr>
          <w:p w14:paraId="2EA1D97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1220A75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09C15B4D" w14:textId="77777777" w:rsidR="00604D1C" w:rsidRPr="00697892" w:rsidRDefault="00604D1C" w:rsidP="0006083D">
            <w:pPr>
              <w:widowControl/>
              <w:rPr>
                <w:snapToGrid/>
                <w:color w:val="000000"/>
                <w:kern w:val="0"/>
                <w:szCs w:val="22"/>
              </w:rPr>
            </w:pPr>
            <w:r w:rsidRPr="00697892">
              <w:rPr>
                <w:snapToGrid/>
                <w:color w:val="000000"/>
                <w:kern w:val="0"/>
                <w:szCs w:val="22"/>
              </w:rPr>
              <w:t>25 percent to the 9-1-1 Trust Fund, and 75 percent to the county PSAP</w:t>
            </w:r>
          </w:p>
        </w:tc>
      </w:tr>
      <w:tr w:rsidR="00604D1C" w:rsidRPr="00697892" w14:paraId="0F610597" w14:textId="77777777" w:rsidTr="00AB3001">
        <w:trPr>
          <w:trHeight w:val="900"/>
          <w:jc w:val="center"/>
        </w:trPr>
        <w:tc>
          <w:tcPr>
            <w:tcW w:w="671" w:type="pct"/>
            <w:vMerge/>
            <w:tcBorders>
              <w:top w:val="nil"/>
              <w:left w:val="single" w:sz="4" w:space="0" w:color="auto"/>
              <w:bottom w:val="single" w:sz="4" w:space="0" w:color="auto"/>
              <w:right w:val="single" w:sz="4" w:space="0" w:color="auto"/>
            </w:tcBorders>
            <w:vAlign w:val="center"/>
            <w:hideMark/>
          </w:tcPr>
          <w:p w14:paraId="5C3B6F74"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6F2F9E30" w14:textId="5018B74D"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10D48A9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$1.00</w:t>
            </w:r>
          </w:p>
        </w:tc>
        <w:tc>
          <w:tcPr>
            <w:tcW w:w="530" w:type="pct"/>
            <w:tcBorders>
              <w:top w:val="nil"/>
              <w:left w:val="nil"/>
              <w:bottom w:val="single" w:sz="4" w:space="0" w:color="auto"/>
              <w:right w:val="single" w:sz="4" w:space="0" w:color="auto"/>
            </w:tcBorders>
            <w:shd w:val="clear" w:color="auto" w:fill="auto"/>
            <w:noWrap/>
            <w:vAlign w:val="center"/>
            <w:hideMark/>
          </w:tcPr>
          <w:p w14:paraId="44D616D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6436978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1D60386A" w14:textId="77777777" w:rsidR="00604D1C" w:rsidRPr="00697892" w:rsidRDefault="00604D1C" w:rsidP="0006083D">
            <w:pPr>
              <w:widowControl/>
              <w:rPr>
                <w:snapToGrid/>
                <w:color w:val="000000"/>
                <w:kern w:val="0"/>
                <w:szCs w:val="22"/>
              </w:rPr>
            </w:pPr>
            <w:r w:rsidRPr="00697892">
              <w:rPr>
                <w:snapToGrid/>
                <w:color w:val="000000"/>
                <w:kern w:val="0"/>
                <w:szCs w:val="22"/>
              </w:rPr>
              <w:t>25 percent to the 9-1-1 Trust Fund, and 75 percent to the county PSAP</w:t>
            </w:r>
          </w:p>
        </w:tc>
      </w:tr>
      <w:tr w:rsidR="00604D1C" w:rsidRPr="00697892" w14:paraId="3C9E3DDB" w14:textId="77777777" w:rsidTr="00AB3001">
        <w:trPr>
          <w:trHeight w:val="900"/>
          <w:jc w:val="center"/>
        </w:trPr>
        <w:tc>
          <w:tcPr>
            <w:tcW w:w="671" w:type="pct"/>
            <w:vMerge/>
            <w:tcBorders>
              <w:top w:val="nil"/>
              <w:left w:val="single" w:sz="4" w:space="0" w:color="auto"/>
              <w:bottom w:val="single" w:sz="4" w:space="0" w:color="auto"/>
              <w:right w:val="single" w:sz="4" w:space="0" w:color="auto"/>
            </w:tcBorders>
            <w:vAlign w:val="center"/>
            <w:hideMark/>
          </w:tcPr>
          <w:p w14:paraId="1820257C"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244ABF4B" w14:textId="5F3CF4EA"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299716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$0.60</w:t>
            </w:r>
          </w:p>
        </w:tc>
        <w:tc>
          <w:tcPr>
            <w:tcW w:w="530" w:type="pct"/>
            <w:tcBorders>
              <w:top w:val="nil"/>
              <w:left w:val="nil"/>
              <w:bottom w:val="single" w:sz="4" w:space="0" w:color="auto"/>
              <w:right w:val="single" w:sz="4" w:space="0" w:color="auto"/>
            </w:tcBorders>
            <w:shd w:val="clear" w:color="auto" w:fill="auto"/>
            <w:noWrap/>
            <w:vAlign w:val="center"/>
            <w:hideMark/>
          </w:tcPr>
          <w:p w14:paraId="339FFEA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1BF9AAD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541B7682" w14:textId="77777777" w:rsidR="00604D1C" w:rsidRPr="00697892" w:rsidRDefault="00604D1C" w:rsidP="0006083D">
            <w:pPr>
              <w:widowControl/>
              <w:rPr>
                <w:snapToGrid/>
                <w:color w:val="000000"/>
                <w:kern w:val="0"/>
                <w:szCs w:val="22"/>
              </w:rPr>
            </w:pPr>
            <w:r w:rsidRPr="00697892">
              <w:rPr>
                <w:snapToGrid/>
                <w:color w:val="000000"/>
                <w:kern w:val="0"/>
                <w:szCs w:val="22"/>
              </w:rPr>
              <w:t>25 percent to the 9-1-1 Trust Fund, and 75 percent to the county PSAP</w:t>
            </w:r>
          </w:p>
        </w:tc>
      </w:tr>
      <w:tr w:rsidR="00604D1C" w:rsidRPr="00697892" w14:paraId="1EFDED32" w14:textId="77777777" w:rsidTr="00AB3001">
        <w:trPr>
          <w:trHeight w:val="900"/>
          <w:jc w:val="center"/>
        </w:trPr>
        <w:tc>
          <w:tcPr>
            <w:tcW w:w="671" w:type="pct"/>
            <w:vMerge/>
            <w:tcBorders>
              <w:top w:val="nil"/>
              <w:left w:val="single" w:sz="4" w:space="0" w:color="auto"/>
              <w:bottom w:val="single" w:sz="4" w:space="0" w:color="auto"/>
              <w:right w:val="single" w:sz="4" w:space="0" w:color="auto"/>
            </w:tcBorders>
            <w:vAlign w:val="center"/>
            <w:hideMark/>
          </w:tcPr>
          <w:p w14:paraId="1DB7D23A"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3008C27A" w14:textId="408C9D15"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5B19A02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$1.00</w:t>
            </w:r>
          </w:p>
        </w:tc>
        <w:tc>
          <w:tcPr>
            <w:tcW w:w="530" w:type="pct"/>
            <w:tcBorders>
              <w:top w:val="nil"/>
              <w:left w:val="nil"/>
              <w:bottom w:val="single" w:sz="4" w:space="0" w:color="auto"/>
              <w:right w:val="single" w:sz="4" w:space="0" w:color="auto"/>
            </w:tcBorders>
            <w:shd w:val="clear" w:color="auto" w:fill="auto"/>
            <w:noWrap/>
            <w:vAlign w:val="center"/>
            <w:hideMark/>
          </w:tcPr>
          <w:p w14:paraId="0120FBB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69655A4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7044EB25" w14:textId="77777777" w:rsidR="00604D1C" w:rsidRPr="00697892" w:rsidRDefault="00604D1C" w:rsidP="0006083D">
            <w:pPr>
              <w:widowControl/>
              <w:rPr>
                <w:snapToGrid/>
                <w:color w:val="000000"/>
                <w:kern w:val="0"/>
                <w:szCs w:val="22"/>
              </w:rPr>
            </w:pPr>
            <w:r w:rsidRPr="00697892">
              <w:rPr>
                <w:snapToGrid/>
                <w:color w:val="000000"/>
                <w:kern w:val="0"/>
                <w:szCs w:val="22"/>
              </w:rPr>
              <w:t>25 percent to the 9-1-1 Trust Fund, and 75 percent to the county PSAP</w:t>
            </w:r>
          </w:p>
        </w:tc>
      </w:tr>
      <w:tr w:rsidR="00604D1C" w:rsidRPr="00697892" w14:paraId="72D70F7A"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E81494B"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0E58995" w14:textId="6D7313EE"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0DBC99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530" w:type="pct"/>
            <w:tcBorders>
              <w:top w:val="nil"/>
              <w:left w:val="nil"/>
              <w:bottom w:val="single" w:sz="4" w:space="0" w:color="auto"/>
              <w:right w:val="single" w:sz="4" w:space="0" w:color="auto"/>
            </w:tcBorders>
            <w:shd w:val="clear" w:color="auto" w:fill="auto"/>
            <w:noWrap/>
            <w:vAlign w:val="center"/>
            <w:hideMark/>
          </w:tcPr>
          <w:p w14:paraId="1AD22D2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0C1B15F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0625CA8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569907E0"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F79C03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ME</w:t>
            </w:r>
          </w:p>
        </w:tc>
        <w:tc>
          <w:tcPr>
            <w:tcW w:w="795" w:type="pct"/>
            <w:tcBorders>
              <w:top w:val="nil"/>
              <w:left w:val="nil"/>
              <w:bottom w:val="single" w:sz="4" w:space="0" w:color="auto"/>
              <w:right w:val="single" w:sz="4" w:space="0" w:color="auto"/>
            </w:tcBorders>
            <w:shd w:val="clear" w:color="000000" w:fill="F2F2F2"/>
            <w:vAlign w:val="center"/>
            <w:hideMark/>
          </w:tcPr>
          <w:p w14:paraId="3CD0ED5B" w14:textId="72D0817A"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62E85F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$0.45</w:t>
            </w:r>
          </w:p>
        </w:tc>
        <w:tc>
          <w:tcPr>
            <w:tcW w:w="530" w:type="pct"/>
            <w:tcBorders>
              <w:top w:val="nil"/>
              <w:left w:val="nil"/>
              <w:bottom w:val="single" w:sz="4" w:space="0" w:color="auto"/>
              <w:right w:val="single" w:sz="4" w:space="0" w:color="auto"/>
            </w:tcBorders>
            <w:shd w:val="clear" w:color="auto" w:fill="auto"/>
            <w:noWrap/>
            <w:vAlign w:val="center"/>
            <w:hideMark/>
          </w:tcPr>
          <w:p w14:paraId="31D525C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5916F1B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60451DE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B436C2B"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47CFF7DD"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1064AACF" w14:textId="44041470"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0F992A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$0.45</w:t>
            </w:r>
          </w:p>
        </w:tc>
        <w:tc>
          <w:tcPr>
            <w:tcW w:w="530" w:type="pct"/>
            <w:tcBorders>
              <w:top w:val="nil"/>
              <w:left w:val="nil"/>
              <w:bottom w:val="single" w:sz="4" w:space="0" w:color="auto"/>
              <w:right w:val="single" w:sz="4" w:space="0" w:color="auto"/>
            </w:tcBorders>
            <w:shd w:val="clear" w:color="auto" w:fill="auto"/>
            <w:noWrap/>
            <w:vAlign w:val="center"/>
            <w:hideMark/>
          </w:tcPr>
          <w:p w14:paraId="017BE72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095EF4B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1ADF155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27B8A375"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6499971E"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73475082" w14:textId="6B90F4E9"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11E879A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$0.45</w:t>
            </w:r>
          </w:p>
        </w:tc>
        <w:tc>
          <w:tcPr>
            <w:tcW w:w="530" w:type="pct"/>
            <w:tcBorders>
              <w:top w:val="nil"/>
              <w:left w:val="nil"/>
              <w:bottom w:val="single" w:sz="4" w:space="0" w:color="auto"/>
              <w:right w:val="single" w:sz="4" w:space="0" w:color="auto"/>
            </w:tcBorders>
            <w:shd w:val="clear" w:color="auto" w:fill="auto"/>
            <w:noWrap/>
            <w:vAlign w:val="center"/>
            <w:hideMark/>
          </w:tcPr>
          <w:p w14:paraId="1E908B6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2A41F3E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3F36787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8BE1CCE"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71638FC0"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38EA733" w14:textId="331081E3"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2B0F91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$0.45</w:t>
            </w:r>
          </w:p>
        </w:tc>
        <w:tc>
          <w:tcPr>
            <w:tcW w:w="530" w:type="pct"/>
            <w:tcBorders>
              <w:top w:val="nil"/>
              <w:left w:val="nil"/>
              <w:bottom w:val="single" w:sz="4" w:space="0" w:color="auto"/>
              <w:right w:val="single" w:sz="4" w:space="0" w:color="auto"/>
            </w:tcBorders>
            <w:shd w:val="clear" w:color="auto" w:fill="auto"/>
            <w:noWrap/>
            <w:vAlign w:val="center"/>
            <w:hideMark/>
          </w:tcPr>
          <w:p w14:paraId="3A51A01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68780C1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6074B7D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158DD6F"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3063F948"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065F0F1C" w14:textId="1B53A2E1"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7D3516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50E5D68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1C6395D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3377432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28A93D07" w14:textId="77777777" w:rsidTr="00AB3001">
        <w:trPr>
          <w:trHeight w:val="6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93394C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MI</w:t>
            </w:r>
          </w:p>
        </w:tc>
        <w:tc>
          <w:tcPr>
            <w:tcW w:w="795" w:type="pct"/>
            <w:tcBorders>
              <w:top w:val="nil"/>
              <w:left w:val="nil"/>
              <w:bottom w:val="single" w:sz="4" w:space="0" w:color="auto"/>
              <w:right w:val="single" w:sz="4" w:space="0" w:color="auto"/>
            </w:tcBorders>
            <w:shd w:val="clear" w:color="000000" w:fill="F2F2F2"/>
            <w:vAlign w:val="center"/>
            <w:hideMark/>
          </w:tcPr>
          <w:p w14:paraId="5ADEC179" w14:textId="729C5B2A"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EB132F3" w14:textId="755C30EB" w:rsidR="00604D1C" w:rsidRPr="00697892" w:rsidRDefault="00604D1C" w:rsidP="0006083D">
            <w:pPr>
              <w:widowControl/>
              <w:rPr>
                <w:snapToGrid/>
                <w:color w:val="000000"/>
                <w:kern w:val="0"/>
                <w:szCs w:val="22"/>
              </w:rPr>
            </w:pPr>
            <w:r w:rsidRPr="00697892">
              <w:rPr>
                <w:snapToGrid/>
                <w:color w:val="000000"/>
                <w:kern w:val="0"/>
                <w:szCs w:val="22"/>
              </w:rPr>
              <w:t>$</w:t>
            </w:r>
            <w:r w:rsidR="00A80B63">
              <w:rPr>
                <w:snapToGrid/>
                <w:color w:val="000000"/>
                <w:kern w:val="0"/>
                <w:szCs w:val="22"/>
              </w:rPr>
              <w:t>0</w:t>
            </w:r>
            <w:r w:rsidRPr="00697892">
              <w:rPr>
                <w:snapToGrid/>
                <w:color w:val="000000"/>
                <w:kern w:val="0"/>
                <w:szCs w:val="22"/>
              </w:rPr>
              <w:t>.19 - state</w:t>
            </w:r>
            <w:r w:rsidRPr="00697892">
              <w:rPr>
                <w:snapToGrid/>
                <w:color w:val="000000"/>
                <w:kern w:val="0"/>
                <w:szCs w:val="22"/>
              </w:rPr>
              <w:br/>
              <w:t>$</w:t>
            </w:r>
            <w:r w:rsidR="00A80B63">
              <w:rPr>
                <w:snapToGrid/>
                <w:color w:val="000000"/>
                <w:kern w:val="0"/>
                <w:szCs w:val="22"/>
              </w:rPr>
              <w:t>0</w:t>
            </w:r>
            <w:r w:rsidRPr="00697892">
              <w:rPr>
                <w:snapToGrid/>
                <w:color w:val="000000"/>
                <w:kern w:val="0"/>
                <w:szCs w:val="22"/>
              </w:rPr>
              <w:t>.20 - $3.00 - local</w:t>
            </w:r>
          </w:p>
        </w:tc>
        <w:tc>
          <w:tcPr>
            <w:tcW w:w="530" w:type="pct"/>
            <w:tcBorders>
              <w:top w:val="nil"/>
              <w:left w:val="nil"/>
              <w:bottom w:val="single" w:sz="4" w:space="0" w:color="auto"/>
              <w:right w:val="single" w:sz="4" w:space="0" w:color="auto"/>
            </w:tcBorders>
            <w:shd w:val="clear" w:color="auto" w:fill="auto"/>
            <w:noWrap/>
            <w:vAlign w:val="center"/>
            <w:hideMark/>
          </w:tcPr>
          <w:p w14:paraId="5EFC4EA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1061FCE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1A2F6E5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F86974C" w14:textId="77777777" w:rsidTr="00AB3001">
        <w:trPr>
          <w:trHeight w:val="600"/>
          <w:jc w:val="center"/>
        </w:trPr>
        <w:tc>
          <w:tcPr>
            <w:tcW w:w="671" w:type="pct"/>
            <w:vMerge/>
            <w:tcBorders>
              <w:top w:val="nil"/>
              <w:left w:val="single" w:sz="4" w:space="0" w:color="auto"/>
              <w:bottom w:val="single" w:sz="4" w:space="0" w:color="auto"/>
              <w:right w:val="single" w:sz="4" w:space="0" w:color="auto"/>
            </w:tcBorders>
            <w:vAlign w:val="center"/>
            <w:hideMark/>
          </w:tcPr>
          <w:p w14:paraId="7F96F035"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5C8A2A12" w14:textId="73625AC2"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B7CE874" w14:textId="27BC8E7F" w:rsidR="00604D1C" w:rsidRPr="00697892" w:rsidRDefault="00604D1C" w:rsidP="0006083D">
            <w:pPr>
              <w:widowControl/>
              <w:rPr>
                <w:snapToGrid/>
                <w:color w:val="000000"/>
                <w:kern w:val="0"/>
                <w:szCs w:val="22"/>
              </w:rPr>
            </w:pPr>
            <w:r w:rsidRPr="00697892">
              <w:rPr>
                <w:snapToGrid/>
                <w:color w:val="000000"/>
                <w:kern w:val="0"/>
                <w:szCs w:val="22"/>
              </w:rPr>
              <w:t>$</w:t>
            </w:r>
            <w:r w:rsidR="00A80B63">
              <w:rPr>
                <w:snapToGrid/>
                <w:color w:val="000000"/>
                <w:kern w:val="0"/>
                <w:szCs w:val="22"/>
              </w:rPr>
              <w:t>0</w:t>
            </w:r>
            <w:r w:rsidRPr="00697892">
              <w:rPr>
                <w:snapToGrid/>
                <w:color w:val="000000"/>
                <w:kern w:val="0"/>
                <w:szCs w:val="22"/>
              </w:rPr>
              <w:t>.19 - state</w:t>
            </w:r>
            <w:r w:rsidRPr="00697892">
              <w:rPr>
                <w:snapToGrid/>
                <w:color w:val="000000"/>
                <w:kern w:val="0"/>
                <w:szCs w:val="22"/>
              </w:rPr>
              <w:br/>
              <w:t>$</w:t>
            </w:r>
            <w:r w:rsidR="00A80B63">
              <w:rPr>
                <w:snapToGrid/>
                <w:color w:val="000000"/>
                <w:kern w:val="0"/>
                <w:szCs w:val="22"/>
              </w:rPr>
              <w:t>0</w:t>
            </w:r>
            <w:r w:rsidRPr="00697892">
              <w:rPr>
                <w:snapToGrid/>
                <w:color w:val="000000"/>
                <w:kern w:val="0"/>
                <w:szCs w:val="22"/>
              </w:rPr>
              <w:t>.20 - $3.00 - local</w:t>
            </w:r>
          </w:p>
        </w:tc>
        <w:tc>
          <w:tcPr>
            <w:tcW w:w="530" w:type="pct"/>
            <w:tcBorders>
              <w:top w:val="nil"/>
              <w:left w:val="nil"/>
              <w:bottom w:val="single" w:sz="4" w:space="0" w:color="auto"/>
              <w:right w:val="single" w:sz="4" w:space="0" w:color="auto"/>
            </w:tcBorders>
            <w:shd w:val="clear" w:color="auto" w:fill="auto"/>
            <w:noWrap/>
            <w:vAlign w:val="center"/>
            <w:hideMark/>
          </w:tcPr>
          <w:p w14:paraId="41EE83E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764725F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2289120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5D252E5"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6967343F"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374C359F" w14:textId="1F40B219"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1B1DB59" w14:textId="77777777" w:rsidR="00604D1C" w:rsidRPr="00697892" w:rsidRDefault="00604D1C" w:rsidP="0006083D">
            <w:pPr>
              <w:widowControl/>
              <w:rPr>
                <w:snapToGrid/>
                <w:color w:val="000000"/>
                <w:kern w:val="0"/>
                <w:szCs w:val="22"/>
              </w:rPr>
            </w:pPr>
            <w:r w:rsidRPr="00697892">
              <w:rPr>
                <w:snapToGrid/>
                <w:color w:val="000000"/>
                <w:kern w:val="0"/>
                <w:szCs w:val="22"/>
              </w:rPr>
              <w:t>1.92% point of sale for minutes purchased</w:t>
            </w:r>
          </w:p>
        </w:tc>
        <w:tc>
          <w:tcPr>
            <w:tcW w:w="530" w:type="pct"/>
            <w:tcBorders>
              <w:top w:val="nil"/>
              <w:left w:val="nil"/>
              <w:bottom w:val="single" w:sz="4" w:space="0" w:color="auto"/>
              <w:right w:val="single" w:sz="4" w:space="0" w:color="auto"/>
            </w:tcBorders>
            <w:shd w:val="clear" w:color="auto" w:fill="auto"/>
            <w:noWrap/>
            <w:vAlign w:val="center"/>
            <w:hideMark/>
          </w:tcPr>
          <w:p w14:paraId="1F389CD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59E647E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7260C77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26BDF5D" w14:textId="77777777" w:rsidTr="00AB3001">
        <w:trPr>
          <w:trHeight w:val="600"/>
          <w:jc w:val="center"/>
        </w:trPr>
        <w:tc>
          <w:tcPr>
            <w:tcW w:w="671" w:type="pct"/>
            <w:vMerge/>
            <w:tcBorders>
              <w:top w:val="nil"/>
              <w:left w:val="single" w:sz="4" w:space="0" w:color="auto"/>
              <w:bottom w:val="single" w:sz="4" w:space="0" w:color="auto"/>
              <w:right w:val="single" w:sz="4" w:space="0" w:color="auto"/>
            </w:tcBorders>
            <w:vAlign w:val="center"/>
            <w:hideMark/>
          </w:tcPr>
          <w:p w14:paraId="70C2C320"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7AC49BB5" w14:textId="0FFD3909"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3965CF9" w14:textId="09B59304" w:rsidR="00604D1C" w:rsidRPr="00697892" w:rsidRDefault="00604D1C" w:rsidP="0006083D">
            <w:pPr>
              <w:widowControl/>
              <w:rPr>
                <w:snapToGrid/>
                <w:color w:val="000000"/>
                <w:kern w:val="0"/>
                <w:szCs w:val="22"/>
              </w:rPr>
            </w:pPr>
            <w:r w:rsidRPr="00697892">
              <w:rPr>
                <w:snapToGrid/>
                <w:color w:val="000000"/>
                <w:kern w:val="0"/>
                <w:szCs w:val="22"/>
              </w:rPr>
              <w:t>$</w:t>
            </w:r>
            <w:r w:rsidR="00A80B63">
              <w:rPr>
                <w:snapToGrid/>
                <w:color w:val="000000"/>
                <w:kern w:val="0"/>
                <w:szCs w:val="22"/>
              </w:rPr>
              <w:t>0</w:t>
            </w:r>
            <w:r w:rsidRPr="00697892">
              <w:rPr>
                <w:snapToGrid/>
                <w:color w:val="000000"/>
                <w:kern w:val="0"/>
                <w:szCs w:val="22"/>
              </w:rPr>
              <w:t>.19 - state</w:t>
            </w:r>
            <w:r w:rsidRPr="00697892">
              <w:rPr>
                <w:snapToGrid/>
                <w:color w:val="000000"/>
                <w:kern w:val="0"/>
                <w:szCs w:val="22"/>
              </w:rPr>
              <w:br/>
              <w:t>$</w:t>
            </w:r>
            <w:r w:rsidR="00A80B63">
              <w:rPr>
                <w:snapToGrid/>
                <w:color w:val="000000"/>
                <w:kern w:val="0"/>
                <w:szCs w:val="22"/>
              </w:rPr>
              <w:t>0</w:t>
            </w:r>
            <w:r w:rsidRPr="00697892">
              <w:rPr>
                <w:snapToGrid/>
                <w:color w:val="000000"/>
                <w:kern w:val="0"/>
                <w:szCs w:val="22"/>
              </w:rPr>
              <w:t>.20 - $3.00 - local</w:t>
            </w:r>
          </w:p>
        </w:tc>
        <w:tc>
          <w:tcPr>
            <w:tcW w:w="530" w:type="pct"/>
            <w:tcBorders>
              <w:top w:val="nil"/>
              <w:left w:val="nil"/>
              <w:bottom w:val="single" w:sz="4" w:space="0" w:color="auto"/>
              <w:right w:val="single" w:sz="4" w:space="0" w:color="auto"/>
            </w:tcBorders>
            <w:shd w:val="clear" w:color="auto" w:fill="auto"/>
            <w:noWrap/>
            <w:vAlign w:val="center"/>
            <w:hideMark/>
          </w:tcPr>
          <w:p w14:paraId="1A799DC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46A7265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1577079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35AD8A0"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4F64B7A5"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65E60C02" w14:textId="0081BA7B"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567851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530" w:type="pct"/>
            <w:tcBorders>
              <w:top w:val="nil"/>
              <w:left w:val="nil"/>
              <w:bottom w:val="single" w:sz="4" w:space="0" w:color="auto"/>
              <w:right w:val="single" w:sz="4" w:space="0" w:color="auto"/>
            </w:tcBorders>
            <w:shd w:val="clear" w:color="auto" w:fill="auto"/>
            <w:noWrap/>
            <w:vAlign w:val="center"/>
            <w:hideMark/>
          </w:tcPr>
          <w:p w14:paraId="2F6A81F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24082E0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68D9B75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07E1BFD"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35341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MN</w:t>
            </w:r>
          </w:p>
        </w:tc>
        <w:tc>
          <w:tcPr>
            <w:tcW w:w="795" w:type="pct"/>
            <w:tcBorders>
              <w:top w:val="nil"/>
              <w:left w:val="nil"/>
              <w:bottom w:val="single" w:sz="4" w:space="0" w:color="auto"/>
              <w:right w:val="single" w:sz="4" w:space="0" w:color="auto"/>
            </w:tcBorders>
            <w:shd w:val="clear" w:color="000000" w:fill="F2F2F2"/>
            <w:vAlign w:val="center"/>
            <w:hideMark/>
          </w:tcPr>
          <w:p w14:paraId="471B1DA8" w14:textId="0BDBBA9B"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64D99A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$0.78</w:t>
            </w:r>
          </w:p>
        </w:tc>
        <w:tc>
          <w:tcPr>
            <w:tcW w:w="530" w:type="pct"/>
            <w:tcBorders>
              <w:top w:val="nil"/>
              <w:left w:val="nil"/>
              <w:bottom w:val="single" w:sz="4" w:space="0" w:color="auto"/>
              <w:right w:val="single" w:sz="4" w:space="0" w:color="auto"/>
            </w:tcBorders>
            <w:shd w:val="clear" w:color="auto" w:fill="auto"/>
            <w:noWrap/>
            <w:vAlign w:val="center"/>
            <w:hideMark/>
          </w:tcPr>
          <w:p w14:paraId="1A0DBEB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1C5B55B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76F42D6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8C024C7"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1047779"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3368507F" w14:textId="07928F73"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3E4F56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$0.78</w:t>
            </w:r>
          </w:p>
        </w:tc>
        <w:tc>
          <w:tcPr>
            <w:tcW w:w="530" w:type="pct"/>
            <w:tcBorders>
              <w:top w:val="nil"/>
              <w:left w:val="nil"/>
              <w:bottom w:val="single" w:sz="4" w:space="0" w:color="auto"/>
              <w:right w:val="single" w:sz="4" w:space="0" w:color="auto"/>
            </w:tcBorders>
            <w:shd w:val="clear" w:color="auto" w:fill="auto"/>
            <w:noWrap/>
            <w:vAlign w:val="center"/>
            <w:hideMark/>
          </w:tcPr>
          <w:p w14:paraId="41A80F8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6769232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4775AEC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A0BD715"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4E4F9725"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5E6650C3" w14:textId="1C95E42B"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16353F6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$0.78</w:t>
            </w:r>
          </w:p>
        </w:tc>
        <w:tc>
          <w:tcPr>
            <w:tcW w:w="530" w:type="pct"/>
            <w:tcBorders>
              <w:top w:val="nil"/>
              <w:left w:val="nil"/>
              <w:bottom w:val="single" w:sz="4" w:space="0" w:color="auto"/>
              <w:right w:val="single" w:sz="4" w:space="0" w:color="auto"/>
            </w:tcBorders>
            <w:shd w:val="clear" w:color="auto" w:fill="auto"/>
            <w:noWrap/>
            <w:vAlign w:val="center"/>
            <w:hideMark/>
          </w:tcPr>
          <w:p w14:paraId="13CD2D5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4151A99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74E4D6A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DFD6177"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346F169"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53A80623" w14:textId="3D5EF5FD"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000410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$0.78</w:t>
            </w:r>
          </w:p>
        </w:tc>
        <w:tc>
          <w:tcPr>
            <w:tcW w:w="530" w:type="pct"/>
            <w:tcBorders>
              <w:top w:val="nil"/>
              <w:left w:val="nil"/>
              <w:bottom w:val="single" w:sz="4" w:space="0" w:color="auto"/>
              <w:right w:val="single" w:sz="4" w:space="0" w:color="auto"/>
            </w:tcBorders>
            <w:shd w:val="clear" w:color="auto" w:fill="auto"/>
            <w:noWrap/>
            <w:vAlign w:val="center"/>
            <w:hideMark/>
          </w:tcPr>
          <w:p w14:paraId="54CAE7D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072CA4D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56BC39A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217837C2"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4C90CDDF"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6A36D454" w14:textId="7F0FBB1E"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47C7F1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NA</w:t>
            </w:r>
          </w:p>
        </w:tc>
        <w:tc>
          <w:tcPr>
            <w:tcW w:w="530" w:type="pct"/>
            <w:tcBorders>
              <w:top w:val="nil"/>
              <w:left w:val="nil"/>
              <w:bottom w:val="single" w:sz="4" w:space="0" w:color="auto"/>
              <w:right w:val="single" w:sz="4" w:space="0" w:color="auto"/>
            </w:tcBorders>
            <w:shd w:val="clear" w:color="auto" w:fill="auto"/>
            <w:noWrap/>
            <w:vAlign w:val="center"/>
            <w:hideMark/>
          </w:tcPr>
          <w:p w14:paraId="4723A63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3DAD3DB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3A24666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3DEE1E0" w14:textId="77777777" w:rsidTr="00AB3001">
        <w:trPr>
          <w:trHeight w:val="6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BFFE0E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MS</w:t>
            </w:r>
          </w:p>
        </w:tc>
        <w:tc>
          <w:tcPr>
            <w:tcW w:w="795" w:type="pct"/>
            <w:tcBorders>
              <w:top w:val="nil"/>
              <w:left w:val="nil"/>
              <w:bottom w:val="single" w:sz="4" w:space="0" w:color="auto"/>
              <w:right w:val="single" w:sz="4" w:space="0" w:color="auto"/>
            </w:tcBorders>
            <w:shd w:val="clear" w:color="000000" w:fill="F2F2F2"/>
            <w:vAlign w:val="center"/>
            <w:hideMark/>
          </w:tcPr>
          <w:p w14:paraId="4262AB38" w14:textId="198A6C15"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E4F65DF" w14:textId="77777777" w:rsidR="00604D1C" w:rsidRPr="00697892" w:rsidRDefault="00604D1C" w:rsidP="0006083D">
            <w:pPr>
              <w:widowControl/>
              <w:rPr>
                <w:snapToGrid/>
                <w:color w:val="000000"/>
                <w:kern w:val="0"/>
                <w:szCs w:val="22"/>
              </w:rPr>
            </w:pPr>
            <w:r w:rsidRPr="00697892">
              <w:rPr>
                <w:snapToGrid/>
                <w:color w:val="000000"/>
                <w:kern w:val="0"/>
                <w:szCs w:val="22"/>
              </w:rPr>
              <w:t>$1.00 residential</w:t>
            </w:r>
            <w:r w:rsidRPr="00697892">
              <w:rPr>
                <w:snapToGrid/>
                <w:color w:val="000000"/>
                <w:kern w:val="0"/>
                <w:szCs w:val="22"/>
              </w:rPr>
              <w:br/>
              <w:t>$2.00 commercial</w:t>
            </w:r>
          </w:p>
        </w:tc>
        <w:tc>
          <w:tcPr>
            <w:tcW w:w="530" w:type="pct"/>
            <w:tcBorders>
              <w:top w:val="nil"/>
              <w:left w:val="nil"/>
              <w:bottom w:val="single" w:sz="4" w:space="0" w:color="auto"/>
              <w:right w:val="single" w:sz="4" w:space="0" w:color="auto"/>
            </w:tcBorders>
            <w:shd w:val="clear" w:color="auto" w:fill="auto"/>
            <w:noWrap/>
            <w:vAlign w:val="center"/>
            <w:hideMark/>
          </w:tcPr>
          <w:p w14:paraId="270416B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62E9651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2ED81D0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5CEE1C07"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88C0EAB"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001B63C2" w14:textId="6E61109B"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5CEAE5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5503278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7510722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12F85C0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F5E55F4"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35B622F1"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27674EB2" w14:textId="1CC7063E"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142BFA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38BF645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2178AB4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2D4EB40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4534A9D9"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21143574"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F536561" w14:textId="1A473CA3"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5D65039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$1.00</w:t>
            </w:r>
          </w:p>
        </w:tc>
        <w:tc>
          <w:tcPr>
            <w:tcW w:w="530" w:type="pct"/>
            <w:tcBorders>
              <w:top w:val="nil"/>
              <w:left w:val="nil"/>
              <w:bottom w:val="single" w:sz="4" w:space="0" w:color="auto"/>
              <w:right w:val="single" w:sz="4" w:space="0" w:color="auto"/>
            </w:tcBorders>
            <w:shd w:val="clear" w:color="auto" w:fill="auto"/>
            <w:noWrap/>
            <w:vAlign w:val="center"/>
            <w:hideMark/>
          </w:tcPr>
          <w:p w14:paraId="0747B16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646D14A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47BD536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C187E55"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1064BC1B"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03911C39" w14:textId="39EDF0F6"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70F463F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$0.05</w:t>
            </w:r>
          </w:p>
        </w:tc>
        <w:tc>
          <w:tcPr>
            <w:tcW w:w="530" w:type="pct"/>
            <w:tcBorders>
              <w:top w:val="nil"/>
              <w:left w:val="nil"/>
              <w:bottom w:val="single" w:sz="4" w:space="0" w:color="auto"/>
              <w:right w:val="single" w:sz="4" w:space="0" w:color="auto"/>
            </w:tcBorders>
            <w:shd w:val="clear" w:color="auto" w:fill="auto"/>
            <w:noWrap/>
            <w:vAlign w:val="center"/>
            <w:hideMark/>
          </w:tcPr>
          <w:p w14:paraId="6AABC97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5B5D49E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24E9E59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46C06849" w14:textId="77777777" w:rsidTr="00AB3001">
        <w:trPr>
          <w:trHeight w:val="51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2B3657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MT</w:t>
            </w:r>
          </w:p>
        </w:tc>
        <w:tc>
          <w:tcPr>
            <w:tcW w:w="795" w:type="pct"/>
            <w:tcBorders>
              <w:top w:val="nil"/>
              <w:left w:val="nil"/>
              <w:bottom w:val="single" w:sz="4" w:space="0" w:color="auto"/>
              <w:right w:val="single" w:sz="4" w:space="0" w:color="auto"/>
            </w:tcBorders>
            <w:shd w:val="clear" w:color="000000" w:fill="F2F2F2"/>
            <w:vAlign w:val="center"/>
            <w:hideMark/>
          </w:tcPr>
          <w:p w14:paraId="07492163" w14:textId="7841EC99"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1B92968D" w14:textId="77777777" w:rsidR="00604D1C" w:rsidRPr="00697892" w:rsidRDefault="00604D1C" w:rsidP="0006083D">
            <w:pPr>
              <w:widowControl/>
              <w:rPr>
                <w:snapToGrid/>
                <w:color w:val="000000"/>
                <w:kern w:val="0"/>
                <w:sz w:val="20"/>
              </w:rPr>
            </w:pPr>
            <w:r w:rsidRPr="00697892">
              <w:rPr>
                <w:snapToGrid/>
                <w:color w:val="000000"/>
                <w:kern w:val="0"/>
                <w:sz w:val="20"/>
              </w:rPr>
              <w:t>$1.00 per month per access on each service subscriber</w:t>
            </w:r>
          </w:p>
        </w:tc>
        <w:tc>
          <w:tcPr>
            <w:tcW w:w="530" w:type="pct"/>
            <w:tcBorders>
              <w:top w:val="nil"/>
              <w:left w:val="nil"/>
              <w:bottom w:val="single" w:sz="4" w:space="0" w:color="auto"/>
              <w:right w:val="single" w:sz="4" w:space="0" w:color="auto"/>
            </w:tcBorders>
            <w:shd w:val="clear" w:color="auto" w:fill="auto"/>
            <w:noWrap/>
            <w:vAlign w:val="center"/>
            <w:hideMark/>
          </w:tcPr>
          <w:p w14:paraId="61A672E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4993771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394C7F6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1E29FE6" w14:textId="77777777" w:rsidTr="00AB3001">
        <w:trPr>
          <w:trHeight w:val="510"/>
          <w:jc w:val="center"/>
        </w:trPr>
        <w:tc>
          <w:tcPr>
            <w:tcW w:w="671" w:type="pct"/>
            <w:vMerge/>
            <w:tcBorders>
              <w:top w:val="nil"/>
              <w:left w:val="single" w:sz="4" w:space="0" w:color="auto"/>
              <w:bottom w:val="single" w:sz="4" w:space="0" w:color="auto"/>
              <w:right w:val="single" w:sz="4" w:space="0" w:color="auto"/>
            </w:tcBorders>
            <w:vAlign w:val="center"/>
            <w:hideMark/>
          </w:tcPr>
          <w:p w14:paraId="5E6D9880"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2D805A7E" w14:textId="141EA49E"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01C4E25" w14:textId="77777777" w:rsidR="00604D1C" w:rsidRPr="00697892" w:rsidRDefault="00604D1C" w:rsidP="0006083D">
            <w:pPr>
              <w:widowControl/>
              <w:rPr>
                <w:snapToGrid/>
                <w:color w:val="000000"/>
                <w:kern w:val="0"/>
                <w:sz w:val="20"/>
              </w:rPr>
            </w:pPr>
            <w:r w:rsidRPr="00697892">
              <w:rPr>
                <w:snapToGrid/>
                <w:color w:val="000000"/>
                <w:kern w:val="0"/>
                <w:sz w:val="20"/>
              </w:rPr>
              <w:t>$1.00 per month per access on each service subscriber</w:t>
            </w:r>
          </w:p>
        </w:tc>
        <w:tc>
          <w:tcPr>
            <w:tcW w:w="530" w:type="pct"/>
            <w:tcBorders>
              <w:top w:val="nil"/>
              <w:left w:val="nil"/>
              <w:bottom w:val="single" w:sz="4" w:space="0" w:color="auto"/>
              <w:right w:val="single" w:sz="4" w:space="0" w:color="auto"/>
            </w:tcBorders>
            <w:shd w:val="clear" w:color="auto" w:fill="auto"/>
            <w:noWrap/>
            <w:vAlign w:val="center"/>
            <w:hideMark/>
          </w:tcPr>
          <w:p w14:paraId="48EEA80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06B0CC1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4791728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28718CA"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E1CF6A5"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82F0BB5" w14:textId="769DFE9D"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FE0EA94" w14:textId="77777777" w:rsidR="00604D1C" w:rsidRPr="00697892" w:rsidRDefault="00604D1C" w:rsidP="00604D1C">
            <w:pPr>
              <w:widowControl/>
              <w:jc w:val="center"/>
              <w:rPr>
                <w:snapToGrid/>
                <w:color w:val="000000"/>
                <w:kern w:val="0"/>
                <w:sz w:val="20"/>
              </w:rPr>
            </w:pPr>
            <w:r w:rsidRPr="00697892">
              <w:rPr>
                <w:snapToGrid/>
                <w:color w:val="000000"/>
                <w:kern w:val="0"/>
                <w:sz w:val="20"/>
              </w:rPr>
              <w:t>NR</w:t>
            </w:r>
          </w:p>
        </w:tc>
        <w:tc>
          <w:tcPr>
            <w:tcW w:w="530" w:type="pct"/>
            <w:tcBorders>
              <w:top w:val="nil"/>
              <w:left w:val="nil"/>
              <w:bottom w:val="single" w:sz="4" w:space="0" w:color="auto"/>
              <w:right w:val="single" w:sz="4" w:space="0" w:color="auto"/>
            </w:tcBorders>
            <w:shd w:val="clear" w:color="auto" w:fill="auto"/>
            <w:noWrap/>
            <w:vAlign w:val="center"/>
            <w:hideMark/>
          </w:tcPr>
          <w:p w14:paraId="5294291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18F89AA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145240A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1BF62FE"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3CEDA39"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31967235" w14:textId="263DB63D"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3A82940" w14:textId="77777777" w:rsidR="00604D1C" w:rsidRPr="00697892" w:rsidRDefault="00604D1C" w:rsidP="00604D1C">
            <w:pPr>
              <w:widowControl/>
              <w:jc w:val="center"/>
              <w:rPr>
                <w:snapToGrid/>
                <w:color w:val="000000"/>
                <w:kern w:val="0"/>
                <w:sz w:val="20"/>
              </w:rPr>
            </w:pPr>
            <w:r w:rsidRPr="00697892">
              <w:rPr>
                <w:snapToGrid/>
                <w:color w:val="000000"/>
                <w:kern w:val="0"/>
                <w:sz w:val="20"/>
              </w:rPr>
              <w:t>NR</w:t>
            </w:r>
          </w:p>
        </w:tc>
        <w:tc>
          <w:tcPr>
            <w:tcW w:w="530" w:type="pct"/>
            <w:tcBorders>
              <w:top w:val="nil"/>
              <w:left w:val="nil"/>
              <w:bottom w:val="single" w:sz="4" w:space="0" w:color="auto"/>
              <w:right w:val="single" w:sz="4" w:space="0" w:color="auto"/>
            </w:tcBorders>
            <w:shd w:val="clear" w:color="auto" w:fill="auto"/>
            <w:noWrap/>
            <w:vAlign w:val="center"/>
            <w:hideMark/>
          </w:tcPr>
          <w:p w14:paraId="15437FD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598B99F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5B9F850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5FFDCEEE"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76457101"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610D1F2F" w14:textId="2884F689"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F723699" w14:textId="77777777" w:rsidR="00604D1C" w:rsidRPr="00697892" w:rsidRDefault="00604D1C" w:rsidP="00604D1C">
            <w:pPr>
              <w:widowControl/>
              <w:jc w:val="center"/>
              <w:rPr>
                <w:snapToGrid/>
                <w:color w:val="000000"/>
                <w:kern w:val="0"/>
                <w:sz w:val="20"/>
              </w:rPr>
            </w:pPr>
            <w:r w:rsidRPr="00697892">
              <w:rPr>
                <w:snapToGrid/>
                <w:color w:val="000000"/>
                <w:kern w:val="0"/>
                <w:sz w:val="20"/>
              </w:rPr>
              <w:t>NR</w:t>
            </w:r>
          </w:p>
        </w:tc>
        <w:tc>
          <w:tcPr>
            <w:tcW w:w="530" w:type="pct"/>
            <w:tcBorders>
              <w:top w:val="nil"/>
              <w:left w:val="nil"/>
              <w:bottom w:val="single" w:sz="4" w:space="0" w:color="auto"/>
              <w:right w:val="single" w:sz="4" w:space="0" w:color="auto"/>
            </w:tcBorders>
            <w:shd w:val="clear" w:color="auto" w:fill="auto"/>
            <w:noWrap/>
            <w:vAlign w:val="center"/>
            <w:hideMark/>
          </w:tcPr>
          <w:p w14:paraId="6BA5745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456CB82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76E23AF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0267E4F"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6F8643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NC</w:t>
            </w:r>
          </w:p>
        </w:tc>
        <w:tc>
          <w:tcPr>
            <w:tcW w:w="795" w:type="pct"/>
            <w:tcBorders>
              <w:top w:val="nil"/>
              <w:left w:val="nil"/>
              <w:bottom w:val="single" w:sz="4" w:space="0" w:color="auto"/>
              <w:right w:val="single" w:sz="4" w:space="0" w:color="auto"/>
            </w:tcBorders>
            <w:shd w:val="clear" w:color="000000" w:fill="F2F2F2"/>
            <w:vAlign w:val="center"/>
            <w:hideMark/>
          </w:tcPr>
          <w:p w14:paraId="22287C93" w14:textId="0FF2BE57"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63FE5E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$0.60</w:t>
            </w:r>
          </w:p>
        </w:tc>
        <w:tc>
          <w:tcPr>
            <w:tcW w:w="530" w:type="pct"/>
            <w:tcBorders>
              <w:top w:val="nil"/>
              <w:left w:val="nil"/>
              <w:bottom w:val="single" w:sz="4" w:space="0" w:color="auto"/>
              <w:right w:val="single" w:sz="4" w:space="0" w:color="auto"/>
            </w:tcBorders>
            <w:shd w:val="clear" w:color="auto" w:fill="auto"/>
            <w:noWrap/>
            <w:vAlign w:val="center"/>
            <w:hideMark/>
          </w:tcPr>
          <w:p w14:paraId="5C6381D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707A0F4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15A899F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FD180CE"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FC84250"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20A4D7F3" w14:textId="6E7CB78A"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EFD41D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$0.60</w:t>
            </w:r>
          </w:p>
        </w:tc>
        <w:tc>
          <w:tcPr>
            <w:tcW w:w="530" w:type="pct"/>
            <w:tcBorders>
              <w:top w:val="nil"/>
              <w:left w:val="nil"/>
              <w:bottom w:val="single" w:sz="4" w:space="0" w:color="auto"/>
              <w:right w:val="single" w:sz="4" w:space="0" w:color="auto"/>
            </w:tcBorders>
            <w:shd w:val="clear" w:color="auto" w:fill="auto"/>
            <w:noWrap/>
            <w:vAlign w:val="center"/>
            <w:hideMark/>
          </w:tcPr>
          <w:p w14:paraId="04D2E62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29D3A64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379DE7C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685C62F"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63472B90"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3C5F0D27" w14:textId="419A2238"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58862D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$0.60</w:t>
            </w:r>
          </w:p>
        </w:tc>
        <w:tc>
          <w:tcPr>
            <w:tcW w:w="530" w:type="pct"/>
            <w:tcBorders>
              <w:top w:val="nil"/>
              <w:left w:val="nil"/>
              <w:bottom w:val="single" w:sz="4" w:space="0" w:color="auto"/>
              <w:right w:val="single" w:sz="4" w:space="0" w:color="auto"/>
            </w:tcBorders>
            <w:shd w:val="clear" w:color="auto" w:fill="auto"/>
            <w:noWrap/>
            <w:vAlign w:val="center"/>
            <w:hideMark/>
          </w:tcPr>
          <w:p w14:paraId="7C44AB7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7173F55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0898BC8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9901DFA"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3510E0ED"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6391B47E" w14:textId="511F8633"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7C6422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$0.60</w:t>
            </w:r>
          </w:p>
        </w:tc>
        <w:tc>
          <w:tcPr>
            <w:tcW w:w="530" w:type="pct"/>
            <w:tcBorders>
              <w:top w:val="nil"/>
              <w:left w:val="nil"/>
              <w:bottom w:val="single" w:sz="4" w:space="0" w:color="auto"/>
              <w:right w:val="single" w:sz="4" w:space="0" w:color="auto"/>
            </w:tcBorders>
            <w:shd w:val="clear" w:color="auto" w:fill="auto"/>
            <w:noWrap/>
            <w:vAlign w:val="center"/>
            <w:hideMark/>
          </w:tcPr>
          <w:p w14:paraId="3BE4C01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51A9F7B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0091EF2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B8F794D"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28DB0139"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74CAC165" w14:textId="416C33C9"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16A29C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00D20C0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1523C2E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17F9F74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F9DB547"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A2D6AC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ND</w:t>
            </w:r>
          </w:p>
        </w:tc>
        <w:tc>
          <w:tcPr>
            <w:tcW w:w="795" w:type="pct"/>
            <w:tcBorders>
              <w:top w:val="nil"/>
              <w:left w:val="nil"/>
              <w:bottom w:val="single" w:sz="4" w:space="0" w:color="auto"/>
              <w:right w:val="single" w:sz="4" w:space="0" w:color="auto"/>
            </w:tcBorders>
            <w:shd w:val="clear" w:color="000000" w:fill="F2F2F2"/>
            <w:vAlign w:val="center"/>
            <w:hideMark/>
          </w:tcPr>
          <w:p w14:paraId="3B656660" w14:textId="6F0B7704"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C1538E2" w14:textId="355BDBE2" w:rsidR="00604D1C" w:rsidRPr="00697892" w:rsidRDefault="00604D1C" w:rsidP="00604D1C">
            <w:pPr>
              <w:widowControl/>
              <w:jc w:val="center"/>
              <w:rPr>
                <w:snapToGrid/>
                <w:color w:val="000000"/>
                <w:kern w:val="0"/>
                <w:szCs w:val="22"/>
              </w:rPr>
            </w:pPr>
            <w:r w:rsidRPr="00697892">
              <w:rPr>
                <w:snapToGrid/>
                <w:color w:val="000000"/>
                <w:kern w:val="0"/>
                <w:szCs w:val="22"/>
              </w:rPr>
              <w:t>$1.00</w:t>
            </w:r>
            <w:r w:rsidR="00F96099">
              <w:rPr>
                <w:snapToGrid/>
                <w:color w:val="000000"/>
                <w:kern w:val="0"/>
                <w:szCs w:val="22"/>
              </w:rPr>
              <w:t xml:space="preserve"> </w:t>
            </w:r>
            <w:r w:rsidRPr="00697892">
              <w:rPr>
                <w:snapToGrid/>
                <w:color w:val="000000"/>
                <w:kern w:val="0"/>
                <w:szCs w:val="22"/>
              </w:rPr>
              <w:t>-</w:t>
            </w:r>
            <w:r w:rsidR="00F96099">
              <w:rPr>
                <w:snapToGrid/>
                <w:color w:val="000000"/>
                <w:kern w:val="0"/>
                <w:szCs w:val="22"/>
              </w:rPr>
              <w:t xml:space="preserve"> </w:t>
            </w:r>
            <w:r w:rsidRPr="00697892">
              <w:rPr>
                <w:snapToGrid/>
                <w:color w:val="000000"/>
                <w:kern w:val="0"/>
                <w:szCs w:val="22"/>
              </w:rPr>
              <w:t>$1.50</w:t>
            </w:r>
          </w:p>
        </w:tc>
        <w:tc>
          <w:tcPr>
            <w:tcW w:w="530" w:type="pct"/>
            <w:tcBorders>
              <w:top w:val="nil"/>
              <w:left w:val="nil"/>
              <w:bottom w:val="single" w:sz="4" w:space="0" w:color="auto"/>
              <w:right w:val="single" w:sz="4" w:space="0" w:color="auto"/>
            </w:tcBorders>
            <w:shd w:val="clear" w:color="auto" w:fill="auto"/>
            <w:noWrap/>
            <w:vAlign w:val="center"/>
            <w:hideMark/>
          </w:tcPr>
          <w:p w14:paraId="1533FEE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06C7DF9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3CD918E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5AFAB49"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104050B1"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0E645F5C" w14:textId="25E1BBDB"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BAB03B8" w14:textId="04CB211B" w:rsidR="00604D1C" w:rsidRPr="00697892" w:rsidRDefault="00604D1C" w:rsidP="00604D1C">
            <w:pPr>
              <w:widowControl/>
              <w:jc w:val="center"/>
              <w:rPr>
                <w:snapToGrid/>
                <w:color w:val="000000"/>
                <w:kern w:val="0"/>
                <w:szCs w:val="22"/>
              </w:rPr>
            </w:pPr>
            <w:r w:rsidRPr="00697892">
              <w:rPr>
                <w:snapToGrid/>
                <w:color w:val="000000"/>
                <w:kern w:val="0"/>
                <w:szCs w:val="22"/>
              </w:rPr>
              <w:t>$1.00</w:t>
            </w:r>
            <w:r w:rsidR="00F96099">
              <w:rPr>
                <w:snapToGrid/>
                <w:color w:val="000000"/>
                <w:kern w:val="0"/>
                <w:szCs w:val="22"/>
              </w:rPr>
              <w:t xml:space="preserve"> </w:t>
            </w:r>
            <w:r w:rsidRPr="00697892">
              <w:rPr>
                <w:snapToGrid/>
                <w:color w:val="000000"/>
                <w:kern w:val="0"/>
                <w:szCs w:val="22"/>
              </w:rPr>
              <w:t>-</w:t>
            </w:r>
            <w:r w:rsidR="00F96099">
              <w:rPr>
                <w:snapToGrid/>
                <w:color w:val="000000"/>
                <w:kern w:val="0"/>
                <w:szCs w:val="22"/>
              </w:rPr>
              <w:t xml:space="preserve"> </w:t>
            </w:r>
            <w:r w:rsidRPr="00697892">
              <w:rPr>
                <w:snapToGrid/>
                <w:color w:val="000000"/>
                <w:kern w:val="0"/>
                <w:szCs w:val="22"/>
              </w:rPr>
              <w:t>$1.50</w:t>
            </w:r>
          </w:p>
        </w:tc>
        <w:tc>
          <w:tcPr>
            <w:tcW w:w="530" w:type="pct"/>
            <w:tcBorders>
              <w:top w:val="nil"/>
              <w:left w:val="nil"/>
              <w:bottom w:val="single" w:sz="4" w:space="0" w:color="auto"/>
              <w:right w:val="single" w:sz="4" w:space="0" w:color="auto"/>
            </w:tcBorders>
            <w:shd w:val="clear" w:color="auto" w:fill="auto"/>
            <w:noWrap/>
            <w:vAlign w:val="center"/>
            <w:hideMark/>
          </w:tcPr>
          <w:p w14:paraId="2ABA85A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50A55EE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7335E56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7720F5B"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6F4B194F"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2F16ED67" w14:textId="5FF08D82"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1D9E4C15" w14:textId="77777777" w:rsidR="00604D1C" w:rsidRPr="00697892" w:rsidRDefault="00604D1C" w:rsidP="0006083D">
            <w:pPr>
              <w:widowControl/>
              <w:rPr>
                <w:snapToGrid/>
                <w:color w:val="000000"/>
                <w:kern w:val="0"/>
                <w:szCs w:val="22"/>
              </w:rPr>
            </w:pPr>
            <w:r w:rsidRPr="00697892">
              <w:rPr>
                <w:snapToGrid/>
                <w:color w:val="000000"/>
                <w:kern w:val="0"/>
                <w:szCs w:val="22"/>
              </w:rPr>
              <w:t>2% of gross receipts at point of sale</w:t>
            </w:r>
          </w:p>
        </w:tc>
        <w:tc>
          <w:tcPr>
            <w:tcW w:w="530" w:type="pct"/>
            <w:tcBorders>
              <w:top w:val="nil"/>
              <w:left w:val="nil"/>
              <w:bottom w:val="single" w:sz="4" w:space="0" w:color="auto"/>
              <w:right w:val="single" w:sz="4" w:space="0" w:color="auto"/>
            </w:tcBorders>
            <w:shd w:val="clear" w:color="auto" w:fill="auto"/>
            <w:noWrap/>
            <w:vAlign w:val="center"/>
            <w:hideMark/>
          </w:tcPr>
          <w:p w14:paraId="5CD975E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1D8DFD0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6B31FAD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6E27531"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6DC407DF"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46EF2EC" w14:textId="2A71A2F9"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F69F36A" w14:textId="47978039" w:rsidR="00604D1C" w:rsidRPr="00697892" w:rsidRDefault="00604D1C" w:rsidP="00604D1C">
            <w:pPr>
              <w:widowControl/>
              <w:jc w:val="center"/>
              <w:rPr>
                <w:snapToGrid/>
                <w:color w:val="000000"/>
                <w:kern w:val="0"/>
                <w:szCs w:val="22"/>
              </w:rPr>
            </w:pPr>
            <w:r w:rsidRPr="00697892">
              <w:rPr>
                <w:snapToGrid/>
                <w:color w:val="000000"/>
                <w:kern w:val="0"/>
                <w:szCs w:val="22"/>
              </w:rPr>
              <w:t>$1.00</w:t>
            </w:r>
            <w:r w:rsidR="00F96099">
              <w:rPr>
                <w:snapToGrid/>
                <w:color w:val="000000"/>
                <w:kern w:val="0"/>
                <w:szCs w:val="22"/>
              </w:rPr>
              <w:t xml:space="preserve"> </w:t>
            </w:r>
            <w:r w:rsidRPr="00697892">
              <w:rPr>
                <w:snapToGrid/>
                <w:color w:val="000000"/>
                <w:kern w:val="0"/>
                <w:szCs w:val="22"/>
              </w:rPr>
              <w:t>-</w:t>
            </w:r>
            <w:r w:rsidR="00F96099">
              <w:rPr>
                <w:snapToGrid/>
                <w:color w:val="000000"/>
                <w:kern w:val="0"/>
                <w:szCs w:val="22"/>
              </w:rPr>
              <w:t xml:space="preserve"> </w:t>
            </w:r>
            <w:r w:rsidRPr="00697892">
              <w:rPr>
                <w:snapToGrid/>
                <w:color w:val="000000"/>
                <w:kern w:val="0"/>
                <w:szCs w:val="22"/>
              </w:rPr>
              <w:t>$1.50</w:t>
            </w:r>
          </w:p>
        </w:tc>
        <w:tc>
          <w:tcPr>
            <w:tcW w:w="530" w:type="pct"/>
            <w:tcBorders>
              <w:top w:val="nil"/>
              <w:left w:val="nil"/>
              <w:bottom w:val="single" w:sz="4" w:space="0" w:color="auto"/>
              <w:right w:val="single" w:sz="4" w:space="0" w:color="auto"/>
            </w:tcBorders>
            <w:shd w:val="clear" w:color="auto" w:fill="auto"/>
            <w:noWrap/>
            <w:vAlign w:val="center"/>
            <w:hideMark/>
          </w:tcPr>
          <w:p w14:paraId="1EAC25B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4D30A3C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5E087E4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4FE541C"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38B6A022"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512A0F31" w14:textId="6485EFC4"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595B8A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6BD976B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10AC567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3E7D38F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28B4EE8C"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BED98D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NE</w:t>
            </w:r>
          </w:p>
        </w:tc>
        <w:tc>
          <w:tcPr>
            <w:tcW w:w="795" w:type="pct"/>
            <w:tcBorders>
              <w:top w:val="nil"/>
              <w:left w:val="nil"/>
              <w:bottom w:val="single" w:sz="4" w:space="0" w:color="auto"/>
              <w:right w:val="single" w:sz="4" w:space="0" w:color="auto"/>
            </w:tcBorders>
            <w:shd w:val="clear" w:color="000000" w:fill="F2F2F2"/>
            <w:vAlign w:val="center"/>
            <w:hideMark/>
          </w:tcPr>
          <w:p w14:paraId="350DC581" w14:textId="014C0CB8"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C5EA553" w14:textId="1A1EF389" w:rsidR="00604D1C" w:rsidRPr="00697892" w:rsidRDefault="00604D1C" w:rsidP="00604D1C">
            <w:pPr>
              <w:widowControl/>
              <w:jc w:val="center"/>
              <w:rPr>
                <w:snapToGrid/>
                <w:color w:val="000000"/>
                <w:kern w:val="0"/>
                <w:szCs w:val="22"/>
              </w:rPr>
            </w:pPr>
            <w:r w:rsidRPr="00697892">
              <w:rPr>
                <w:snapToGrid/>
                <w:color w:val="000000"/>
                <w:kern w:val="0"/>
                <w:szCs w:val="22"/>
              </w:rPr>
              <w:t>$1.00/$</w:t>
            </w:r>
            <w:r w:rsidR="00F96099">
              <w:rPr>
                <w:snapToGrid/>
                <w:color w:val="000000"/>
                <w:kern w:val="0"/>
                <w:szCs w:val="22"/>
              </w:rPr>
              <w:t>0</w:t>
            </w:r>
            <w:r w:rsidRPr="00697892">
              <w:rPr>
                <w:snapToGrid/>
                <w:color w:val="000000"/>
                <w:kern w:val="0"/>
                <w:szCs w:val="22"/>
              </w:rPr>
              <w:t>.50</w:t>
            </w:r>
          </w:p>
        </w:tc>
        <w:tc>
          <w:tcPr>
            <w:tcW w:w="530" w:type="pct"/>
            <w:tcBorders>
              <w:top w:val="nil"/>
              <w:left w:val="nil"/>
              <w:bottom w:val="single" w:sz="4" w:space="0" w:color="auto"/>
              <w:right w:val="single" w:sz="4" w:space="0" w:color="auto"/>
            </w:tcBorders>
            <w:shd w:val="clear" w:color="auto" w:fill="auto"/>
            <w:noWrap/>
            <w:vAlign w:val="center"/>
            <w:hideMark/>
          </w:tcPr>
          <w:p w14:paraId="05F95B9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4A3B5BD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623F127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5FA36DA3"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40303FFC"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16137932" w14:textId="5D90B281"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041D340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$0.45</w:t>
            </w:r>
          </w:p>
        </w:tc>
        <w:tc>
          <w:tcPr>
            <w:tcW w:w="530" w:type="pct"/>
            <w:tcBorders>
              <w:top w:val="nil"/>
              <w:left w:val="nil"/>
              <w:bottom w:val="single" w:sz="4" w:space="0" w:color="auto"/>
              <w:right w:val="single" w:sz="4" w:space="0" w:color="auto"/>
            </w:tcBorders>
            <w:shd w:val="clear" w:color="auto" w:fill="auto"/>
            <w:noWrap/>
            <w:vAlign w:val="center"/>
            <w:hideMark/>
          </w:tcPr>
          <w:p w14:paraId="6F62BC1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39D7021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0877311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41CD0B8"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1BB1F317"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4C769E9" w14:textId="131CD988"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136DE1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$0.01</w:t>
            </w:r>
          </w:p>
        </w:tc>
        <w:tc>
          <w:tcPr>
            <w:tcW w:w="530" w:type="pct"/>
            <w:tcBorders>
              <w:top w:val="nil"/>
              <w:left w:val="nil"/>
              <w:bottom w:val="single" w:sz="4" w:space="0" w:color="auto"/>
              <w:right w:val="single" w:sz="4" w:space="0" w:color="auto"/>
            </w:tcBorders>
            <w:shd w:val="clear" w:color="auto" w:fill="auto"/>
            <w:noWrap/>
            <w:vAlign w:val="center"/>
            <w:hideMark/>
          </w:tcPr>
          <w:p w14:paraId="70F31F6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3A078BD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4E8D0C4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462DA3D8"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307FDCEA"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344ACE15" w14:textId="54D1ED1A"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4D0C3A3" w14:textId="307186AB" w:rsidR="00604D1C" w:rsidRPr="00697892" w:rsidRDefault="00604D1C" w:rsidP="00604D1C">
            <w:pPr>
              <w:widowControl/>
              <w:jc w:val="center"/>
              <w:rPr>
                <w:snapToGrid/>
                <w:color w:val="000000"/>
                <w:kern w:val="0"/>
                <w:szCs w:val="22"/>
              </w:rPr>
            </w:pPr>
            <w:r w:rsidRPr="00697892">
              <w:rPr>
                <w:snapToGrid/>
                <w:color w:val="000000"/>
                <w:kern w:val="0"/>
                <w:szCs w:val="22"/>
              </w:rPr>
              <w:t>$1.00/$</w:t>
            </w:r>
            <w:r w:rsidR="00F96099">
              <w:rPr>
                <w:snapToGrid/>
                <w:color w:val="000000"/>
                <w:kern w:val="0"/>
                <w:szCs w:val="22"/>
              </w:rPr>
              <w:t>0</w:t>
            </w:r>
            <w:r w:rsidRPr="00697892">
              <w:rPr>
                <w:snapToGrid/>
                <w:color w:val="000000"/>
                <w:kern w:val="0"/>
                <w:szCs w:val="22"/>
              </w:rPr>
              <w:t>.50</w:t>
            </w:r>
          </w:p>
        </w:tc>
        <w:tc>
          <w:tcPr>
            <w:tcW w:w="530" w:type="pct"/>
            <w:tcBorders>
              <w:top w:val="nil"/>
              <w:left w:val="nil"/>
              <w:bottom w:val="single" w:sz="4" w:space="0" w:color="auto"/>
              <w:right w:val="single" w:sz="4" w:space="0" w:color="auto"/>
            </w:tcBorders>
            <w:shd w:val="clear" w:color="auto" w:fill="auto"/>
            <w:noWrap/>
            <w:vAlign w:val="center"/>
            <w:hideMark/>
          </w:tcPr>
          <w:p w14:paraId="47EE0D0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12774E1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05FC96B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B9CFC2E"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FF3815D"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BB6BC35" w14:textId="1481EF37"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C5EF48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NA</w:t>
            </w:r>
          </w:p>
        </w:tc>
        <w:tc>
          <w:tcPr>
            <w:tcW w:w="530" w:type="pct"/>
            <w:tcBorders>
              <w:top w:val="nil"/>
              <w:left w:val="nil"/>
              <w:bottom w:val="single" w:sz="4" w:space="0" w:color="auto"/>
              <w:right w:val="single" w:sz="4" w:space="0" w:color="auto"/>
            </w:tcBorders>
            <w:shd w:val="clear" w:color="auto" w:fill="auto"/>
            <w:noWrap/>
            <w:vAlign w:val="center"/>
            <w:hideMark/>
          </w:tcPr>
          <w:p w14:paraId="71D8A10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1EA5B72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566F019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52960577"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0837A5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NH</w:t>
            </w:r>
          </w:p>
        </w:tc>
        <w:tc>
          <w:tcPr>
            <w:tcW w:w="795" w:type="pct"/>
            <w:tcBorders>
              <w:top w:val="nil"/>
              <w:left w:val="nil"/>
              <w:bottom w:val="single" w:sz="4" w:space="0" w:color="auto"/>
              <w:right w:val="single" w:sz="4" w:space="0" w:color="auto"/>
            </w:tcBorders>
            <w:shd w:val="clear" w:color="000000" w:fill="F2F2F2"/>
            <w:vAlign w:val="center"/>
            <w:hideMark/>
          </w:tcPr>
          <w:p w14:paraId="5EF9C275" w14:textId="57C2D29E"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EA5F4B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$0.57</w:t>
            </w:r>
          </w:p>
        </w:tc>
        <w:tc>
          <w:tcPr>
            <w:tcW w:w="530" w:type="pct"/>
            <w:tcBorders>
              <w:top w:val="nil"/>
              <w:left w:val="nil"/>
              <w:bottom w:val="single" w:sz="4" w:space="0" w:color="auto"/>
              <w:right w:val="single" w:sz="4" w:space="0" w:color="auto"/>
            </w:tcBorders>
            <w:shd w:val="clear" w:color="auto" w:fill="auto"/>
            <w:noWrap/>
            <w:vAlign w:val="center"/>
            <w:hideMark/>
          </w:tcPr>
          <w:p w14:paraId="2FA9239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06C7F47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3FF91B3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5982302E"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605C8311"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581CFF09" w14:textId="6816D5BB"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B70F0A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$0.57</w:t>
            </w:r>
          </w:p>
        </w:tc>
        <w:tc>
          <w:tcPr>
            <w:tcW w:w="530" w:type="pct"/>
            <w:tcBorders>
              <w:top w:val="nil"/>
              <w:left w:val="nil"/>
              <w:bottom w:val="single" w:sz="4" w:space="0" w:color="auto"/>
              <w:right w:val="single" w:sz="4" w:space="0" w:color="auto"/>
            </w:tcBorders>
            <w:shd w:val="clear" w:color="auto" w:fill="auto"/>
            <w:noWrap/>
            <w:vAlign w:val="center"/>
            <w:hideMark/>
          </w:tcPr>
          <w:p w14:paraId="66CC540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47C1C22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6F4231E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463BCBDD"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727F41E1"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70F4788" w14:textId="4F125B12"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037EA5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No Charge</w:t>
            </w:r>
          </w:p>
        </w:tc>
        <w:tc>
          <w:tcPr>
            <w:tcW w:w="530" w:type="pct"/>
            <w:tcBorders>
              <w:top w:val="nil"/>
              <w:left w:val="nil"/>
              <w:bottom w:val="single" w:sz="4" w:space="0" w:color="auto"/>
              <w:right w:val="single" w:sz="4" w:space="0" w:color="auto"/>
            </w:tcBorders>
            <w:shd w:val="clear" w:color="auto" w:fill="auto"/>
            <w:noWrap/>
            <w:vAlign w:val="center"/>
            <w:hideMark/>
          </w:tcPr>
          <w:p w14:paraId="3C2720A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441D180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2B2F076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62104AB"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7F08C821"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0EF29AF1" w14:textId="0E3CB036"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C2EDA4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$0.57</w:t>
            </w:r>
          </w:p>
        </w:tc>
        <w:tc>
          <w:tcPr>
            <w:tcW w:w="530" w:type="pct"/>
            <w:tcBorders>
              <w:top w:val="nil"/>
              <w:left w:val="nil"/>
              <w:bottom w:val="single" w:sz="4" w:space="0" w:color="auto"/>
              <w:right w:val="single" w:sz="4" w:space="0" w:color="auto"/>
            </w:tcBorders>
            <w:shd w:val="clear" w:color="auto" w:fill="auto"/>
            <w:noWrap/>
            <w:vAlign w:val="center"/>
            <w:hideMark/>
          </w:tcPr>
          <w:p w14:paraId="7C77CD1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1B05127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2CA2A1A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F1610F1"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6BBD155F"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4FE9C417" w14:textId="4940C5F5"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614737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699E25D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731DCCB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59438A1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27B2CA91"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C94ACF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NJ</w:t>
            </w:r>
          </w:p>
        </w:tc>
        <w:tc>
          <w:tcPr>
            <w:tcW w:w="795" w:type="pct"/>
            <w:tcBorders>
              <w:top w:val="nil"/>
              <w:left w:val="nil"/>
              <w:bottom w:val="single" w:sz="4" w:space="0" w:color="auto"/>
              <w:right w:val="single" w:sz="4" w:space="0" w:color="auto"/>
            </w:tcBorders>
            <w:shd w:val="clear" w:color="000000" w:fill="F2F2F2"/>
            <w:vAlign w:val="center"/>
            <w:hideMark/>
          </w:tcPr>
          <w:p w14:paraId="4EBB66A7" w14:textId="54F726A3"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65DEAFD" w14:textId="0E4814EF" w:rsidR="00604D1C" w:rsidRPr="00697892" w:rsidRDefault="00604D1C" w:rsidP="00604D1C">
            <w:pPr>
              <w:widowControl/>
              <w:jc w:val="center"/>
              <w:rPr>
                <w:snapToGrid/>
                <w:color w:val="000000"/>
                <w:kern w:val="0"/>
                <w:szCs w:val="22"/>
              </w:rPr>
            </w:pPr>
            <w:r w:rsidRPr="00697892">
              <w:rPr>
                <w:snapToGrid/>
                <w:color w:val="000000"/>
                <w:kern w:val="0"/>
                <w:szCs w:val="22"/>
              </w:rPr>
              <w:t>$</w:t>
            </w:r>
            <w:r w:rsidR="00F96099">
              <w:rPr>
                <w:snapToGrid/>
                <w:color w:val="000000"/>
                <w:kern w:val="0"/>
                <w:szCs w:val="22"/>
              </w:rPr>
              <w:t>0</w:t>
            </w:r>
            <w:r w:rsidRPr="00697892">
              <w:rPr>
                <w:snapToGrid/>
                <w:color w:val="000000"/>
                <w:kern w:val="0"/>
                <w:szCs w:val="22"/>
              </w:rPr>
              <w:t>.90/month</w:t>
            </w:r>
          </w:p>
        </w:tc>
        <w:tc>
          <w:tcPr>
            <w:tcW w:w="530" w:type="pct"/>
            <w:tcBorders>
              <w:top w:val="nil"/>
              <w:left w:val="nil"/>
              <w:bottom w:val="single" w:sz="4" w:space="0" w:color="auto"/>
              <w:right w:val="single" w:sz="4" w:space="0" w:color="auto"/>
            </w:tcBorders>
            <w:shd w:val="clear" w:color="auto" w:fill="auto"/>
            <w:noWrap/>
            <w:vAlign w:val="center"/>
            <w:hideMark/>
          </w:tcPr>
          <w:p w14:paraId="5C0CA8F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6CBB5A1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6A7BBA9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C38718E"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1111D2A1"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73CA1592" w14:textId="289224DE"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AAA6CE3" w14:textId="7E57BAE2" w:rsidR="00604D1C" w:rsidRPr="00697892" w:rsidRDefault="00604D1C" w:rsidP="00604D1C">
            <w:pPr>
              <w:widowControl/>
              <w:jc w:val="center"/>
              <w:rPr>
                <w:snapToGrid/>
                <w:color w:val="000000"/>
                <w:kern w:val="0"/>
                <w:szCs w:val="22"/>
              </w:rPr>
            </w:pPr>
            <w:r w:rsidRPr="00697892">
              <w:rPr>
                <w:snapToGrid/>
                <w:color w:val="000000"/>
                <w:kern w:val="0"/>
                <w:szCs w:val="22"/>
              </w:rPr>
              <w:t>$</w:t>
            </w:r>
            <w:r w:rsidR="00F96099">
              <w:rPr>
                <w:snapToGrid/>
                <w:color w:val="000000"/>
                <w:kern w:val="0"/>
                <w:szCs w:val="22"/>
              </w:rPr>
              <w:t>0</w:t>
            </w:r>
            <w:r w:rsidRPr="00697892">
              <w:rPr>
                <w:snapToGrid/>
                <w:color w:val="000000"/>
                <w:kern w:val="0"/>
                <w:szCs w:val="22"/>
              </w:rPr>
              <w:t>.90/month</w:t>
            </w:r>
          </w:p>
        </w:tc>
        <w:tc>
          <w:tcPr>
            <w:tcW w:w="530" w:type="pct"/>
            <w:tcBorders>
              <w:top w:val="nil"/>
              <w:left w:val="nil"/>
              <w:bottom w:val="single" w:sz="4" w:space="0" w:color="auto"/>
              <w:right w:val="single" w:sz="4" w:space="0" w:color="auto"/>
            </w:tcBorders>
            <w:shd w:val="clear" w:color="auto" w:fill="auto"/>
            <w:noWrap/>
            <w:vAlign w:val="center"/>
            <w:hideMark/>
          </w:tcPr>
          <w:p w14:paraId="67201B3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55C0727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52F3C0C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5C3981C"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4C6942CE"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7D34BA2A" w14:textId="099D1079"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AD6DB9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None</w:t>
            </w:r>
          </w:p>
        </w:tc>
        <w:tc>
          <w:tcPr>
            <w:tcW w:w="530" w:type="pct"/>
            <w:tcBorders>
              <w:top w:val="nil"/>
              <w:left w:val="nil"/>
              <w:bottom w:val="single" w:sz="4" w:space="0" w:color="auto"/>
              <w:right w:val="single" w:sz="4" w:space="0" w:color="auto"/>
            </w:tcBorders>
            <w:shd w:val="clear" w:color="auto" w:fill="auto"/>
            <w:noWrap/>
            <w:vAlign w:val="center"/>
            <w:hideMark/>
          </w:tcPr>
          <w:p w14:paraId="4FB2ECE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1E37F51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63C19D7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4412EEDA"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BAF1988"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57732217" w14:textId="698DB1CB"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6EFA238" w14:textId="06A97ACC" w:rsidR="00604D1C" w:rsidRPr="00697892" w:rsidRDefault="00604D1C" w:rsidP="00604D1C">
            <w:pPr>
              <w:widowControl/>
              <w:jc w:val="center"/>
              <w:rPr>
                <w:snapToGrid/>
                <w:color w:val="000000"/>
                <w:kern w:val="0"/>
                <w:szCs w:val="22"/>
              </w:rPr>
            </w:pPr>
            <w:r w:rsidRPr="00697892">
              <w:rPr>
                <w:snapToGrid/>
                <w:color w:val="000000"/>
                <w:kern w:val="0"/>
                <w:szCs w:val="22"/>
              </w:rPr>
              <w:t>$</w:t>
            </w:r>
            <w:r w:rsidR="00F96099">
              <w:rPr>
                <w:snapToGrid/>
                <w:color w:val="000000"/>
                <w:kern w:val="0"/>
                <w:szCs w:val="22"/>
              </w:rPr>
              <w:t>0</w:t>
            </w:r>
            <w:r w:rsidRPr="00697892">
              <w:rPr>
                <w:snapToGrid/>
                <w:color w:val="000000"/>
                <w:kern w:val="0"/>
                <w:szCs w:val="22"/>
              </w:rPr>
              <w:t>.90/month</w:t>
            </w:r>
          </w:p>
        </w:tc>
        <w:tc>
          <w:tcPr>
            <w:tcW w:w="530" w:type="pct"/>
            <w:tcBorders>
              <w:top w:val="nil"/>
              <w:left w:val="nil"/>
              <w:bottom w:val="single" w:sz="4" w:space="0" w:color="auto"/>
              <w:right w:val="single" w:sz="4" w:space="0" w:color="auto"/>
            </w:tcBorders>
            <w:shd w:val="clear" w:color="auto" w:fill="auto"/>
            <w:noWrap/>
            <w:vAlign w:val="center"/>
            <w:hideMark/>
          </w:tcPr>
          <w:p w14:paraId="622F44B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4A6B080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071ECFB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3D1253C"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2561FF75"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3B91F250" w14:textId="7BEAAFA7"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909B37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None</w:t>
            </w:r>
          </w:p>
        </w:tc>
        <w:tc>
          <w:tcPr>
            <w:tcW w:w="530" w:type="pct"/>
            <w:tcBorders>
              <w:top w:val="nil"/>
              <w:left w:val="nil"/>
              <w:bottom w:val="single" w:sz="4" w:space="0" w:color="auto"/>
              <w:right w:val="single" w:sz="4" w:space="0" w:color="auto"/>
            </w:tcBorders>
            <w:shd w:val="clear" w:color="auto" w:fill="auto"/>
            <w:noWrap/>
            <w:vAlign w:val="center"/>
            <w:hideMark/>
          </w:tcPr>
          <w:p w14:paraId="3437A6B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560482D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061B63D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6D7CDF3"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98E669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NM</w:t>
            </w:r>
          </w:p>
        </w:tc>
        <w:tc>
          <w:tcPr>
            <w:tcW w:w="795" w:type="pct"/>
            <w:tcBorders>
              <w:top w:val="nil"/>
              <w:left w:val="nil"/>
              <w:bottom w:val="single" w:sz="4" w:space="0" w:color="auto"/>
              <w:right w:val="single" w:sz="4" w:space="0" w:color="auto"/>
            </w:tcBorders>
            <w:shd w:val="clear" w:color="000000" w:fill="F2F2F2"/>
            <w:vAlign w:val="center"/>
            <w:hideMark/>
          </w:tcPr>
          <w:p w14:paraId="17033329" w14:textId="7561A3FC"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0CE601E" w14:textId="2ED89FFA" w:rsidR="00604D1C" w:rsidRPr="00697892" w:rsidRDefault="00604D1C" w:rsidP="0006083D">
            <w:pPr>
              <w:widowControl/>
              <w:rPr>
                <w:snapToGrid/>
                <w:color w:val="000000"/>
                <w:kern w:val="0"/>
                <w:szCs w:val="22"/>
              </w:rPr>
            </w:pPr>
            <w:r w:rsidRPr="00697892">
              <w:rPr>
                <w:snapToGrid/>
                <w:color w:val="000000"/>
                <w:kern w:val="0"/>
                <w:szCs w:val="22"/>
              </w:rPr>
              <w:t>$</w:t>
            </w:r>
            <w:r w:rsidR="00F96099">
              <w:rPr>
                <w:snapToGrid/>
                <w:color w:val="000000"/>
                <w:kern w:val="0"/>
                <w:szCs w:val="22"/>
              </w:rPr>
              <w:t>0</w:t>
            </w:r>
            <w:r w:rsidRPr="00697892">
              <w:rPr>
                <w:snapToGrid/>
                <w:color w:val="000000"/>
                <w:kern w:val="0"/>
                <w:szCs w:val="22"/>
              </w:rPr>
              <w:t>.51 per line per month</w:t>
            </w:r>
          </w:p>
        </w:tc>
        <w:tc>
          <w:tcPr>
            <w:tcW w:w="530" w:type="pct"/>
            <w:tcBorders>
              <w:top w:val="nil"/>
              <w:left w:val="nil"/>
              <w:bottom w:val="single" w:sz="4" w:space="0" w:color="auto"/>
              <w:right w:val="single" w:sz="4" w:space="0" w:color="auto"/>
            </w:tcBorders>
            <w:shd w:val="clear" w:color="auto" w:fill="auto"/>
            <w:noWrap/>
            <w:vAlign w:val="center"/>
            <w:hideMark/>
          </w:tcPr>
          <w:p w14:paraId="384A4FE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15E7B46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74FF727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183769E"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2004A118"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6CA4E9F0" w14:textId="3DDCE03A"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DAF7C53" w14:textId="477E18AE" w:rsidR="00604D1C" w:rsidRPr="00697892" w:rsidRDefault="00604D1C" w:rsidP="0006083D">
            <w:pPr>
              <w:widowControl/>
              <w:rPr>
                <w:snapToGrid/>
                <w:color w:val="000000"/>
                <w:kern w:val="0"/>
                <w:szCs w:val="22"/>
              </w:rPr>
            </w:pPr>
            <w:r w:rsidRPr="00697892">
              <w:rPr>
                <w:snapToGrid/>
                <w:color w:val="000000"/>
                <w:kern w:val="0"/>
                <w:szCs w:val="22"/>
              </w:rPr>
              <w:t>$</w:t>
            </w:r>
            <w:r w:rsidR="00F96099">
              <w:rPr>
                <w:snapToGrid/>
                <w:color w:val="000000"/>
                <w:kern w:val="0"/>
                <w:szCs w:val="22"/>
              </w:rPr>
              <w:t>0</w:t>
            </w:r>
            <w:r w:rsidRPr="00697892">
              <w:rPr>
                <w:snapToGrid/>
                <w:color w:val="000000"/>
                <w:kern w:val="0"/>
                <w:szCs w:val="22"/>
              </w:rPr>
              <w:t>.51 per line per month</w:t>
            </w:r>
          </w:p>
        </w:tc>
        <w:tc>
          <w:tcPr>
            <w:tcW w:w="530" w:type="pct"/>
            <w:tcBorders>
              <w:top w:val="nil"/>
              <w:left w:val="nil"/>
              <w:bottom w:val="single" w:sz="4" w:space="0" w:color="auto"/>
              <w:right w:val="single" w:sz="4" w:space="0" w:color="auto"/>
            </w:tcBorders>
            <w:shd w:val="clear" w:color="auto" w:fill="auto"/>
            <w:noWrap/>
            <w:vAlign w:val="center"/>
            <w:hideMark/>
          </w:tcPr>
          <w:p w14:paraId="2041316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0012020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4DE5BCA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460C8953"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2B6A36A2"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24BEB747" w14:textId="5D92D747"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389D64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None</w:t>
            </w:r>
          </w:p>
        </w:tc>
        <w:tc>
          <w:tcPr>
            <w:tcW w:w="530" w:type="pct"/>
            <w:tcBorders>
              <w:top w:val="nil"/>
              <w:left w:val="nil"/>
              <w:bottom w:val="single" w:sz="4" w:space="0" w:color="auto"/>
              <w:right w:val="single" w:sz="4" w:space="0" w:color="auto"/>
            </w:tcBorders>
            <w:shd w:val="clear" w:color="auto" w:fill="auto"/>
            <w:noWrap/>
            <w:vAlign w:val="center"/>
            <w:hideMark/>
          </w:tcPr>
          <w:p w14:paraId="19EE3BD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6379B72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4F7491D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839DE81"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69FD1E46"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2E7F5D90" w14:textId="6559A033"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73539F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None</w:t>
            </w:r>
          </w:p>
        </w:tc>
        <w:tc>
          <w:tcPr>
            <w:tcW w:w="530" w:type="pct"/>
            <w:tcBorders>
              <w:top w:val="nil"/>
              <w:left w:val="nil"/>
              <w:bottom w:val="single" w:sz="4" w:space="0" w:color="auto"/>
              <w:right w:val="single" w:sz="4" w:space="0" w:color="auto"/>
            </w:tcBorders>
            <w:shd w:val="clear" w:color="auto" w:fill="auto"/>
            <w:noWrap/>
            <w:vAlign w:val="center"/>
            <w:hideMark/>
          </w:tcPr>
          <w:p w14:paraId="7FFEDFE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6FE15D5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33C6AF2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93F65C4"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F19E052"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6EBF5B04" w14:textId="3A63A376"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E138F4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0F6B928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2CE1C7D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6CBC922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EB4BD13"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02FDF4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NV</w:t>
            </w:r>
          </w:p>
        </w:tc>
        <w:tc>
          <w:tcPr>
            <w:tcW w:w="795" w:type="pct"/>
            <w:tcBorders>
              <w:top w:val="nil"/>
              <w:left w:val="nil"/>
              <w:bottom w:val="single" w:sz="4" w:space="0" w:color="auto"/>
              <w:right w:val="single" w:sz="4" w:space="0" w:color="auto"/>
            </w:tcBorders>
            <w:shd w:val="clear" w:color="000000" w:fill="F2F2F2"/>
            <w:vAlign w:val="center"/>
            <w:hideMark/>
          </w:tcPr>
          <w:p w14:paraId="37948C4B" w14:textId="1B82C507"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8D6DE4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4619489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5303A98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4E8C12A9"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4C156954"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26C68062"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2837FA75" w14:textId="02CD6B3F"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6901F9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6218A97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672A0A4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52D83927"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78EE02F7"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6C76A563"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EB3BA0F" w14:textId="1D98113A"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FF584E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38F949C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4E8FE41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012EBBF9"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3E8BA926"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DF4B0D2"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0F304DAC" w14:textId="6DD9A088"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B2069B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358588F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5EE38D7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5AB72177"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1467D116"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EE4E542"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7E3BCF44" w14:textId="50F076AB"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78B700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1B56381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55B2283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2EBC99DF"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1ED19A7E"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CD00F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NY</w:t>
            </w:r>
          </w:p>
        </w:tc>
        <w:tc>
          <w:tcPr>
            <w:tcW w:w="795" w:type="pct"/>
            <w:tcBorders>
              <w:top w:val="nil"/>
              <w:left w:val="nil"/>
              <w:bottom w:val="single" w:sz="4" w:space="0" w:color="auto"/>
              <w:right w:val="single" w:sz="4" w:space="0" w:color="auto"/>
            </w:tcBorders>
            <w:shd w:val="clear" w:color="000000" w:fill="F2F2F2"/>
            <w:vAlign w:val="center"/>
            <w:hideMark/>
          </w:tcPr>
          <w:p w14:paraId="6CAC25D4" w14:textId="3405624D"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3342523" w14:textId="4B85A367" w:rsidR="00604D1C" w:rsidRPr="00697892" w:rsidRDefault="00604D1C" w:rsidP="0006083D">
            <w:pPr>
              <w:widowControl/>
              <w:rPr>
                <w:snapToGrid/>
                <w:color w:val="000000"/>
                <w:kern w:val="0"/>
                <w:szCs w:val="22"/>
              </w:rPr>
            </w:pPr>
            <w:r w:rsidRPr="00697892">
              <w:rPr>
                <w:snapToGrid/>
                <w:color w:val="000000"/>
                <w:kern w:val="0"/>
                <w:szCs w:val="22"/>
              </w:rPr>
              <w:t>$</w:t>
            </w:r>
            <w:r w:rsidR="00F96099">
              <w:rPr>
                <w:snapToGrid/>
                <w:color w:val="000000"/>
                <w:kern w:val="0"/>
                <w:szCs w:val="22"/>
              </w:rPr>
              <w:t>0</w:t>
            </w:r>
            <w:r w:rsidRPr="00697892">
              <w:rPr>
                <w:snapToGrid/>
                <w:color w:val="000000"/>
                <w:kern w:val="0"/>
                <w:szCs w:val="22"/>
              </w:rPr>
              <w:t>.35 - $1.00 per month per access line</w:t>
            </w:r>
          </w:p>
        </w:tc>
        <w:tc>
          <w:tcPr>
            <w:tcW w:w="530" w:type="pct"/>
            <w:tcBorders>
              <w:top w:val="nil"/>
              <w:left w:val="nil"/>
              <w:bottom w:val="single" w:sz="4" w:space="0" w:color="auto"/>
              <w:right w:val="single" w:sz="4" w:space="0" w:color="auto"/>
            </w:tcBorders>
            <w:shd w:val="clear" w:color="auto" w:fill="auto"/>
            <w:noWrap/>
            <w:vAlign w:val="center"/>
            <w:hideMark/>
          </w:tcPr>
          <w:p w14:paraId="2281719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5AEF07A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1F05065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2AC38E65" w14:textId="77777777" w:rsidTr="00AB3001">
        <w:trPr>
          <w:trHeight w:val="600"/>
          <w:jc w:val="center"/>
        </w:trPr>
        <w:tc>
          <w:tcPr>
            <w:tcW w:w="671" w:type="pct"/>
            <w:vMerge/>
            <w:tcBorders>
              <w:top w:val="nil"/>
              <w:left w:val="single" w:sz="4" w:space="0" w:color="auto"/>
              <w:bottom w:val="single" w:sz="4" w:space="0" w:color="auto"/>
              <w:right w:val="single" w:sz="4" w:space="0" w:color="auto"/>
            </w:tcBorders>
            <w:vAlign w:val="center"/>
            <w:hideMark/>
          </w:tcPr>
          <w:p w14:paraId="6A20878C"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7CFCF367" w14:textId="4D98F831"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F12A5B1" w14:textId="60DA783D" w:rsidR="00604D1C" w:rsidRPr="00697892" w:rsidRDefault="00604D1C" w:rsidP="0006083D">
            <w:pPr>
              <w:widowControl/>
              <w:rPr>
                <w:snapToGrid/>
                <w:color w:val="000000"/>
                <w:kern w:val="0"/>
                <w:szCs w:val="22"/>
              </w:rPr>
            </w:pPr>
            <w:r w:rsidRPr="00697892">
              <w:rPr>
                <w:snapToGrid/>
                <w:color w:val="000000"/>
                <w:kern w:val="0"/>
                <w:szCs w:val="22"/>
              </w:rPr>
              <w:t>State: $1.20 per month per device</w:t>
            </w:r>
            <w:r w:rsidRPr="00697892">
              <w:rPr>
                <w:snapToGrid/>
                <w:color w:val="000000"/>
                <w:kern w:val="0"/>
                <w:szCs w:val="22"/>
              </w:rPr>
              <w:br/>
              <w:t>Local: $</w:t>
            </w:r>
            <w:r w:rsidR="00F96099">
              <w:rPr>
                <w:snapToGrid/>
                <w:color w:val="000000"/>
                <w:kern w:val="0"/>
                <w:szCs w:val="22"/>
              </w:rPr>
              <w:t>0</w:t>
            </w:r>
            <w:r w:rsidRPr="00697892">
              <w:rPr>
                <w:snapToGrid/>
                <w:color w:val="000000"/>
                <w:kern w:val="0"/>
                <w:szCs w:val="22"/>
              </w:rPr>
              <w:t>.30 per month per device</w:t>
            </w:r>
          </w:p>
        </w:tc>
        <w:tc>
          <w:tcPr>
            <w:tcW w:w="530" w:type="pct"/>
            <w:tcBorders>
              <w:top w:val="nil"/>
              <w:left w:val="nil"/>
              <w:bottom w:val="single" w:sz="4" w:space="0" w:color="auto"/>
              <w:right w:val="single" w:sz="4" w:space="0" w:color="auto"/>
            </w:tcBorders>
            <w:shd w:val="clear" w:color="auto" w:fill="auto"/>
            <w:noWrap/>
            <w:vAlign w:val="center"/>
            <w:hideMark/>
          </w:tcPr>
          <w:p w14:paraId="596B20B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7DD3B74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3E2BA0C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089D18F"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2B3A7097"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7BFE17A9" w14:textId="00764FF0"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DDEA12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None</w:t>
            </w:r>
          </w:p>
        </w:tc>
        <w:tc>
          <w:tcPr>
            <w:tcW w:w="530" w:type="pct"/>
            <w:tcBorders>
              <w:top w:val="nil"/>
              <w:left w:val="nil"/>
              <w:bottom w:val="single" w:sz="4" w:space="0" w:color="auto"/>
              <w:right w:val="single" w:sz="4" w:space="0" w:color="auto"/>
            </w:tcBorders>
            <w:shd w:val="clear" w:color="auto" w:fill="auto"/>
            <w:noWrap/>
            <w:vAlign w:val="center"/>
            <w:hideMark/>
          </w:tcPr>
          <w:p w14:paraId="40DA6C6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167D8D9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69AD184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A2B3EAD"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32392C66"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5669098A" w14:textId="55E55F63"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169FCDB9" w14:textId="3843A37D" w:rsidR="00604D1C" w:rsidRPr="00697892" w:rsidRDefault="00604D1C" w:rsidP="0006083D">
            <w:pPr>
              <w:widowControl/>
              <w:rPr>
                <w:snapToGrid/>
                <w:color w:val="000000"/>
                <w:kern w:val="0"/>
                <w:szCs w:val="22"/>
              </w:rPr>
            </w:pPr>
            <w:r w:rsidRPr="00697892">
              <w:rPr>
                <w:snapToGrid/>
                <w:color w:val="000000"/>
                <w:kern w:val="0"/>
                <w:szCs w:val="22"/>
              </w:rPr>
              <w:t>$</w:t>
            </w:r>
            <w:r w:rsidR="00F96099">
              <w:rPr>
                <w:snapToGrid/>
                <w:color w:val="000000"/>
                <w:kern w:val="0"/>
                <w:szCs w:val="22"/>
              </w:rPr>
              <w:t>0</w:t>
            </w:r>
            <w:r w:rsidRPr="00697892">
              <w:rPr>
                <w:snapToGrid/>
                <w:color w:val="000000"/>
                <w:kern w:val="0"/>
                <w:szCs w:val="22"/>
              </w:rPr>
              <w:t>.35 - $1.00 per month per access line</w:t>
            </w:r>
          </w:p>
        </w:tc>
        <w:tc>
          <w:tcPr>
            <w:tcW w:w="530" w:type="pct"/>
            <w:tcBorders>
              <w:top w:val="nil"/>
              <w:left w:val="nil"/>
              <w:bottom w:val="single" w:sz="4" w:space="0" w:color="auto"/>
              <w:right w:val="single" w:sz="4" w:space="0" w:color="auto"/>
            </w:tcBorders>
            <w:shd w:val="clear" w:color="auto" w:fill="auto"/>
            <w:noWrap/>
            <w:vAlign w:val="center"/>
            <w:hideMark/>
          </w:tcPr>
          <w:p w14:paraId="0BA3FCD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2D27744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5DA4E67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65CABFF"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8103098"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7024DE1B" w14:textId="5B893174"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169961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530" w:type="pct"/>
            <w:tcBorders>
              <w:top w:val="nil"/>
              <w:left w:val="nil"/>
              <w:bottom w:val="single" w:sz="4" w:space="0" w:color="auto"/>
              <w:right w:val="single" w:sz="4" w:space="0" w:color="auto"/>
            </w:tcBorders>
            <w:shd w:val="clear" w:color="auto" w:fill="auto"/>
            <w:noWrap/>
            <w:vAlign w:val="center"/>
            <w:hideMark/>
          </w:tcPr>
          <w:p w14:paraId="5AAEBF2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7CE7FEC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6B2505C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EA3FA89"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C3F085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OH</w:t>
            </w:r>
          </w:p>
        </w:tc>
        <w:tc>
          <w:tcPr>
            <w:tcW w:w="795" w:type="pct"/>
            <w:tcBorders>
              <w:top w:val="nil"/>
              <w:left w:val="nil"/>
              <w:bottom w:val="single" w:sz="4" w:space="0" w:color="auto"/>
              <w:right w:val="single" w:sz="4" w:space="0" w:color="auto"/>
            </w:tcBorders>
            <w:shd w:val="clear" w:color="000000" w:fill="F2F2F2"/>
            <w:vAlign w:val="center"/>
            <w:hideMark/>
          </w:tcPr>
          <w:p w14:paraId="0930B081" w14:textId="393B284D"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BEFFAB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3072EF2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444D00A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592013C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98C30D8"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33CF1E8E"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2BD3FDB0" w14:textId="2D85E0CC"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7EB8031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$0.25</w:t>
            </w:r>
          </w:p>
        </w:tc>
        <w:tc>
          <w:tcPr>
            <w:tcW w:w="530" w:type="pct"/>
            <w:tcBorders>
              <w:top w:val="nil"/>
              <w:left w:val="nil"/>
              <w:bottom w:val="single" w:sz="4" w:space="0" w:color="auto"/>
              <w:right w:val="single" w:sz="4" w:space="0" w:color="auto"/>
            </w:tcBorders>
            <w:shd w:val="clear" w:color="auto" w:fill="auto"/>
            <w:noWrap/>
            <w:vAlign w:val="center"/>
            <w:hideMark/>
          </w:tcPr>
          <w:p w14:paraId="745B14A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6534CE7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35E0BBA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E481462"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623A77E7"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7816C3EA" w14:textId="040DCF40"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1C66D08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2F5ADA3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4B72E7B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122F5E7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5B94ACA4"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6E42D7EE"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562A79F" w14:textId="20D47543"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4C5307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1BE022F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00A91A6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726659E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CC6857F"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71B00955"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09630874" w14:textId="11A348DC"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748064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6126D91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2A624F3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1886F73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97892" w:rsidRPr="00697892" w14:paraId="4643DAEA" w14:textId="77777777" w:rsidTr="00AB3001">
        <w:trPr>
          <w:trHeight w:val="300"/>
          <w:jc w:val="center"/>
        </w:trPr>
        <w:tc>
          <w:tcPr>
            <w:tcW w:w="671" w:type="pct"/>
            <w:vMerge w:val="restart"/>
            <w:tcBorders>
              <w:top w:val="nil"/>
              <w:left w:val="single" w:sz="4" w:space="0" w:color="auto"/>
              <w:right w:val="single" w:sz="4" w:space="0" w:color="auto"/>
            </w:tcBorders>
            <w:vAlign w:val="center"/>
          </w:tcPr>
          <w:p w14:paraId="16B008E8" w14:textId="15A47574" w:rsidR="00697892" w:rsidRPr="00697892" w:rsidRDefault="00697892" w:rsidP="00697892">
            <w:pPr>
              <w:widowControl/>
              <w:jc w:val="center"/>
              <w:rPr>
                <w:snapToGrid/>
                <w:color w:val="000000"/>
                <w:kern w:val="0"/>
                <w:szCs w:val="22"/>
              </w:rPr>
            </w:pPr>
            <w:r>
              <w:rPr>
                <w:snapToGrid/>
                <w:color w:val="000000"/>
                <w:kern w:val="0"/>
                <w:szCs w:val="22"/>
              </w:rPr>
              <w:t>OK</w:t>
            </w:r>
          </w:p>
        </w:tc>
        <w:tc>
          <w:tcPr>
            <w:tcW w:w="795" w:type="pct"/>
            <w:tcBorders>
              <w:top w:val="nil"/>
              <w:left w:val="nil"/>
              <w:bottom w:val="single" w:sz="4" w:space="0" w:color="auto"/>
              <w:right w:val="single" w:sz="4" w:space="0" w:color="auto"/>
            </w:tcBorders>
            <w:shd w:val="clear" w:color="000000" w:fill="F2F2F2"/>
          </w:tcPr>
          <w:p w14:paraId="7A526479" w14:textId="0BC13BBE" w:rsidR="00697892" w:rsidRPr="00697892" w:rsidRDefault="00697892" w:rsidP="00697892">
            <w:pPr>
              <w:widowControl/>
              <w:jc w:val="center"/>
              <w:rPr>
                <w:snapToGrid/>
                <w:color w:val="000000"/>
                <w:kern w:val="0"/>
                <w:szCs w:val="22"/>
              </w:rPr>
            </w:pPr>
            <w:r w:rsidRPr="00B6740B">
              <w:t>Wireline</w:t>
            </w:r>
          </w:p>
        </w:tc>
        <w:tc>
          <w:tcPr>
            <w:tcW w:w="1253" w:type="pct"/>
            <w:tcBorders>
              <w:top w:val="nil"/>
              <w:left w:val="nil"/>
              <w:bottom w:val="single" w:sz="4" w:space="0" w:color="auto"/>
              <w:right w:val="single" w:sz="4" w:space="0" w:color="auto"/>
            </w:tcBorders>
            <w:shd w:val="clear" w:color="auto" w:fill="auto"/>
            <w:vAlign w:val="center"/>
          </w:tcPr>
          <w:p w14:paraId="45E57F00" w14:textId="71E88F00" w:rsidR="00697892" w:rsidRPr="00697892" w:rsidRDefault="00697892" w:rsidP="0006083D">
            <w:pPr>
              <w:widowControl/>
              <w:rPr>
                <w:snapToGrid/>
                <w:color w:val="000000"/>
                <w:kern w:val="0"/>
                <w:szCs w:val="22"/>
              </w:rPr>
            </w:pPr>
            <w:r w:rsidRPr="00697892">
              <w:rPr>
                <w:snapToGrid/>
                <w:color w:val="000000"/>
                <w:kern w:val="0"/>
                <w:szCs w:val="22"/>
              </w:rPr>
              <w:t>0 - 15% of base telephone rate</w:t>
            </w:r>
          </w:p>
        </w:tc>
        <w:tc>
          <w:tcPr>
            <w:tcW w:w="530" w:type="pct"/>
            <w:tcBorders>
              <w:top w:val="nil"/>
              <w:left w:val="nil"/>
              <w:bottom w:val="single" w:sz="4" w:space="0" w:color="auto"/>
              <w:right w:val="single" w:sz="4" w:space="0" w:color="auto"/>
            </w:tcBorders>
            <w:shd w:val="clear" w:color="auto" w:fill="auto"/>
            <w:noWrap/>
            <w:vAlign w:val="center"/>
          </w:tcPr>
          <w:p w14:paraId="10460562" w14:textId="77777777" w:rsidR="00697892" w:rsidRPr="00697892" w:rsidRDefault="00697892" w:rsidP="00697892">
            <w:pPr>
              <w:widowControl/>
              <w:jc w:val="center"/>
              <w:rPr>
                <w:snapToGrid/>
                <w:color w:val="000000"/>
                <w:kern w:val="0"/>
                <w:szCs w:val="22"/>
              </w:rPr>
            </w:pPr>
          </w:p>
        </w:tc>
        <w:tc>
          <w:tcPr>
            <w:tcW w:w="743" w:type="pct"/>
            <w:tcBorders>
              <w:top w:val="nil"/>
              <w:left w:val="nil"/>
              <w:bottom w:val="single" w:sz="4" w:space="0" w:color="auto"/>
              <w:right w:val="single" w:sz="4" w:space="0" w:color="auto"/>
            </w:tcBorders>
            <w:shd w:val="clear" w:color="auto" w:fill="auto"/>
            <w:noWrap/>
            <w:vAlign w:val="center"/>
          </w:tcPr>
          <w:p w14:paraId="69494708" w14:textId="2EF043F4" w:rsidR="00697892" w:rsidRPr="00697892" w:rsidRDefault="00697892" w:rsidP="00697892">
            <w:pPr>
              <w:widowControl/>
              <w:jc w:val="center"/>
              <w:rPr>
                <w:snapToGrid/>
                <w:color w:val="000000"/>
                <w:kern w:val="0"/>
                <w:szCs w:val="22"/>
              </w:rPr>
            </w:pPr>
            <w:r>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tcPr>
          <w:p w14:paraId="3B36F438" w14:textId="77777777" w:rsidR="00697892" w:rsidRPr="00697892" w:rsidRDefault="00697892" w:rsidP="00697892">
            <w:pPr>
              <w:widowControl/>
              <w:jc w:val="center"/>
              <w:rPr>
                <w:snapToGrid/>
                <w:color w:val="000000"/>
                <w:kern w:val="0"/>
                <w:szCs w:val="22"/>
              </w:rPr>
            </w:pPr>
          </w:p>
        </w:tc>
      </w:tr>
      <w:tr w:rsidR="00697892" w:rsidRPr="00697892" w14:paraId="1FCC8E9F" w14:textId="77777777" w:rsidTr="00AB3001">
        <w:trPr>
          <w:trHeight w:val="300"/>
          <w:jc w:val="center"/>
        </w:trPr>
        <w:tc>
          <w:tcPr>
            <w:tcW w:w="671" w:type="pct"/>
            <w:vMerge/>
            <w:tcBorders>
              <w:left w:val="single" w:sz="4" w:space="0" w:color="auto"/>
              <w:right w:val="single" w:sz="4" w:space="0" w:color="auto"/>
            </w:tcBorders>
            <w:vAlign w:val="center"/>
          </w:tcPr>
          <w:p w14:paraId="7C4EB327" w14:textId="77777777" w:rsidR="00697892" w:rsidRPr="00697892" w:rsidRDefault="00697892" w:rsidP="00697892">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tcPr>
          <w:p w14:paraId="723BD357" w14:textId="0F1D9D00" w:rsidR="00697892" w:rsidRPr="00697892" w:rsidRDefault="00697892" w:rsidP="00697892">
            <w:pPr>
              <w:widowControl/>
              <w:jc w:val="center"/>
              <w:rPr>
                <w:snapToGrid/>
                <w:color w:val="000000"/>
                <w:kern w:val="0"/>
                <w:szCs w:val="22"/>
              </w:rPr>
            </w:pPr>
            <w:r w:rsidRPr="00B6740B">
              <w:t>Wireless</w:t>
            </w:r>
          </w:p>
        </w:tc>
        <w:tc>
          <w:tcPr>
            <w:tcW w:w="1253" w:type="pct"/>
            <w:tcBorders>
              <w:top w:val="nil"/>
              <w:left w:val="nil"/>
              <w:bottom w:val="single" w:sz="4" w:space="0" w:color="auto"/>
              <w:right w:val="single" w:sz="4" w:space="0" w:color="auto"/>
            </w:tcBorders>
            <w:shd w:val="clear" w:color="auto" w:fill="auto"/>
            <w:vAlign w:val="center"/>
          </w:tcPr>
          <w:p w14:paraId="7C27B60D" w14:textId="01C2F2FB" w:rsidR="00697892" w:rsidRPr="00697892" w:rsidRDefault="00697892" w:rsidP="00697892">
            <w:pPr>
              <w:widowControl/>
              <w:jc w:val="center"/>
              <w:rPr>
                <w:snapToGrid/>
                <w:color w:val="000000"/>
                <w:kern w:val="0"/>
                <w:szCs w:val="22"/>
              </w:rPr>
            </w:pPr>
            <w:r>
              <w:rPr>
                <w:snapToGrid/>
                <w:color w:val="000000"/>
                <w:kern w:val="0"/>
                <w:szCs w:val="22"/>
              </w:rPr>
              <w:t>$0.50</w:t>
            </w:r>
          </w:p>
        </w:tc>
        <w:tc>
          <w:tcPr>
            <w:tcW w:w="530" w:type="pct"/>
            <w:tcBorders>
              <w:top w:val="nil"/>
              <w:left w:val="nil"/>
              <w:bottom w:val="single" w:sz="4" w:space="0" w:color="auto"/>
              <w:right w:val="single" w:sz="4" w:space="0" w:color="auto"/>
            </w:tcBorders>
            <w:shd w:val="clear" w:color="auto" w:fill="auto"/>
            <w:noWrap/>
            <w:vAlign w:val="center"/>
          </w:tcPr>
          <w:p w14:paraId="1A7FFDE5" w14:textId="77777777" w:rsidR="00697892" w:rsidRPr="00697892" w:rsidRDefault="00697892" w:rsidP="00697892">
            <w:pPr>
              <w:widowControl/>
              <w:jc w:val="center"/>
              <w:rPr>
                <w:snapToGrid/>
                <w:color w:val="000000"/>
                <w:kern w:val="0"/>
                <w:szCs w:val="22"/>
              </w:rPr>
            </w:pPr>
          </w:p>
        </w:tc>
        <w:tc>
          <w:tcPr>
            <w:tcW w:w="743" w:type="pct"/>
            <w:tcBorders>
              <w:top w:val="nil"/>
              <w:left w:val="nil"/>
              <w:bottom w:val="single" w:sz="4" w:space="0" w:color="auto"/>
              <w:right w:val="single" w:sz="4" w:space="0" w:color="auto"/>
            </w:tcBorders>
            <w:shd w:val="clear" w:color="auto" w:fill="auto"/>
            <w:noWrap/>
            <w:vAlign w:val="center"/>
          </w:tcPr>
          <w:p w14:paraId="3B3C06B2" w14:textId="526BA708" w:rsidR="00697892" w:rsidRPr="00697892" w:rsidRDefault="00697892" w:rsidP="00697892">
            <w:pPr>
              <w:widowControl/>
              <w:jc w:val="center"/>
              <w:rPr>
                <w:snapToGrid/>
                <w:color w:val="000000"/>
                <w:kern w:val="0"/>
                <w:szCs w:val="22"/>
              </w:rPr>
            </w:pPr>
            <w:r>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tcPr>
          <w:p w14:paraId="08D99F9A" w14:textId="77777777" w:rsidR="00697892" w:rsidRPr="00697892" w:rsidRDefault="00697892" w:rsidP="00697892">
            <w:pPr>
              <w:widowControl/>
              <w:jc w:val="center"/>
              <w:rPr>
                <w:snapToGrid/>
                <w:color w:val="000000"/>
                <w:kern w:val="0"/>
                <w:szCs w:val="22"/>
              </w:rPr>
            </w:pPr>
          </w:p>
        </w:tc>
      </w:tr>
      <w:tr w:rsidR="00697892" w:rsidRPr="00697892" w14:paraId="1411341F" w14:textId="77777777" w:rsidTr="00AB3001">
        <w:trPr>
          <w:trHeight w:val="300"/>
          <w:jc w:val="center"/>
        </w:trPr>
        <w:tc>
          <w:tcPr>
            <w:tcW w:w="671" w:type="pct"/>
            <w:vMerge/>
            <w:tcBorders>
              <w:left w:val="single" w:sz="4" w:space="0" w:color="auto"/>
              <w:right w:val="single" w:sz="4" w:space="0" w:color="auto"/>
            </w:tcBorders>
            <w:vAlign w:val="center"/>
          </w:tcPr>
          <w:p w14:paraId="01E26FB4" w14:textId="77777777" w:rsidR="00697892" w:rsidRPr="00697892" w:rsidRDefault="00697892" w:rsidP="00697892">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tcPr>
          <w:p w14:paraId="66E40ACE" w14:textId="7E1CCC95" w:rsidR="00697892" w:rsidRPr="00697892" w:rsidRDefault="00697892" w:rsidP="00697892">
            <w:pPr>
              <w:widowControl/>
              <w:jc w:val="center"/>
              <w:rPr>
                <w:snapToGrid/>
                <w:color w:val="000000"/>
                <w:kern w:val="0"/>
                <w:szCs w:val="22"/>
              </w:rPr>
            </w:pPr>
            <w:r w:rsidRPr="00B6740B">
              <w:t>Prepaid</w:t>
            </w:r>
          </w:p>
        </w:tc>
        <w:tc>
          <w:tcPr>
            <w:tcW w:w="1253" w:type="pct"/>
            <w:tcBorders>
              <w:top w:val="nil"/>
              <w:left w:val="nil"/>
              <w:bottom w:val="single" w:sz="4" w:space="0" w:color="auto"/>
              <w:right w:val="single" w:sz="4" w:space="0" w:color="auto"/>
            </w:tcBorders>
            <w:shd w:val="clear" w:color="auto" w:fill="auto"/>
          </w:tcPr>
          <w:p w14:paraId="557F6671" w14:textId="06563D6D" w:rsidR="00697892" w:rsidRPr="00697892" w:rsidRDefault="00697892" w:rsidP="00697892">
            <w:pPr>
              <w:widowControl/>
              <w:jc w:val="center"/>
              <w:rPr>
                <w:snapToGrid/>
                <w:color w:val="000000"/>
                <w:kern w:val="0"/>
                <w:szCs w:val="22"/>
              </w:rPr>
            </w:pPr>
            <w:r w:rsidRPr="00096ACC">
              <w:t>$0.50</w:t>
            </w:r>
          </w:p>
        </w:tc>
        <w:tc>
          <w:tcPr>
            <w:tcW w:w="530" w:type="pct"/>
            <w:tcBorders>
              <w:top w:val="nil"/>
              <w:left w:val="nil"/>
              <w:bottom w:val="single" w:sz="4" w:space="0" w:color="auto"/>
              <w:right w:val="single" w:sz="4" w:space="0" w:color="auto"/>
            </w:tcBorders>
            <w:shd w:val="clear" w:color="auto" w:fill="auto"/>
            <w:noWrap/>
          </w:tcPr>
          <w:p w14:paraId="1389D339" w14:textId="77777777" w:rsidR="00697892" w:rsidRPr="00697892" w:rsidRDefault="00697892" w:rsidP="00697892">
            <w:pPr>
              <w:widowControl/>
              <w:jc w:val="center"/>
              <w:rPr>
                <w:snapToGrid/>
                <w:color w:val="000000"/>
                <w:kern w:val="0"/>
                <w:szCs w:val="22"/>
              </w:rPr>
            </w:pPr>
          </w:p>
        </w:tc>
        <w:tc>
          <w:tcPr>
            <w:tcW w:w="743" w:type="pct"/>
            <w:tcBorders>
              <w:top w:val="nil"/>
              <w:left w:val="nil"/>
              <w:bottom w:val="single" w:sz="4" w:space="0" w:color="auto"/>
              <w:right w:val="single" w:sz="4" w:space="0" w:color="auto"/>
            </w:tcBorders>
            <w:shd w:val="clear" w:color="auto" w:fill="auto"/>
            <w:noWrap/>
          </w:tcPr>
          <w:p w14:paraId="2978E0D7" w14:textId="357F3B37" w:rsidR="00697892" w:rsidRPr="00697892" w:rsidRDefault="00697892" w:rsidP="00697892">
            <w:pPr>
              <w:widowControl/>
              <w:jc w:val="center"/>
              <w:rPr>
                <w:snapToGrid/>
                <w:color w:val="000000"/>
                <w:kern w:val="0"/>
                <w:szCs w:val="22"/>
              </w:rPr>
            </w:pPr>
            <w:r w:rsidRPr="00096ACC">
              <w:t>X</w:t>
            </w:r>
          </w:p>
        </w:tc>
        <w:tc>
          <w:tcPr>
            <w:tcW w:w="1008" w:type="pct"/>
            <w:tcBorders>
              <w:top w:val="nil"/>
              <w:left w:val="nil"/>
              <w:bottom w:val="single" w:sz="4" w:space="0" w:color="auto"/>
              <w:right w:val="single" w:sz="4" w:space="0" w:color="auto"/>
            </w:tcBorders>
            <w:shd w:val="clear" w:color="auto" w:fill="auto"/>
            <w:noWrap/>
            <w:vAlign w:val="center"/>
          </w:tcPr>
          <w:p w14:paraId="1D565540" w14:textId="77777777" w:rsidR="00697892" w:rsidRPr="00697892" w:rsidRDefault="00697892" w:rsidP="00697892">
            <w:pPr>
              <w:widowControl/>
              <w:jc w:val="center"/>
              <w:rPr>
                <w:snapToGrid/>
                <w:color w:val="000000"/>
                <w:kern w:val="0"/>
                <w:szCs w:val="22"/>
              </w:rPr>
            </w:pPr>
          </w:p>
        </w:tc>
      </w:tr>
      <w:tr w:rsidR="00697892" w:rsidRPr="00697892" w14:paraId="4D8E4EDD" w14:textId="77777777" w:rsidTr="00AB3001">
        <w:trPr>
          <w:trHeight w:val="300"/>
          <w:jc w:val="center"/>
        </w:trPr>
        <w:tc>
          <w:tcPr>
            <w:tcW w:w="671" w:type="pct"/>
            <w:vMerge/>
            <w:tcBorders>
              <w:left w:val="single" w:sz="4" w:space="0" w:color="auto"/>
              <w:right w:val="single" w:sz="4" w:space="0" w:color="auto"/>
            </w:tcBorders>
            <w:vAlign w:val="center"/>
          </w:tcPr>
          <w:p w14:paraId="5053A86B" w14:textId="77777777" w:rsidR="00697892" w:rsidRPr="00697892" w:rsidRDefault="00697892" w:rsidP="00697892">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tcPr>
          <w:p w14:paraId="347100AA" w14:textId="31E16A30" w:rsidR="00697892" w:rsidRPr="00697892" w:rsidRDefault="00697892" w:rsidP="00697892">
            <w:pPr>
              <w:widowControl/>
              <w:jc w:val="center"/>
              <w:rPr>
                <w:snapToGrid/>
                <w:color w:val="000000"/>
                <w:kern w:val="0"/>
                <w:szCs w:val="22"/>
              </w:rPr>
            </w:pPr>
            <w:r w:rsidRPr="00B6740B">
              <w:t>VoIP</w:t>
            </w:r>
          </w:p>
        </w:tc>
        <w:tc>
          <w:tcPr>
            <w:tcW w:w="1253" w:type="pct"/>
            <w:tcBorders>
              <w:top w:val="nil"/>
              <w:left w:val="nil"/>
              <w:bottom w:val="single" w:sz="4" w:space="0" w:color="auto"/>
              <w:right w:val="single" w:sz="4" w:space="0" w:color="auto"/>
            </w:tcBorders>
            <w:shd w:val="clear" w:color="auto" w:fill="auto"/>
          </w:tcPr>
          <w:p w14:paraId="6E3353E5" w14:textId="6D0F84CB" w:rsidR="00697892" w:rsidRPr="00697892" w:rsidRDefault="00697892" w:rsidP="00697892">
            <w:pPr>
              <w:widowControl/>
              <w:jc w:val="center"/>
              <w:rPr>
                <w:snapToGrid/>
                <w:color w:val="000000"/>
                <w:kern w:val="0"/>
                <w:szCs w:val="22"/>
              </w:rPr>
            </w:pPr>
            <w:r w:rsidRPr="00096ACC">
              <w:t>$0.50</w:t>
            </w:r>
          </w:p>
        </w:tc>
        <w:tc>
          <w:tcPr>
            <w:tcW w:w="530" w:type="pct"/>
            <w:tcBorders>
              <w:top w:val="nil"/>
              <w:left w:val="nil"/>
              <w:bottom w:val="single" w:sz="4" w:space="0" w:color="auto"/>
              <w:right w:val="single" w:sz="4" w:space="0" w:color="auto"/>
            </w:tcBorders>
            <w:shd w:val="clear" w:color="auto" w:fill="auto"/>
            <w:noWrap/>
          </w:tcPr>
          <w:p w14:paraId="422665BD" w14:textId="77777777" w:rsidR="00697892" w:rsidRPr="00697892" w:rsidRDefault="00697892" w:rsidP="00697892">
            <w:pPr>
              <w:widowControl/>
              <w:jc w:val="center"/>
              <w:rPr>
                <w:snapToGrid/>
                <w:color w:val="000000"/>
                <w:kern w:val="0"/>
                <w:szCs w:val="22"/>
              </w:rPr>
            </w:pPr>
          </w:p>
        </w:tc>
        <w:tc>
          <w:tcPr>
            <w:tcW w:w="743" w:type="pct"/>
            <w:tcBorders>
              <w:top w:val="nil"/>
              <w:left w:val="nil"/>
              <w:bottom w:val="single" w:sz="4" w:space="0" w:color="auto"/>
              <w:right w:val="single" w:sz="4" w:space="0" w:color="auto"/>
            </w:tcBorders>
            <w:shd w:val="clear" w:color="auto" w:fill="auto"/>
            <w:noWrap/>
          </w:tcPr>
          <w:p w14:paraId="5619CCB7" w14:textId="07665B75" w:rsidR="00697892" w:rsidRPr="00697892" w:rsidRDefault="00697892" w:rsidP="00697892">
            <w:pPr>
              <w:widowControl/>
              <w:jc w:val="center"/>
              <w:rPr>
                <w:snapToGrid/>
                <w:color w:val="000000"/>
                <w:kern w:val="0"/>
                <w:szCs w:val="22"/>
              </w:rPr>
            </w:pPr>
            <w:r w:rsidRPr="00096ACC">
              <w:t>X</w:t>
            </w:r>
          </w:p>
        </w:tc>
        <w:tc>
          <w:tcPr>
            <w:tcW w:w="1008" w:type="pct"/>
            <w:tcBorders>
              <w:top w:val="nil"/>
              <w:left w:val="nil"/>
              <w:bottom w:val="single" w:sz="4" w:space="0" w:color="auto"/>
              <w:right w:val="single" w:sz="4" w:space="0" w:color="auto"/>
            </w:tcBorders>
            <w:shd w:val="clear" w:color="auto" w:fill="auto"/>
            <w:noWrap/>
            <w:vAlign w:val="center"/>
          </w:tcPr>
          <w:p w14:paraId="36CF6624" w14:textId="77777777" w:rsidR="00697892" w:rsidRPr="00697892" w:rsidRDefault="00697892" w:rsidP="00697892">
            <w:pPr>
              <w:widowControl/>
              <w:jc w:val="center"/>
              <w:rPr>
                <w:snapToGrid/>
                <w:color w:val="000000"/>
                <w:kern w:val="0"/>
                <w:szCs w:val="22"/>
              </w:rPr>
            </w:pPr>
          </w:p>
        </w:tc>
      </w:tr>
      <w:tr w:rsidR="00697892" w:rsidRPr="00697892" w14:paraId="7B8BC7D0" w14:textId="77777777" w:rsidTr="00AB3001">
        <w:trPr>
          <w:trHeight w:val="300"/>
          <w:jc w:val="center"/>
        </w:trPr>
        <w:tc>
          <w:tcPr>
            <w:tcW w:w="671" w:type="pct"/>
            <w:vMerge/>
            <w:tcBorders>
              <w:left w:val="single" w:sz="4" w:space="0" w:color="auto"/>
              <w:bottom w:val="single" w:sz="4" w:space="0" w:color="auto"/>
              <w:right w:val="single" w:sz="4" w:space="0" w:color="auto"/>
            </w:tcBorders>
            <w:vAlign w:val="center"/>
          </w:tcPr>
          <w:p w14:paraId="5F0EF1E7" w14:textId="77777777" w:rsidR="00697892" w:rsidRPr="00697892" w:rsidRDefault="00697892" w:rsidP="00697892">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tcPr>
          <w:p w14:paraId="5B63256D" w14:textId="2FB3893B" w:rsidR="00697892" w:rsidRPr="00697892" w:rsidRDefault="00697892" w:rsidP="00697892">
            <w:pPr>
              <w:widowControl/>
              <w:jc w:val="center"/>
              <w:rPr>
                <w:snapToGrid/>
                <w:color w:val="000000"/>
                <w:kern w:val="0"/>
                <w:szCs w:val="22"/>
              </w:rPr>
            </w:pPr>
            <w:r w:rsidRPr="00B6740B">
              <w:t>Other</w:t>
            </w:r>
          </w:p>
        </w:tc>
        <w:tc>
          <w:tcPr>
            <w:tcW w:w="1253" w:type="pct"/>
            <w:tcBorders>
              <w:top w:val="nil"/>
              <w:left w:val="nil"/>
              <w:bottom w:val="single" w:sz="4" w:space="0" w:color="auto"/>
              <w:right w:val="single" w:sz="4" w:space="0" w:color="auto"/>
            </w:tcBorders>
            <w:shd w:val="clear" w:color="auto" w:fill="auto"/>
            <w:vAlign w:val="center"/>
          </w:tcPr>
          <w:p w14:paraId="059F9FC4" w14:textId="7CCF46C8" w:rsidR="00697892" w:rsidRPr="00697892" w:rsidRDefault="00697892" w:rsidP="00697892">
            <w:pPr>
              <w:widowControl/>
              <w:jc w:val="center"/>
              <w:rPr>
                <w:snapToGrid/>
                <w:color w:val="000000"/>
                <w:kern w:val="0"/>
                <w:szCs w:val="22"/>
              </w:rPr>
            </w:pPr>
            <w:r>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tcPr>
          <w:p w14:paraId="57C0DB86" w14:textId="77777777" w:rsidR="00697892" w:rsidRPr="00697892" w:rsidRDefault="00697892" w:rsidP="00697892">
            <w:pPr>
              <w:widowControl/>
              <w:jc w:val="center"/>
              <w:rPr>
                <w:snapToGrid/>
                <w:color w:val="000000"/>
                <w:kern w:val="0"/>
                <w:szCs w:val="22"/>
              </w:rPr>
            </w:pPr>
          </w:p>
        </w:tc>
        <w:tc>
          <w:tcPr>
            <w:tcW w:w="743" w:type="pct"/>
            <w:tcBorders>
              <w:top w:val="nil"/>
              <w:left w:val="nil"/>
              <w:bottom w:val="single" w:sz="4" w:space="0" w:color="auto"/>
              <w:right w:val="single" w:sz="4" w:space="0" w:color="auto"/>
            </w:tcBorders>
            <w:shd w:val="clear" w:color="auto" w:fill="auto"/>
            <w:noWrap/>
            <w:vAlign w:val="center"/>
          </w:tcPr>
          <w:p w14:paraId="1CB27BCC" w14:textId="77777777" w:rsidR="00697892" w:rsidRPr="00697892" w:rsidRDefault="00697892" w:rsidP="00697892">
            <w:pPr>
              <w:widowControl/>
              <w:jc w:val="center"/>
              <w:rPr>
                <w:snapToGrid/>
                <w:color w:val="000000"/>
                <w:kern w:val="0"/>
                <w:szCs w:val="22"/>
              </w:rPr>
            </w:pPr>
          </w:p>
        </w:tc>
        <w:tc>
          <w:tcPr>
            <w:tcW w:w="1008" w:type="pct"/>
            <w:tcBorders>
              <w:top w:val="nil"/>
              <w:left w:val="nil"/>
              <w:bottom w:val="single" w:sz="4" w:space="0" w:color="auto"/>
              <w:right w:val="single" w:sz="4" w:space="0" w:color="auto"/>
            </w:tcBorders>
            <w:shd w:val="clear" w:color="auto" w:fill="auto"/>
            <w:noWrap/>
            <w:vAlign w:val="center"/>
          </w:tcPr>
          <w:p w14:paraId="06440BF7" w14:textId="77777777" w:rsidR="00697892" w:rsidRPr="00697892" w:rsidRDefault="00697892" w:rsidP="00697892">
            <w:pPr>
              <w:widowControl/>
              <w:jc w:val="center"/>
              <w:rPr>
                <w:snapToGrid/>
                <w:color w:val="000000"/>
                <w:kern w:val="0"/>
                <w:szCs w:val="22"/>
              </w:rPr>
            </w:pPr>
          </w:p>
        </w:tc>
      </w:tr>
      <w:tr w:rsidR="00604D1C" w:rsidRPr="00697892" w14:paraId="69EC9912"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6FC196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OR</w:t>
            </w:r>
          </w:p>
        </w:tc>
        <w:tc>
          <w:tcPr>
            <w:tcW w:w="795" w:type="pct"/>
            <w:tcBorders>
              <w:top w:val="nil"/>
              <w:left w:val="nil"/>
              <w:bottom w:val="single" w:sz="4" w:space="0" w:color="auto"/>
              <w:right w:val="single" w:sz="4" w:space="0" w:color="auto"/>
            </w:tcBorders>
            <w:shd w:val="clear" w:color="000000" w:fill="F2F2F2"/>
            <w:vAlign w:val="center"/>
            <w:hideMark/>
          </w:tcPr>
          <w:p w14:paraId="00683E99" w14:textId="402ED845"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A36187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$0.75</w:t>
            </w:r>
          </w:p>
        </w:tc>
        <w:tc>
          <w:tcPr>
            <w:tcW w:w="530" w:type="pct"/>
            <w:tcBorders>
              <w:top w:val="nil"/>
              <w:left w:val="nil"/>
              <w:bottom w:val="single" w:sz="4" w:space="0" w:color="auto"/>
              <w:right w:val="single" w:sz="4" w:space="0" w:color="auto"/>
            </w:tcBorders>
            <w:shd w:val="clear" w:color="auto" w:fill="auto"/>
            <w:noWrap/>
            <w:vAlign w:val="center"/>
            <w:hideMark/>
          </w:tcPr>
          <w:p w14:paraId="4854B55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74BDB05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2C23868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2154FCDB"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34B931F0"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3FBD9B54" w14:textId="602B9952"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7FCC8D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$0.75</w:t>
            </w:r>
          </w:p>
        </w:tc>
        <w:tc>
          <w:tcPr>
            <w:tcW w:w="530" w:type="pct"/>
            <w:tcBorders>
              <w:top w:val="nil"/>
              <w:left w:val="nil"/>
              <w:bottom w:val="single" w:sz="4" w:space="0" w:color="auto"/>
              <w:right w:val="single" w:sz="4" w:space="0" w:color="auto"/>
            </w:tcBorders>
            <w:shd w:val="clear" w:color="auto" w:fill="auto"/>
            <w:noWrap/>
            <w:vAlign w:val="center"/>
            <w:hideMark/>
          </w:tcPr>
          <w:p w14:paraId="67B2E74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5560827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7278DA2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549B241B"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4752185"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2C93BB7E" w14:textId="03A5B8DB"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A8C91E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$0.75</w:t>
            </w:r>
          </w:p>
        </w:tc>
        <w:tc>
          <w:tcPr>
            <w:tcW w:w="530" w:type="pct"/>
            <w:tcBorders>
              <w:top w:val="nil"/>
              <w:left w:val="nil"/>
              <w:bottom w:val="single" w:sz="4" w:space="0" w:color="auto"/>
              <w:right w:val="single" w:sz="4" w:space="0" w:color="auto"/>
            </w:tcBorders>
            <w:shd w:val="clear" w:color="auto" w:fill="auto"/>
            <w:noWrap/>
            <w:vAlign w:val="center"/>
            <w:hideMark/>
          </w:tcPr>
          <w:p w14:paraId="3DC5856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5D9AEB3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1B3ED5C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55C0059"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EC4F53A"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45008E9B" w14:textId="07B169C7"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16BB6A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$0.75</w:t>
            </w:r>
          </w:p>
        </w:tc>
        <w:tc>
          <w:tcPr>
            <w:tcW w:w="530" w:type="pct"/>
            <w:tcBorders>
              <w:top w:val="nil"/>
              <w:left w:val="nil"/>
              <w:bottom w:val="single" w:sz="4" w:space="0" w:color="auto"/>
              <w:right w:val="single" w:sz="4" w:space="0" w:color="auto"/>
            </w:tcBorders>
            <w:shd w:val="clear" w:color="auto" w:fill="auto"/>
            <w:noWrap/>
            <w:vAlign w:val="center"/>
            <w:hideMark/>
          </w:tcPr>
          <w:p w14:paraId="5C4B4FE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5044467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664F903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C6FA542"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5860790"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01DCDFC1" w14:textId="3C339DF5"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1180AAA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NA</w:t>
            </w:r>
          </w:p>
        </w:tc>
        <w:tc>
          <w:tcPr>
            <w:tcW w:w="530" w:type="pct"/>
            <w:tcBorders>
              <w:top w:val="nil"/>
              <w:left w:val="nil"/>
              <w:bottom w:val="single" w:sz="4" w:space="0" w:color="auto"/>
              <w:right w:val="single" w:sz="4" w:space="0" w:color="auto"/>
            </w:tcBorders>
            <w:shd w:val="clear" w:color="auto" w:fill="auto"/>
            <w:noWrap/>
            <w:vAlign w:val="center"/>
            <w:hideMark/>
          </w:tcPr>
          <w:p w14:paraId="1020BE9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533B73A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2ACFAEB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24B44931"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223C6F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PA</w:t>
            </w:r>
          </w:p>
        </w:tc>
        <w:tc>
          <w:tcPr>
            <w:tcW w:w="795" w:type="pct"/>
            <w:tcBorders>
              <w:top w:val="nil"/>
              <w:left w:val="nil"/>
              <w:bottom w:val="single" w:sz="4" w:space="0" w:color="auto"/>
              <w:right w:val="single" w:sz="4" w:space="0" w:color="auto"/>
            </w:tcBorders>
            <w:shd w:val="clear" w:color="000000" w:fill="F2F2F2"/>
            <w:vAlign w:val="center"/>
            <w:hideMark/>
          </w:tcPr>
          <w:p w14:paraId="1193F008" w14:textId="233F8F5B"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36C2CA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$1.00 - $1.50</w:t>
            </w:r>
          </w:p>
        </w:tc>
        <w:tc>
          <w:tcPr>
            <w:tcW w:w="530" w:type="pct"/>
            <w:tcBorders>
              <w:top w:val="nil"/>
              <w:left w:val="nil"/>
              <w:bottom w:val="single" w:sz="4" w:space="0" w:color="auto"/>
              <w:right w:val="single" w:sz="4" w:space="0" w:color="auto"/>
            </w:tcBorders>
            <w:shd w:val="clear" w:color="auto" w:fill="auto"/>
            <w:noWrap/>
            <w:vAlign w:val="center"/>
            <w:hideMark/>
          </w:tcPr>
          <w:p w14:paraId="17F938D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4F07536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6718279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5DB1031C"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33689526"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4E2E9D0F" w14:textId="586B573F"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6D4C228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$1.00</w:t>
            </w:r>
          </w:p>
        </w:tc>
        <w:tc>
          <w:tcPr>
            <w:tcW w:w="530" w:type="pct"/>
            <w:tcBorders>
              <w:top w:val="nil"/>
              <w:left w:val="nil"/>
              <w:bottom w:val="single" w:sz="4" w:space="0" w:color="auto"/>
              <w:right w:val="single" w:sz="4" w:space="0" w:color="auto"/>
            </w:tcBorders>
            <w:shd w:val="clear" w:color="auto" w:fill="auto"/>
            <w:noWrap/>
            <w:vAlign w:val="center"/>
            <w:hideMark/>
          </w:tcPr>
          <w:p w14:paraId="1CD4E22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2DF558B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3859878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5FEB7F0"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6AD1246F"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746F994D" w14:textId="28FEE6C7"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8591D3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$1.00</w:t>
            </w:r>
          </w:p>
        </w:tc>
        <w:tc>
          <w:tcPr>
            <w:tcW w:w="530" w:type="pct"/>
            <w:tcBorders>
              <w:top w:val="nil"/>
              <w:left w:val="nil"/>
              <w:bottom w:val="single" w:sz="4" w:space="0" w:color="auto"/>
              <w:right w:val="single" w:sz="4" w:space="0" w:color="auto"/>
            </w:tcBorders>
            <w:shd w:val="clear" w:color="auto" w:fill="auto"/>
            <w:noWrap/>
            <w:vAlign w:val="center"/>
            <w:hideMark/>
          </w:tcPr>
          <w:p w14:paraId="0DC3167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10415EF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36E623F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7923F16"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7E339AC"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332839E7" w14:textId="55E8206E"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2942122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$1.00</w:t>
            </w:r>
          </w:p>
        </w:tc>
        <w:tc>
          <w:tcPr>
            <w:tcW w:w="530" w:type="pct"/>
            <w:tcBorders>
              <w:top w:val="nil"/>
              <w:left w:val="nil"/>
              <w:bottom w:val="single" w:sz="4" w:space="0" w:color="auto"/>
              <w:right w:val="single" w:sz="4" w:space="0" w:color="auto"/>
            </w:tcBorders>
            <w:shd w:val="clear" w:color="auto" w:fill="auto"/>
            <w:noWrap/>
            <w:vAlign w:val="center"/>
            <w:hideMark/>
          </w:tcPr>
          <w:p w14:paraId="66BF6E0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58EE140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4082736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D799C71"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708B14D1"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22AA905C" w14:textId="45310862"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470EBC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7B11AFF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7097A66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04D7FFB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0BE79C8"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D73852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RI</w:t>
            </w:r>
          </w:p>
        </w:tc>
        <w:tc>
          <w:tcPr>
            <w:tcW w:w="795" w:type="pct"/>
            <w:tcBorders>
              <w:top w:val="nil"/>
              <w:left w:val="nil"/>
              <w:bottom w:val="single" w:sz="4" w:space="0" w:color="auto"/>
              <w:right w:val="single" w:sz="4" w:space="0" w:color="auto"/>
            </w:tcBorders>
            <w:shd w:val="clear" w:color="000000" w:fill="F2F2F2"/>
            <w:vAlign w:val="center"/>
            <w:hideMark/>
          </w:tcPr>
          <w:p w14:paraId="03C7E471" w14:textId="051B6B13"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6936A3D" w14:textId="77777777" w:rsidR="00604D1C" w:rsidRPr="00697892" w:rsidRDefault="00604D1C" w:rsidP="0006083D">
            <w:pPr>
              <w:widowControl/>
              <w:rPr>
                <w:snapToGrid/>
                <w:color w:val="000000"/>
                <w:kern w:val="0"/>
                <w:szCs w:val="22"/>
              </w:rPr>
            </w:pPr>
            <w:r w:rsidRPr="00697892">
              <w:rPr>
                <w:snapToGrid/>
                <w:color w:val="000000"/>
                <w:kern w:val="0"/>
                <w:szCs w:val="22"/>
              </w:rPr>
              <w:t>$1.00 per line per month</w:t>
            </w:r>
          </w:p>
        </w:tc>
        <w:tc>
          <w:tcPr>
            <w:tcW w:w="530" w:type="pct"/>
            <w:tcBorders>
              <w:top w:val="nil"/>
              <w:left w:val="nil"/>
              <w:bottom w:val="single" w:sz="4" w:space="0" w:color="auto"/>
              <w:right w:val="single" w:sz="4" w:space="0" w:color="auto"/>
            </w:tcBorders>
            <w:shd w:val="clear" w:color="auto" w:fill="auto"/>
            <w:vAlign w:val="center"/>
            <w:hideMark/>
          </w:tcPr>
          <w:p w14:paraId="005F7FE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vAlign w:val="center"/>
            <w:hideMark/>
          </w:tcPr>
          <w:p w14:paraId="6ABB71C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3409A2F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5FA9A8F4"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652DE7F"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442E9D41" w14:textId="07E778B8"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B53AEC3" w14:textId="77777777" w:rsidR="00604D1C" w:rsidRPr="00697892" w:rsidRDefault="00604D1C" w:rsidP="0006083D">
            <w:pPr>
              <w:widowControl/>
              <w:rPr>
                <w:snapToGrid/>
                <w:color w:val="000000"/>
                <w:kern w:val="0"/>
                <w:szCs w:val="22"/>
              </w:rPr>
            </w:pPr>
            <w:r w:rsidRPr="00697892">
              <w:rPr>
                <w:snapToGrid/>
                <w:color w:val="000000"/>
                <w:kern w:val="0"/>
                <w:szCs w:val="22"/>
              </w:rPr>
              <w:t>$1.26 per month per device</w:t>
            </w:r>
          </w:p>
        </w:tc>
        <w:tc>
          <w:tcPr>
            <w:tcW w:w="530" w:type="pct"/>
            <w:tcBorders>
              <w:top w:val="nil"/>
              <w:left w:val="nil"/>
              <w:bottom w:val="single" w:sz="4" w:space="0" w:color="auto"/>
              <w:right w:val="single" w:sz="4" w:space="0" w:color="auto"/>
            </w:tcBorders>
            <w:shd w:val="clear" w:color="auto" w:fill="auto"/>
            <w:vAlign w:val="center"/>
            <w:hideMark/>
          </w:tcPr>
          <w:p w14:paraId="64645B1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vAlign w:val="center"/>
            <w:hideMark/>
          </w:tcPr>
          <w:p w14:paraId="79082D1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49B5D49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A7978A3"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AC37B66"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0861BAF8" w14:textId="560EE2E4"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84E7770" w14:textId="77777777" w:rsidR="00604D1C" w:rsidRPr="00697892" w:rsidRDefault="00604D1C" w:rsidP="0006083D">
            <w:pPr>
              <w:widowControl/>
              <w:rPr>
                <w:snapToGrid/>
                <w:color w:val="000000"/>
                <w:kern w:val="0"/>
                <w:szCs w:val="22"/>
              </w:rPr>
            </w:pPr>
            <w:r w:rsidRPr="00697892">
              <w:rPr>
                <w:snapToGrid/>
                <w:color w:val="000000"/>
                <w:kern w:val="0"/>
                <w:szCs w:val="22"/>
              </w:rPr>
              <w:t>2.5% per retail transaction</w:t>
            </w:r>
          </w:p>
        </w:tc>
        <w:tc>
          <w:tcPr>
            <w:tcW w:w="530" w:type="pct"/>
            <w:tcBorders>
              <w:top w:val="nil"/>
              <w:left w:val="nil"/>
              <w:bottom w:val="single" w:sz="4" w:space="0" w:color="auto"/>
              <w:right w:val="single" w:sz="4" w:space="0" w:color="auto"/>
            </w:tcBorders>
            <w:shd w:val="clear" w:color="auto" w:fill="auto"/>
            <w:vAlign w:val="center"/>
            <w:hideMark/>
          </w:tcPr>
          <w:p w14:paraId="6548D82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vAlign w:val="center"/>
            <w:hideMark/>
          </w:tcPr>
          <w:p w14:paraId="36985F0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0E825EB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48723A4"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6115E858"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207F5DB9" w14:textId="14231993"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13B4F4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vAlign w:val="center"/>
            <w:hideMark/>
          </w:tcPr>
          <w:p w14:paraId="6B5E600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vAlign w:val="center"/>
            <w:hideMark/>
          </w:tcPr>
          <w:p w14:paraId="1E965CE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0976257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6486532"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1F6EF7E9"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7F297B5C" w14:textId="2198E097"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56E70D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vAlign w:val="center"/>
            <w:hideMark/>
          </w:tcPr>
          <w:p w14:paraId="28EB715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vAlign w:val="center"/>
            <w:hideMark/>
          </w:tcPr>
          <w:p w14:paraId="6B673DD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72BB4B6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29E07B4"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25EDA3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SC</w:t>
            </w:r>
          </w:p>
        </w:tc>
        <w:tc>
          <w:tcPr>
            <w:tcW w:w="795" w:type="pct"/>
            <w:tcBorders>
              <w:top w:val="nil"/>
              <w:left w:val="nil"/>
              <w:bottom w:val="single" w:sz="4" w:space="0" w:color="auto"/>
              <w:right w:val="single" w:sz="4" w:space="0" w:color="auto"/>
            </w:tcBorders>
            <w:shd w:val="clear" w:color="000000" w:fill="F2F2F2"/>
            <w:vAlign w:val="center"/>
            <w:hideMark/>
          </w:tcPr>
          <w:p w14:paraId="3BE78DBC" w14:textId="00ECBF93"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D354009" w14:textId="15E3B865" w:rsidR="00604D1C" w:rsidRPr="00697892" w:rsidRDefault="00604D1C" w:rsidP="00604D1C">
            <w:pPr>
              <w:widowControl/>
              <w:jc w:val="center"/>
              <w:rPr>
                <w:snapToGrid/>
                <w:color w:val="000000"/>
                <w:kern w:val="0"/>
                <w:szCs w:val="22"/>
              </w:rPr>
            </w:pPr>
            <w:r w:rsidRPr="00697892">
              <w:rPr>
                <w:snapToGrid/>
                <w:color w:val="000000"/>
                <w:kern w:val="0"/>
                <w:szCs w:val="22"/>
              </w:rPr>
              <w:t>$</w:t>
            </w:r>
            <w:r w:rsidR="00F96099">
              <w:rPr>
                <w:snapToGrid/>
                <w:color w:val="000000"/>
                <w:kern w:val="0"/>
                <w:szCs w:val="22"/>
              </w:rPr>
              <w:t>0</w:t>
            </w:r>
            <w:r w:rsidRPr="00697892">
              <w:rPr>
                <w:snapToGrid/>
                <w:color w:val="000000"/>
                <w:kern w:val="0"/>
                <w:szCs w:val="22"/>
              </w:rPr>
              <w:t>.30 - $1.00</w:t>
            </w:r>
          </w:p>
        </w:tc>
        <w:tc>
          <w:tcPr>
            <w:tcW w:w="530" w:type="pct"/>
            <w:tcBorders>
              <w:top w:val="nil"/>
              <w:left w:val="nil"/>
              <w:bottom w:val="single" w:sz="4" w:space="0" w:color="auto"/>
              <w:right w:val="single" w:sz="4" w:space="0" w:color="auto"/>
            </w:tcBorders>
            <w:shd w:val="clear" w:color="auto" w:fill="auto"/>
            <w:noWrap/>
            <w:vAlign w:val="center"/>
            <w:hideMark/>
          </w:tcPr>
          <w:p w14:paraId="3EE671D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29A9ED0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76F791B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25B7EC5F"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39A3F5C"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5F7D8463" w14:textId="157E1F28"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6D4CAD3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$0.62</w:t>
            </w:r>
          </w:p>
        </w:tc>
        <w:tc>
          <w:tcPr>
            <w:tcW w:w="530" w:type="pct"/>
            <w:tcBorders>
              <w:top w:val="nil"/>
              <w:left w:val="nil"/>
              <w:bottom w:val="single" w:sz="4" w:space="0" w:color="auto"/>
              <w:right w:val="single" w:sz="4" w:space="0" w:color="auto"/>
            </w:tcBorders>
            <w:shd w:val="clear" w:color="auto" w:fill="auto"/>
            <w:noWrap/>
            <w:vAlign w:val="center"/>
            <w:hideMark/>
          </w:tcPr>
          <w:p w14:paraId="319F173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3F4A5DD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22FED82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65C1094"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1BF3D0EE"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73A2FAD2" w14:textId="227DF037"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E7D4B9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$0.62</w:t>
            </w:r>
          </w:p>
        </w:tc>
        <w:tc>
          <w:tcPr>
            <w:tcW w:w="530" w:type="pct"/>
            <w:tcBorders>
              <w:top w:val="nil"/>
              <w:left w:val="nil"/>
              <w:bottom w:val="single" w:sz="4" w:space="0" w:color="auto"/>
              <w:right w:val="single" w:sz="4" w:space="0" w:color="auto"/>
            </w:tcBorders>
            <w:shd w:val="clear" w:color="auto" w:fill="auto"/>
            <w:noWrap/>
            <w:vAlign w:val="center"/>
            <w:hideMark/>
          </w:tcPr>
          <w:p w14:paraId="37CAB3A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765B03E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1CB1A6E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3711BD3"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74F4EDDB"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7355E091" w14:textId="5475332D"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0951E2D" w14:textId="5C25C731" w:rsidR="00604D1C" w:rsidRPr="00697892" w:rsidRDefault="00604D1C" w:rsidP="00604D1C">
            <w:pPr>
              <w:widowControl/>
              <w:jc w:val="center"/>
              <w:rPr>
                <w:snapToGrid/>
                <w:color w:val="000000"/>
                <w:kern w:val="0"/>
                <w:szCs w:val="22"/>
              </w:rPr>
            </w:pPr>
            <w:r w:rsidRPr="00697892">
              <w:rPr>
                <w:snapToGrid/>
                <w:color w:val="000000"/>
                <w:kern w:val="0"/>
                <w:szCs w:val="22"/>
              </w:rPr>
              <w:t>$</w:t>
            </w:r>
            <w:r w:rsidR="00F96099">
              <w:rPr>
                <w:snapToGrid/>
                <w:color w:val="000000"/>
                <w:kern w:val="0"/>
                <w:szCs w:val="22"/>
              </w:rPr>
              <w:t>0</w:t>
            </w:r>
            <w:r w:rsidRPr="00697892">
              <w:rPr>
                <w:snapToGrid/>
                <w:color w:val="000000"/>
                <w:kern w:val="0"/>
                <w:szCs w:val="22"/>
              </w:rPr>
              <w:t>.30 - $1.00</w:t>
            </w:r>
          </w:p>
        </w:tc>
        <w:tc>
          <w:tcPr>
            <w:tcW w:w="530" w:type="pct"/>
            <w:tcBorders>
              <w:top w:val="nil"/>
              <w:left w:val="nil"/>
              <w:bottom w:val="single" w:sz="4" w:space="0" w:color="auto"/>
              <w:right w:val="single" w:sz="4" w:space="0" w:color="auto"/>
            </w:tcBorders>
            <w:shd w:val="clear" w:color="auto" w:fill="auto"/>
            <w:noWrap/>
            <w:vAlign w:val="center"/>
            <w:hideMark/>
          </w:tcPr>
          <w:p w14:paraId="33B375C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06BAD79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48EDBCC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8158BB6"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5456A90"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5315C1EC" w14:textId="2F392897"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4BD49A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6CBEAFF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6A71174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0F95FCF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90BCB12"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D9D76A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SD</w:t>
            </w:r>
          </w:p>
        </w:tc>
        <w:tc>
          <w:tcPr>
            <w:tcW w:w="795" w:type="pct"/>
            <w:tcBorders>
              <w:top w:val="nil"/>
              <w:left w:val="nil"/>
              <w:bottom w:val="single" w:sz="4" w:space="0" w:color="auto"/>
              <w:right w:val="single" w:sz="4" w:space="0" w:color="auto"/>
            </w:tcBorders>
            <w:shd w:val="clear" w:color="000000" w:fill="F2F2F2"/>
            <w:vAlign w:val="center"/>
            <w:hideMark/>
          </w:tcPr>
          <w:p w14:paraId="5CDD7440" w14:textId="3ED705EB"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6C1B31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$1.25 per line</w:t>
            </w:r>
          </w:p>
        </w:tc>
        <w:tc>
          <w:tcPr>
            <w:tcW w:w="530" w:type="pct"/>
            <w:tcBorders>
              <w:top w:val="nil"/>
              <w:left w:val="nil"/>
              <w:bottom w:val="single" w:sz="4" w:space="0" w:color="auto"/>
              <w:right w:val="single" w:sz="4" w:space="0" w:color="auto"/>
            </w:tcBorders>
            <w:shd w:val="clear" w:color="auto" w:fill="auto"/>
            <w:vAlign w:val="center"/>
            <w:hideMark/>
          </w:tcPr>
          <w:p w14:paraId="3FFF314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vAlign w:val="center"/>
            <w:hideMark/>
          </w:tcPr>
          <w:p w14:paraId="3C130B3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41A16E2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C65B396"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47A69E1"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673C8546" w14:textId="5A0AD2C6"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17D1B28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$1.25 per line</w:t>
            </w:r>
          </w:p>
        </w:tc>
        <w:tc>
          <w:tcPr>
            <w:tcW w:w="530" w:type="pct"/>
            <w:tcBorders>
              <w:top w:val="nil"/>
              <w:left w:val="nil"/>
              <w:bottom w:val="single" w:sz="4" w:space="0" w:color="auto"/>
              <w:right w:val="single" w:sz="4" w:space="0" w:color="auto"/>
            </w:tcBorders>
            <w:shd w:val="clear" w:color="auto" w:fill="auto"/>
            <w:vAlign w:val="center"/>
            <w:hideMark/>
          </w:tcPr>
          <w:p w14:paraId="62BAFF0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vAlign w:val="center"/>
            <w:hideMark/>
          </w:tcPr>
          <w:p w14:paraId="3AD6471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497158B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64DB8CB"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4A73712"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DF85C26" w14:textId="6C44DDEE"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BF3D08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$1.25 per line</w:t>
            </w:r>
          </w:p>
        </w:tc>
        <w:tc>
          <w:tcPr>
            <w:tcW w:w="530" w:type="pct"/>
            <w:tcBorders>
              <w:top w:val="nil"/>
              <w:left w:val="nil"/>
              <w:bottom w:val="single" w:sz="4" w:space="0" w:color="auto"/>
              <w:right w:val="single" w:sz="4" w:space="0" w:color="auto"/>
            </w:tcBorders>
            <w:shd w:val="clear" w:color="auto" w:fill="auto"/>
            <w:vAlign w:val="center"/>
            <w:hideMark/>
          </w:tcPr>
          <w:p w14:paraId="3393CA1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vAlign w:val="center"/>
            <w:hideMark/>
          </w:tcPr>
          <w:p w14:paraId="47BDE38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5ACD6FF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8944933"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3EB6F799"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0C4576BC" w14:textId="2902D1CC"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FE8CF1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$1.25 per line</w:t>
            </w:r>
          </w:p>
        </w:tc>
        <w:tc>
          <w:tcPr>
            <w:tcW w:w="530" w:type="pct"/>
            <w:tcBorders>
              <w:top w:val="nil"/>
              <w:left w:val="nil"/>
              <w:bottom w:val="single" w:sz="4" w:space="0" w:color="auto"/>
              <w:right w:val="single" w:sz="4" w:space="0" w:color="auto"/>
            </w:tcBorders>
            <w:shd w:val="clear" w:color="auto" w:fill="auto"/>
            <w:vAlign w:val="center"/>
            <w:hideMark/>
          </w:tcPr>
          <w:p w14:paraId="015D28B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vAlign w:val="center"/>
            <w:hideMark/>
          </w:tcPr>
          <w:p w14:paraId="6DF0481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3609FF4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2C6F666A"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2BC8F8A7"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57F7F150" w14:textId="6C374CF5"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DF1715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NA</w:t>
            </w:r>
          </w:p>
        </w:tc>
        <w:tc>
          <w:tcPr>
            <w:tcW w:w="530" w:type="pct"/>
            <w:tcBorders>
              <w:top w:val="nil"/>
              <w:left w:val="nil"/>
              <w:bottom w:val="single" w:sz="4" w:space="0" w:color="auto"/>
              <w:right w:val="single" w:sz="4" w:space="0" w:color="auto"/>
            </w:tcBorders>
            <w:shd w:val="clear" w:color="auto" w:fill="auto"/>
            <w:vAlign w:val="center"/>
            <w:hideMark/>
          </w:tcPr>
          <w:p w14:paraId="1294EF7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vAlign w:val="center"/>
            <w:hideMark/>
          </w:tcPr>
          <w:p w14:paraId="76B292A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3BB1BB6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06D8B37"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8B8BDF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TN</w:t>
            </w:r>
          </w:p>
        </w:tc>
        <w:tc>
          <w:tcPr>
            <w:tcW w:w="795" w:type="pct"/>
            <w:tcBorders>
              <w:top w:val="nil"/>
              <w:left w:val="nil"/>
              <w:bottom w:val="single" w:sz="4" w:space="0" w:color="auto"/>
              <w:right w:val="single" w:sz="4" w:space="0" w:color="auto"/>
            </w:tcBorders>
            <w:shd w:val="clear" w:color="000000" w:fill="F2F2F2"/>
            <w:vAlign w:val="center"/>
            <w:hideMark/>
          </w:tcPr>
          <w:p w14:paraId="725D3F57" w14:textId="209048A5"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E53E1CA" w14:textId="30578E19" w:rsidR="00604D1C" w:rsidRPr="00697892" w:rsidRDefault="00604D1C" w:rsidP="00604D1C">
            <w:pPr>
              <w:widowControl/>
              <w:jc w:val="center"/>
              <w:rPr>
                <w:snapToGrid/>
                <w:color w:val="000000"/>
                <w:kern w:val="0"/>
                <w:szCs w:val="22"/>
              </w:rPr>
            </w:pPr>
            <w:r w:rsidRPr="00697892">
              <w:rPr>
                <w:snapToGrid/>
                <w:color w:val="000000"/>
                <w:kern w:val="0"/>
                <w:szCs w:val="22"/>
              </w:rPr>
              <w:t>$</w:t>
            </w:r>
            <w:r w:rsidR="00F96099">
              <w:rPr>
                <w:snapToGrid/>
                <w:color w:val="000000"/>
                <w:kern w:val="0"/>
                <w:szCs w:val="22"/>
              </w:rPr>
              <w:t>0</w:t>
            </w:r>
            <w:r w:rsidRPr="00697892">
              <w:rPr>
                <w:snapToGrid/>
                <w:color w:val="000000"/>
                <w:kern w:val="0"/>
                <w:szCs w:val="22"/>
              </w:rPr>
              <w:t>.65 to $3.00</w:t>
            </w:r>
          </w:p>
        </w:tc>
        <w:tc>
          <w:tcPr>
            <w:tcW w:w="530" w:type="pct"/>
            <w:tcBorders>
              <w:top w:val="nil"/>
              <w:left w:val="nil"/>
              <w:bottom w:val="single" w:sz="4" w:space="0" w:color="auto"/>
              <w:right w:val="single" w:sz="4" w:space="0" w:color="auto"/>
            </w:tcBorders>
            <w:shd w:val="clear" w:color="auto" w:fill="auto"/>
            <w:noWrap/>
            <w:vAlign w:val="center"/>
            <w:hideMark/>
          </w:tcPr>
          <w:p w14:paraId="730A05E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6290808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5CA065C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484EBAE7"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582837D"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0AFB2955" w14:textId="5A3F9C29"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606D49F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$1.00</w:t>
            </w:r>
          </w:p>
        </w:tc>
        <w:tc>
          <w:tcPr>
            <w:tcW w:w="530" w:type="pct"/>
            <w:tcBorders>
              <w:top w:val="nil"/>
              <w:left w:val="nil"/>
              <w:bottom w:val="single" w:sz="4" w:space="0" w:color="auto"/>
              <w:right w:val="single" w:sz="4" w:space="0" w:color="auto"/>
            </w:tcBorders>
            <w:shd w:val="clear" w:color="auto" w:fill="auto"/>
            <w:noWrap/>
            <w:vAlign w:val="center"/>
            <w:hideMark/>
          </w:tcPr>
          <w:p w14:paraId="5BBB696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3FC6E0F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4BB05F8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2EFFF248"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F65147A"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33CF36A8" w14:textId="5556AFE7"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F70968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$0.53</w:t>
            </w:r>
          </w:p>
        </w:tc>
        <w:tc>
          <w:tcPr>
            <w:tcW w:w="530" w:type="pct"/>
            <w:tcBorders>
              <w:top w:val="nil"/>
              <w:left w:val="nil"/>
              <w:bottom w:val="single" w:sz="4" w:space="0" w:color="auto"/>
              <w:right w:val="single" w:sz="4" w:space="0" w:color="auto"/>
            </w:tcBorders>
            <w:shd w:val="clear" w:color="auto" w:fill="auto"/>
            <w:noWrap/>
            <w:vAlign w:val="center"/>
            <w:hideMark/>
          </w:tcPr>
          <w:p w14:paraId="0D4CC96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55D6A1D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260BD53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072B8DA"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2BFE7053"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5B27F485" w14:textId="79A7170B"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26DC806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$1.00</w:t>
            </w:r>
          </w:p>
        </w:tc>
        <w:tc>
          <w:tcPr>
            <w:tcW w:w="530" w:type="pct"/>
            <w:tcBorders>
              <w:top w:val="nil"/>
              <w:left w:val="nil"/>
              <w:bottom w:val="single" w:sz="4" w:space="0" w:color="auto"/>
              <w:right w:val="single" w:sz="4" w:space="0" w:color="auto"/>
            </w:tcBorders>
            <w:shd w:val="clear" w:color="auto" w:fill="auto"/>
            <w:noWrap/>
            <w:vAlign w:val="center"/>
            <w:hideMark/>
          </w:tcPr>
          <w:p w14:paraId="7436294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5CDAAEC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4C6F2F3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3C366CB"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2C2A70AB"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7331120E" w14:textId="1A2BF0F1"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C8E9D4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463529F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00982C9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68F395B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22D3124E" w14:textId="77777777" w:rsidTr="00AB3001">
        <w:trPr>
          <w:trHeight w:val="36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A4B72D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TX</w:t>
            </w:r>
          </w:p>
        </w:tc>
        <w:tc>
          <w:tcPr>
            <w:tcW w:w="795" w:type="pct"/>
            <w:tcBorders>
              <w:top w:val="nil"/>
              <w:left w:val="nil"/>
              <w:bottom w:val="single" w:sz="4" w:space="0" w:color="auto"/>
              <w:right w:val="single" w:sz="4" w:space="0" w:color="auto"/>
            </w:tcBorders>
            <w:shd w:val="clear" w:color="000000" w:fill="F2F2F2"/>
            <w:vAlign w:val="center"/>
            <w:hideMark/>
          </w:tcPr>
          <w:p w14:paraId="1B811D3D" w14:textId="22C70F44"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hideMark/>
          </w:tcPr>
          <w:p w14:paraId="434B680E" w14:textId="77777777" w:rsidR="00604D1C" w:rsidRPr="00697892" w:rsidRDefault="00604D1C" w:rsidP="00604D1C">
            <w:pPr>
              <w:widowControl/>
              <w:rPr>
                <w:snapToGrid/>
                <w:color w:val="000000"/>
                <w:kern w:val="0"/>
                <w:szCs w:val="22"/>
              </w:rPr>
            </w:pPr>
            <w:r w:rsidRPr="00697892">
              <w:rPr>
                <w:snapToGrid/>
                <w:color w:val="000000"/>
                <w:kern w:val="0"/>
                <w:szCs w:val="22"/>
              </w:rPr>
              <w:t>State 9-1-1 Program (CSEC/RPC):</w:t>
            </w:r>
            <w:r w:rsidRPr="00697892">
              <w:rPr>
                <w:snapToGrid/>
                <w:color w:val="000000"/>
                <w:kern w:val="0"/>
                <w:szCs w:val="22"/>
              </w:rPr>
              <w:br/>
              <w:t>The wireline fee is set by CSEC at $0.50 per access line/month (the rate is capped by statute at $0.50)</w:t>
            </w:r>
            <w:r w:rsidRPr="00697892">
              <w:rPr>
                <w:snapToGrid/>
                <w:color w:val="000000"/>
                <w:kern w:val="0"/>
                <w:szCs w:val="22"/>
              </w:rPr>
              <w:br/>
            </w:r>
            <w:r w:rsidRPr="00697892">
              <w:rPr>
                <w:snapToGrid/>
                <w:color w:val="000000"/>
                <w:kern w:val="0"/>
                <w:szCs w:val="22"/>
              </w:rPr>
              <w:br/>
              <w:t>Emergency Communications Districts:</w:t>
            </w:r>
            <w:r w:rsidRPr="00697892">
              <w:rPr>
                <w:snapToGrid/>
                <w:color w:val="000000"/>
                <w:kern w:val="0"/>
                <w:szCs w:val="22"/>
              </w:rPr>
              <w:br/>
              <w:t>Res: $0.20 - $1.38 per local exchange access line/month.</w:t>
            </w:r>
            <w:r w:rsidRPr="00697892">
              <w:rPr>
                <w:snapToGrid/>
                <w:color w:val="000000"/>
                <w:kern w:val="0"/>
                <w:szCs w:val="22"/>
              </w:rPr>
              <w:br/>
              <w:t>Bus: $0.46 - $3.96 per access line/month, up to a 100 line maximum in most ECD service areas.</w:t>
            </w:r>
            <w:r w:rsidRPr="00697892">
              <w:rPr>
                <w:snapToGrid/>
                <w:color w:val="000000"/>
                <w:kern w:val="0"/>
                <w:szCs w:val="22"/>
              </w:rPr>
              <w:br/>
              <w:t>Bus. Trunk: $0.74 to $3.96</w:t>
            </w:r>
          </w:p>
        </w:tc>
        <w:tc>
          <w:tcPr>
            <w:tcW w:w="530" w:type="pct"/>
            <w:tcBorders>
              <w:top w:val="nil"/>
              <w:left w:val="nil"/>
              <w:bottom w:val="single" w:sz="4" w:space="0" w:color="auto"/>
              <w:right w:val="single" w:sz="4" w:space="0" w:color="auto"/>
            </w:tcBorders>
            <w:shd w:val="clear" w:color="auto" w:fill="auto"/>
            <w:noWrap/>
            <w:vAlign w:val="center"/>
            <w:hideMark/>
          </w:tcPr>
          <w:p w14:paraId="3EE3B21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4033B70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bottom"/>
            <w:hideMark/>
          </w:tcPr>
          <w:p w14:paraId="1B017ADC"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2886E652" w14:textId="77777777" w:rsidTr="00AB3001">
        <w:trPr>
          <w:trHeight w:val="600"/>
          <w:jc w:val="center"/>
        </w:trPr>
        <w:tc>
          <w:tcPr>
            <w:tcW w:w="671" w:type="pct"/>
            <w:vMerge/>
            <w:tcBorders>
              <w:top w:val="nil"/>
              <w:left w:val="single" w:sz="4" w:space="0" w:color="auto"/>
              <w:bottom w:val="single" w:sz="4" w:space="0" w:color="auto"/>
              <w:right w:val="single" w:sz="4" w:space="0" w:color="auto"/>
            </w:tcBorders>
            <w:vAlign w:val="center"/>
            <w:hideMark/>
          </w:tcPr>
          <w:p w14:paraId="1671FFA6"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2E693775" w14:textId="49A162A5"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1581472B" w14:textId="72FB42C2" w:rsidR="00604D1C" w:rsidRPr="00697892" w:rsidRDefault="00604D1C" w:rsidP="0006083D">
            <w:pPr>
              <w:widowControl/>
              <w:rPr>
                <w:snapToGrid/>
                <w:color w:val="000000"/>
                <w:kern w:val="0"/>
                <w:szCs w:val="22"/>
              </w:rPr>
            </w:pPr>
            <w:r w:rsidRPr="00697892">
              <w:rPr>
                <w:snapToGrid/>
                <w:color w:val="000000"/>
                <w:kern w:val="0"/>
                <w:szCs w:val="22"/>
              </w:rPr>
              <w:t>$0.50 per month per wireless tel</w:t>
            </w:r>
            <w:r w:rsidR="007930A2">
              <w:rPr>
                <w:snapToGrid/>
                <w:color w:val="000000"/>
                <w:kern w:val="0"/>
                <w:szCs w:val="22"/>
              </w:rPr>
              <w:t>e</w:t>
            </w:r>
            <w:r w:rsidRPr="00697892">
              <w:rPr>
                <w:snapToGrid/>
                <w:color w:val="000000"/>
                <w:kern w:val="0"/>
                <w:szCs w:val="22"/>
              </w:rPr>
              <w:t>com connection.</w:t>
            </w:r>
          </w:p>
        </w:tc>
        <w:tc>
          <w:tcPr>
            <w:tcW w:w="530" w:type="pct"/>
            <w:tcBorders>
              <w:top w:val="nil"/>
              <w:left w:val="nil"/>
              <w:bottom w:val="single" w:sz="4" w:space="0" w:color="auto"/>
              <w:right w:val="single" w:sz="4" w:space="0" w:color="auto"/>
            </w:tcBorders>
            <w:shd w:val="clear" w:color="auto" w:fill="auto"/>
            <w:noWrap/>
            <w:vAlign w:val="center"/>
            <w:hideMark/>
          </w:tcPr>
          <w:p w14:paraId="1B93F0E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158E5F5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11EC124E"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39B76F7B" w14:textId="77777777" w:rsidTr="00AB3001">
        <w:trPr>
          <w:trHeight w:val="600"/>
          <w:jc w:val="center"/>
        </w:trPr>
        <w:tc>
          <w:tcPr>
            <w:tcW w:w="671" w:type="pct"/>
            <w:vMerge/>
            <w:tcBorders>
              <w:top w:val="nil"/>
              <w:left w:val="single" w:sz="4" w:space="0" w:color="auto"/>
              <w:bottom w:val="single" w:sz="4" w:space="0" w:color="auto"/>
              <w:right w:val="single" w:sz="4" w:space="0" w:color="auto"/>
            </w:tcBorders>
            <w:vAlign w:val="center"/>
            <w:hideMark/>
          </w:tcPr>
          <w:p w14:paraId="5A3EA32A"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3006781F" w14:textId="4F521D98"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33B0C64" w14:textId="77777777" w:rsidR="00604D1C" w:rsidRPr="00697892" w:rsidRDefault="00604D1C" w:rsidP="0006083D">
            <w:pPr>
              <w:widowControl/>
              <w:rPr>
                <w:snapToGrid/>
                <w:color w:val="000000"/>
                <w:kern w:val="0"/>
                <w:szCs w:val="22"/>
              </w:rPr>
            </w:pPr>
            <w:r w:rsidRPr="00697892">
              <w:rPr>
                <w:snapToGrid/>
                <w:color w:val="000000"/>
                <w:kern w:val="0"/>
                <w:szCs w:val="22"/>
              </w:rPr>
              <w:t>2% of the purchase price of each prepaid wireless telecom service</w:t>
            </w:r>
          </w:p>
        </w:tc>
        <w:tc>
          <w:tcPr>
            <w:tcW w:w="530" w:type="pct"/>
            <w:tcBorders>
              <w:top w:val="nil"/>
              <w:left w:val="nil"/>
              <w:bottom w:val="single" w:sz="4" w:space="0" w:color="auto"/>
              <w:right w:val="single" w:sz="4" w:space="0" w:color="auto"/>
            </w:tcBorders>
            <w:shd w:val="clear" w:color="auto" w:fill="auto"/>
            <w:noWrap/>
            <w:vAlign w:val="center"/>
            <w:hideMark/>
          </w:tcPr>
          <w:p w14:paraId="0B57049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2458BBE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7B2E491A"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7FE298A3" w14:textId="77777777" w:rsidTr="00AB3001">
        <w:trPr>
          <w:trHeight w:val="1200"/>
          <w:jc w:val="center"/>
        </w:trPr>
        <w:tc>
          <w:tcPr>
            <w:tcW w:w="671" w:type="pct"/>
            <w:vMerge/>
            <w:tcBorders>
              <w:top w:val="nil"/>
              <w:left w:val="single" w:sz="4" w:space="0" w:color="auto"/>
              <w:bottom w:val="single" w:sz="4" w:space="0" w:color="auto"/>
              <w:right w:val="single" w:sz="4" w:space="0" w:color="auto"/>
            </w:tcBorders>
            <w:vAlign w:val="center"/>
            <w:hideMark/>
          </w:tcPr>
          <w:p w14:paraId="4D3C9BAC"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292CF518" w14:textId="1C463F44"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hideMark/>
          </w:tcPr>
          <w:p w14:paraId="3CC36ADE" w14:textId="77777777" w:rsidR="00604D1C" w:rsidRPr="00697892" w:rsidRDefault="00604D1C" w:rsidP="00604D1C">
            <w:pPr>
              <w:widowControl/>
              <w:rPr>
                <w:snapToGrid/>
                <w:color w:val="000000"/>
                <w:kern w:val="0"/>
                <w:szCs w:val="22"/>
              </w:rPr>
            </w:pPr>
            <w:r w:rsidRPr="00697892">
              <w:rPr>
                <w:snapToGrid/>
                <w:color w:val="000000"/>
                <w:kern w:val="0"/>
                <w:szCs w:val="22"/>
              </w:rPr>
              <w:t>State 9-1-1 Program (CSEC/RPC):</w:t>
            </w:r>
            <w:r w:rsidRPr="00697892">
              <w:rPr>
                <w:snapToGrid/>
                <w:color w:val="000000"/>
                <w:kern w:val="0"/>
                <w:szCs w:val="22"/>
              </w:rPr>
              <w:br/>
              <w:t>The wireline fee is set by CSEC at $0.50 per access line/month (the rate is capped by statute at $0.50)</w:t>
            </w:r>
          </w:p>
        </w:tc>
        <w:tc>
          <w:tcPr>
            <w:tcW w:w="530" w:type="pct"/>
            <w:tcBorders>
              <w:top w:val="nil"/>
              <w:left w:val="nil"/>
              <w:bottom w:val="single" w:sz="4" w:space="0" w:color="auto"/>
              <w:right w:val="single" w:sz="4" w:space="0" w:color="auto"/>
            </w:tcBorders>
            <w:shd w:val="clear" w:color="auto" w:fill="auto"/>
            <w:noWrap/>
            <w:vAlign w:val="center"/>
            <w:hideMark/>
          </w:tcPr>
          <w:p w14:paraId="2FE795A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6263DFD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2C8EDDE0"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61E9E107" w14:textId="77777777" w:rsidTr="00AB3001">
        <w:trPr>
          <w:trHeight w:val="1043"/>
          <w:jc w:val="center"/>
        </w:trPr>
        <w:tc>
          <w:tcPr>
            <w:tcW w:w="671" w:type="pct"/>
            <w:vMerge/>
            <w:tcBorders>
              <w:top w:val="nil"/>
              <w:left w:val="single" w:sz="4" w:space="0" w:color="auto"/>
              <w:bottom w:val="single" w:sz="4" w:space="0" w:color="auto"/>
              <w:right w:val="single" w:sz="4" w:space="0" w:color="auto"/>
            </w:tcBorders>
            <w:vAlign w:val="center"/>
            <w:hideMark/>
          </w:tcPr>
          <w:p w14:paraId="3306A33F"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20B16F72" w14:textId="4DF5CE85"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hideMark/>
          </w:tcPr>
          <w:p w14:paraId="520D2DCC" w14:textId="77777777" w:rsidR="00604D1C" w:rsidRPr="00697892" w:rsidRDefault="00604D1C" w:rsidP="00604D1C">
            <w:pPr>
              <w:widowControl/>
              <w:rPr>
                <w:snapToGrid/>
                <w:color w:val="000000"/>
                <w:kern w:val="0"/>
                <w:szCs w:val="22"/>
              </w:rPr>
            </w:pPr>
            <w:r w:rsidRPr="00697892">
              <w:rPr>
                <w:snapToGrid/>
                <w:color w:val="000000"/>
                <w:kern w:val="0"/>
                <w:szCs w:val="22"/>
              </w:rPr>
              <w:t>State equalization surcharge:</w:t>
            </w:r>
            <w:r w:rsidRPr="00697892">
              <w:rPr>
                <w:snapToGrid/>
                <w:color w:val="000000"/>
                <w:kern w:val="0"/>
                <w:szCs w:val="22"/>
              </w:rPr>
              <w:br/>
              <w:t>$0.06/month per local exchange access line access line or wireless telecommunications connection (excluding connections that constitute prepaid wireless telecommunications service).</w:t>
            </w:r>
          </w:p>
        </w:tc>
        <w:tc>
          <w:tcPr>
            <w:tcW w:w="530" w:type="pct"/>
            <w:tcBorders>
              <w:top w:val="nil"/>
              <w:left w:val="nil"/>
              <w:bottom w:val="single" w:sz="4" w:space="0" w:color="auto"/>
              <w:right w:val="single" w:sz="4" w:space="0" w:color="auto"/>
            </w:tcBorders>
            <w:shd w:val="clear" w:color="auto" w:fill="auto"/>
            <w:noWrap/>
            <w:vAlign w:val="center"/>
            <w:hideMark/>
          </w:tcPr>
          <w:p w14:paraId="5EA2CC9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268FA2C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bottom"/>
            <w:hideMark/>
          </w:tcPr>
          <w:p w14:paraId="6F63C783" w14:textId="77777777" w:rsidR="00604D1C" w:rsidRPr="00697892" w:rsidRDefault="00604D1C" w:rsidP="00604D1C">
            <w:pPr>
              <w:widowControl/>
              <w:rPr>
                <w:snapToGrid/>
                <w:color w:val="000000"/>
                <w:kern w:val="0"/>
                <w:szCs w:val="22"/>
              </w:rPr>
            </w:pPr>
            <w:r w:rsidRPr="00697892">
              <w:rPr>
                <w:snapToGrid/>
                <w:color w:val="000000"/>
                <w:kern w:val="0"/>
                <w:szCs w:val="22"/>
              </w:rPr>
              <w:t> </w:t>
            </w:r>
          </w:p>
        </w:tc>
      </w:tr>
      <w:tr w:rsidR="00604D1C" w:rsidRPr="00697892" w14:paraId="6B8C02B7"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46AADD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UT</w:t>
            </w:r>
          </w:p>
        </w:tc>
        <w:tc>
          <w:tcPr>
            <w:tcW w:w="795" w:type="pct"/>
            <w:tcBorders>
              <w:top w:val="nil"/>
              <w:left w:val="nil"/>
              <w:bottom w:val="single" w:sz="4" w:space="0" w:color="auto"/>
              <w:right w:val="single" w:sz="4" w:space="0" w:color="auto"/>
            </w:tcBorders>
            <w:shd w:val="clear" w:color="000000" w:fill="F2F2F2"/>
            <w:vAlign w:val="center"/>
            <w:hideMark/>
          </w:tcPr>
          <w:p w14:paraId="6B9D262A" w14:textId="6A00B4B5"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6CE178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$0.76</w:t>
            </w:r>
          </w:p>
        </w:tc>
        <w:tc>
          <w:tcPr>
            <w:tcW w:w="530" w:type="pct"/>
            <w:tcBorders>
              <w:top w:val="nil"/>
              <w:left w:val="nil"/>
              <w:bottom w:val="single" w:sz="4" w:space="0" w:color="auto"/>
              <w:right w:val="single" w:sz="4" w:space="0" w:color="auto"/>
            </w:tcBorders>
            <w:shd w:val="clear" w:color="auto" w:fill="auto"/>
            <w:noWrap/>
            <w:vAlign w:val="center"/>
            <w:hideMark/>
          </w:tcPr>
          <w:p w14:paraId="2B68D8F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7058C73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18E02F8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C3EFC91"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75511AEB"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43828DB3" w14:textId="38216F47"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0282EE4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$0.76</w:t>
            </w:r>
          </w:p>
        </w:tc>
        <w:tc>
          <w:tcPr>
            <w:tcW w:w="530" w:type="pct"/>
            <w:tcBorders>
              <w:top w:val="nil"/>
              <w:left w:val="nil"/>
              <w:bottom w:val="single" w:sz="4" w:space="0" w:color="auto"/>
              <w:right w:val="single" w:sz="4" w:space="0" w:color="auto"/>
            </w:tcBorders>
            <w:shd w:val="clear" w:color="auto" w:fill="auto"/>
            <w:noWrap/>
            <w:vAlign w:val="center"/>
            <w:hideMark/>
          </w:tcPr>
          <w:p w14:paraId="73FB38D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07C041F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75AE56A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BF44E36"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76C0DA2"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6753DA37" w14:textId="75B6C35E"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16E74C1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1.90%</w:t>
            </w:r>
          </w:p>
        </w:tc>
        <w:tc>
          <w:tcPr>
            <w:tcW w:w="530" w:type="pct"/>
            <w:tcBorders>
              <w:top w:val="nil"/>
              <w:left w:val="nil"/>
              <w:bottom w:val="single" w:sz="4" w:space="0" w:color="auto"/>
              <w:right w:val="single" w:sz="4" w:space="0" w:color="auto"/>
            </w:tcBorders>
            <w:shd w:val="clear" w:color="auto" w:fill="auto"/>
            <w:noWrap/>
            <w:vAlign w:val="center"/>
            <w:hideMark/>
          </w:tcPr>
          <w:p w14:paraId="425E0B1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2CDBF57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0D6522C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5BA2E663"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66695B9C"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72EC6262" w14:textId="7F71DF69"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71874D5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$0.76</w:t>
            </w:r>
          </w:p>
        </w:tc>
        <w:tc>
          <w:tcPr>
            <w:tcW w:w="530" w:type="pct"/>
            <w:tcBorders>
              <w:top w:val="nil"/>
              <w:left w:val="nil"/>
              <w:bottom w:val="single" w:sz="4" w:space="0" w:color="auto"/>
              <w:right w:val="single" w:sz="4" w:space="0" w:color="auto"/>
            </w:tcBorders>
            <w:shd w:val="clear" w:color="auto" w:fill="auto"/>
            <w:noWrap/>
            <w:vAlign w:val="center"/>
            <w:hideMark/>
          </w:tcPr>
          <w:p w14:paraId="6EAE4F9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302FC64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33D709E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A6EFA51"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136D4227"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618F9201" w14:textId="4E94BF7F"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noWrap/>
            <w:vAlign w:val="center"/>
            <w:hideMark/>
          </w:tcPr>
          <w:p w14:paraId="5BE1274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$0.76</w:t>
            </w:r>
          </w:p>
        </w:tc>
        <w:tc>
          <w:tcPr>
            <w:tcW w:w="530" w:type="pct"/>
            <w:tcBorders>
              <w:top w:val="nil"/>
              <w:left w:val="nil"/>
              <w:bottom w:val="single" w:sz="4" w:space="0" w:color="auto"/>
              <w:right w:val="single" w:sz="4" w:space="0" w:color="auto"/>
            </w:tcBorders>
            <w:shd w:val="clear" w:color="auto" w:fill="auto"/>
            <w:noWrap/>
            <w:vAlign w:val="center"/>
            <w:hideMark/>
          </w:tcPr>
          <w:p w14:paraId="67AC8C6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6192714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4A109D4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AE4ADC8"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E85FED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VA</w:t>
            </w:r>
          </w:p>
        </w:tc>
        <w:tc>
          <w:tcPr>
            <w:tcW w:w="795" w:type="pct"/>
            <w:tcBorders>
              <w:top w:val="nil"/>
              <w:left w:val="nil"/>
              <w:bottom w:val="single" w:sz="4" w:space="0" w:color="auto"/>
              <w:right w:val="single" w:sz="4" w:space="0" w:color="auto"/>
            </w:tcBorders>
            <w:shd w:val="clear" w:color="000000" w:fill="F2F2F2"/>
            <w:vAlign w:val="center"/>
            <w:hideMark/>
          </w:tcPr>
          <w:p w14:paraId="458E8367" w14:textId="3B834AD2"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753E59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$0.75</w:t>
            </w:r>
          </w:p>
        </w:tc>
        <w:tc>
          <w:tcPr>
            <w:tcW w:w="530" w:type="pct"/>
            <w:tcBorders>
              <w:top w:val="nil"/>
              <w:left w:val="nil"/>
              <w:bottom w:val="single" w:sz="4" w:space="0" w:color="auto"/>
              <w:right w:val="single" w:sz="4" w:space="0" w:color="auto"/>
            </w:tcBorders>
            <w:shd w:val="clear" w:color="auto" w:fill="auto"/>
            <w:noWrap/>
            <w:vAlign w:val="center"/>
            <w:hideMark/>
          </w:tcPr>
          <w:p w14:paraId="389B2C7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3405B8E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5A946B4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A167EA9"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1EB9878"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4644D9A8" w14:textId="36DA3268"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A5EE65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$0.75</w:t>
            </w:r>
          </w:p>
        </w:tc>
        <w:tc>
          <w:tcPr>
            <w:tcW w:w="530" w:type="pct"/>
            <w:tcBorders>
              <w:top w:val="nil"/>
              <w:left w:val="nil"/>
              <w:bottom w:val="single" w:sz="4" w:space="0" w:color="auto"/>
              <w:right w:val="single" w:sz="4" w:space="0" w:color="auto"/>
            </w:tcBorders>
            <w:shd w:val="clear" w:color="auto" w:fill="auto"/>
            <w:noWrap/>
            <w:vAlign w:val="center"/>
            <w:hideMark/>
          </w:tcPr>
          <w:p w14:paraId="05B8509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0AF832F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6EC797C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1213019"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4C0623C9"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2297C2BE" w14:textId="6BCC8AA2"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316BC0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$0.75</w:t>
            </w:r>
          </w:p>
        </w:tc>
        <w:tc>
          <w:tcPr>
            <w:tcW w:w="530" w:type="pct"/>
            <w:tcBorders>
              <w:top w:val="nil"/>
              <w:left w:val="nil"/>
              <w:bottom w:val="single" w:sz="4" w:space="0" w:color="auto"/>
              <w:right w:val="single" w:sz="4" w:space="0" w:color="auto"/>
            </w:tcBorders>
            <w:shd w:val="clear" w:color="auto" w:fill="auto"/>
            <w:noWrap/>
            <w:vAlign w:val="center"/>
            <w:hideMark/>
          </w:tcPr>
          <w:p w14:paraId="0A37490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05FA7DF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75C0664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45AA111F"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213F1BCE"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0D1A76E5" w14:textId="20EF544D"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B4FE67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$0.75</w:t>
            </w:r>
          </w:p>
        </w:tc>
        <w:tc>
          <w:tcPr>
            <w:tcW w:w="530" w:type="pct"/>
            <w:tcBorders>
              <w:top w:val="nil"/>
              <w:left w:val="nil"/>
              <w:bottom w:val="single" w:sz="4" w:space="0" w:color="auto"/>
              <w:right w:val="single" w:sz="4" w:space="0" w:color="auto"/>
            </w:tcBorders>
            <w:shd w:val="clear" w:color="auto" w:fill="auto"/>
            <w:noWrap/>
            <w:vAlign w:val="center"/>
            <w:hideMark/>
          </w:tcPr>
          <w:p w14:paraId="534A253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5E81DC8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36F73B4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204DA74"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285FB58B"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7AC462D2" w14:textId="1881D395"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B0FFD8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0F7D61B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581B264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2498B92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D7D61BB"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F3D453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VT</w:t>
            </w:r>
          </w:p>
        </w:tc>
        <w:tc>
          <w:tcPr>
            <w:tcW w:w="795" w:type="pct"/>
            <w:tcBorders>
              <w:top w:val="nil"/>
              <w:left w:val="nil"/>
              <w:bottom w:val="single" w:sz="4" w:space="0" w:color="auto"/>
              <w:right w:val="single" w:sz="4" w:space="0" w:color="auto"/>
            </w:tcBorders>
            <w:shd w:val="clear" w:color="000000" w:fill="F2F2F2"/>
            <w:vAlign w:val="center"/>
            <w:hideMark/>
          </w:tcPr>
          <w:p w14:paraId="4C954E35" w14:textId="479ECB27"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16E6316E" w14:textId="77777777" w:rsidR="00604D1C" w:rsidRPr="00697892" w:rsidRDefault="00604D1C" w:rsidP="0006083D">
            <w:pPr>
              <w:widowControl/>
              <w:rPr>
                <w:snapToGrid/>
                <w:color w:val="000000"/>
                <w:kern w:val="0"/>
                <w:szCs w:val="22"/>
              </w:rPr>
            </w:pPr>
            <w:r w:rsidRPr="00697892">
              <w:rPr>
                <w:snapToGrid/>
                <w:color w:val="000000"/>
                <w:kern w:val="0"/>
                <w:szCs w:val="22"/>
              </w:rPr>
              <w:t>2% of customer telecom charges</w:t>
            </w:r>
          </w:p>
        </w:tc>
        <w:tc>
          <w:tcPr>
            <w:tcW w:w="530" w:type="pct"/>
            <w:tcBorders>
              <w:top w:val="nil"/>
              <w:left w:val="nil"/>
              <w:bottom w:val="single" w:sz="4" w:space="0" w:color="auto"/>
              <w:right w:val="single" w:sz="4" w:space="0" w:color="auto"/>
            </w:tcBorders>
            <w:shd w:val="clear" w:color="auto" w:fill="auto"/>
            <w:noWrap/>
            <w:vAlign w:val="center"/>
            <w:hideMark/>
          </w:tcPr>
          <w:p w14:paraId="18030B3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47D16CE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484AED4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287EA2FC"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4E1B31D4"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04536544" w14:textId="31E470B5"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E608D9D" w14:textId="77777777" w:rsidR="00604D1C" w:rsidRPr="00697892" w:rsidRDefault="00604D1C" w:rsidP="0006083D">
            <w:pPr>
              <w:widowControl/>
              <w:rPr>
                <w:snapToGrid/>
                <w:color w:val="000000"/>
                <w:kern w:val="0"/>
                <w:szCs w:val="22"/>
              </w:rPr>
            </w:pPr>
            <w:r w:rsidRPr="00697892">
              <w:rPr>
                <w:snapToGrid/>
                <w:color w:val="000000"/>
                <w:kern w:val="0"/>
                <w:szCs w:val="22"/>
              </w:rPr>
              <w:t>2% of customer telecom charges</w:t>
            </w:r>
          </w:p>
        </w:tc>
        <w:tc>
          <w:tcPr>
            <w:tcW w:w="530" w:type="pct"/>
            <w:tcBorders>
              <w:top w:val="nil"/>
              <w:left w:val="nil"/>
              <w:bottom w:val="single" w:sz="4" w:space="0" w:color="auto"/>
              <w:right w:val="single" w:sz="4" w:space="0" w:color="auto"/>
            </w:tcBorders>
            <w:shd w:val="clear" w:color="auto" w:fill="auto"/>
            <w:noWrap/>
            <w:vAlign w:val="center"/>
            <w:hideMark/>
          </w:tcPr>
          <w:p w14:paraId="2925847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1F56DD0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626A710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FC197F5"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1D3F730B"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262D2A24" w14:textId="23C4ABEB"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DB662F3" w14:textId="77777777" w:rsidR="00604D1C" w:rsidRPr="00697892" w:rsidRDefault="00604D1C" w:rsidP="0006083D">
            <w:pPr>
              <w:widowControl/>
              <w:rPr>
                <w:snapToGrid/>
                <w:color w:val="000000"/>
                <w:kern w:val="0"/>
                <w:szCs w:val="22"/>
              </w:rPr>
            </w:pPr>
            <w:r w:rsidRPr="00697892">
              <w:rPr>
                <w:snapToGrid/>
                <w:color w:val="000000"/>
                <w:kern w:val="0"/>
                <w:szCs w:val="22"/>
              </w:rPr>
              <w:t>2% of customer telecom charges</w:t>
            </w:r>
          </w:p>
        </w:tc>
        <w:tc>
          <w:tcPr>
            <w:tcW w:w="530" w:type="pct"/>
            <w:tcBorders>
              <w:top w:val="nil"/>
              <w:left w:val="nil"/>
              <w:bottom w:val="single" w:sz="4" w:space="0" w:color="auto"/>
              <w:right w:val="single" w:sz="4" w:space="0" w:color="auto"/>
            </w:tcBorders>
            <w:shd w:val="clear" w:color="auto" w:fill="auto"/>
            <w:noWrap/>
            <w:vAlign w:val="center"/>
            <w:hideMark/>
          </w:tcPr>
          <w:p w14:paraId="48FEBCC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6F9CD01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6DE9071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4A5E790"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60EF580F"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59123148" w14:textId="4B0419E2"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9F97E5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Voluntary</w:t>
            </w:r>
          </w:p>
        </w:tc>
        <w:tc>
          <w:tcPr>
            <w:tcW w:w="530" w:type="pct"/>
            <w:tcBorders>
              <w:top w:val="nil"/>
              <w:left w:val="nil"/>
              <w:bottom w:val="single" w:sz="4" w:space="0" w:color="auto"/>
              <w:right w:val="single" w:sz="4" w:space="0" w:color="auto"/>
            </w:tcBorders>
            <w:shd w:val="clear" w:color="auto" w:fill="auto"/>
            <w:noWrap/>
            <w:vAlign w:val="center"/>
            <w:hideMark/>
          </w:tcPr>
          <w:p w14:paraId="6370614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695128A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69906CA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40D0D016"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4BB15A6D"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6DE6DCA4" w14:textId="7761BFD3"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CAB5FA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530" w:type="pct"/>
            <w:tcBorders>
              <w:top w:val="nil"/>
              <w:left w:val="nil"/>
              <w:bottom w:val="single" w:sz="4" w:space="0" w:color="auto"/>
              <w:right w:val="single" w:sz="4" w:space="0" w:color="auto"/>
            </w:tcBorders>
            <w:shd w:val="clear" w:color="auto" w:fill="auto"/>
            <w:noWrap/>
            <w:vAlign w:val="center"/>
            <w:hideMark/>
          </w:tcPr>
          <w:p w14:paraId="6580C4F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1810D58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58DD674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4EEDD029" w14:textId="77777777" w:rsidTr="00AB3001">
        <w:trPr>
          <w:trHeight w:val="9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5CBB10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WA</w:t>
            </w:r>
          </w:p>
        </w:tc>
        <w:tc>
          <w:tcPr>
            <w:tcW w:w="795" w:type="pct"/>
            <w:tcBorders>
              <w:top w:val="nil"/>
              <w:left w:val="nil"/>
              <w:bottom w:val="single" w:sz="4" w:space="0" w:color="auto"/>
              <w:right w:val="single" w:sz="4" w:space="0" w:color="auto"/>
            </w:tcBorders>
            <w:shd w:val="clear" w:color="000000" w:fill="F2F2F2"/>
            <w:vAlign w:val="center"/>
            <w:hideMark/>
          </w:tcPr>
          <w:p w14:paraId="12538655" w14:textId="7C0901DA"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955191D" w14:textId="71FCDE29" w:rsidR="00604D1C" w:rsidRPr="00697892" w:rsidRDefault="00604D1C" w:rsidP="0006083D">
            <w:pPr>
              <w:widowControl/>
              <w:rPr>
                <w:snapToGrid/>
                <w:color w:val="000000"/>
                <w:kern w:val="0"/>
                <w:szCs w:val="22"/>
              </w:rPr>
            </w:pPr>
            <w:r w:rsidRPr="00697892">
              <w:rPr>
                <w:snapToGrid/>
                <w:color w:val="000000"/>
                <w:kern w:val="0"/>
                <w:szCs w:val="22"/>
              </w:rPr>
              <w:t>$</w:t>
            </w:r>
            <w:r w:rsidR="00F96099">
              <w:rPr>
                <w:snapToGrid/>
                <w:color w:val="000000"/>
                <w:kern w:val="0"/>
                <w:szCs w:val="22"/>
              </w:rPr>
              <w:t>0</w:t>
            </w:r>
            <w:r w:rsidRPr="00697892">
              <w:rPr>
                <w:snapToGrid/>
                <w:color w:val="000000"/>
                <w:kern w:val="0"/>
                <w:szCs w:val="22"/>
              </w:rPr>
              <w:t>.25 state / $</w:t>
            </w:r>
            <w:r w:rsidR="00F96099">
              <w:rPr>
                <w:snapToGrid/>
                <w:color w:val="000000"/>
                <w:kern w:val="0"/>
                <w:szCs w:val="22"/>
              </w:rPr>
              <w:t>0</w:t>
            </w:r>
            <w:r w:rsidRPr="00697892">
              <w:rPr>
                <w:snapToGrid/>
                <w:color w:val="000000"/>
                <w:kern w:val="0"/>
                <w:szCs w:val="22"/>
              </w:rPr>
              <w:t>.70 county per month</w:t>
            </w:r>
          </w:p>
        </w:tc>
        <w:tc>
          <w:tcPr>
            <w:tcW w:w="530" w:type="pct"/>
            <w:tcBorders>
              <w:top w:val="nil"/>
              <w:left w:val="nil"/>
              <w:bottom w:val="single" w:sz="4" w:space="0" w:color="auto"/>
              <w:right w:val="single" w:sz="4" w:space="0" w:color="auto"/>
            </w:tcBorders>
            <w:shd w:val="clear" w:color="auto" w:fill="auto"/>
            <w:noWrap/>
            <w:vAlign w:val="center"/>
            <w:hideMark/>
          </w:tcPr>
          <w:p w14:paraId="40B123C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66B69CF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06B0FD3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r>
      <w:tr w:rsidR="00604D1C" w:rsidRPr="00697892" w14:paraId="776C2BC6" w14:textId="77777777" w:rsidTr="00AB3001">
        <w:trPr>
          <w:trHeight w:val="900"/>
          <w:jc w:val="center"/>
        </w:trPr>
        <w:tc>
          <w:tcPr>
            <w:tcW w:w="671" w:type="pct"/>
            <w:vMerge/>
            <w:tcBorders>
              <w:top w:val="nil"/>
              <w:left w:val="single" w:sz="4" w:space="0" w:color="auto"/>
              <w:bottom w:val="single" w:sz="4" w:space="0" w:color="auto"/>
              <w:right w:val="single" w:sz="4" w:space="0" w:color="auto"/>
            </w:tcBorders>
            <w:vAlign w:val="center"/>
            <w:hideMark/>
          </w:tcPr>
          <w:p w14:paraId="145797CE"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7F676451" w14:textId="0099004F"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C807741" w14:textId="19CB11A4" w:rsidR="00604D1C" w:rsidRPr="00697892" w:rsidRDefault="00604D1C" w:rsidP="0006083D">
            <w:pPr>
              <w:widowControl/>
              <w:rPr>
                <w:snapToGrid/>
                <w:color w:val="000000"/>
                <w:kern w:val="0"/>
                <w:szCs w:val="22"/>
              </w:rPr>
            </w:pPr>
            <w:r w:rsidRPr="00697892">
              <w:rPr>
                <w:snapToGrid/>
                <w:color w:val="000000"/>
                <w:kern w:val="0"/>
                <w:szCs w:val="22"/>
              </w:rPr>
              <w:t>$</w:t>
            </w:r>
            <w:r w:rsidR="00F96099">
              <w:rPr>
                <w:snapToGrid/>
                <w:color w:val="000000"/>
                <w:kern w:val="0"/>
                <w:szCs w:val="22"/>
              </w:rPr>
              <w:t>0</w:t>
            </w:r>
            <w:r w:rsidRPr="00697892">
              <w:rPr>
                <w:snapToGrid/>
                <w:color w:val="000000"/>
                <w:kern w:val="0"/>
                <w:szCs w:val="22"/>
              </w:rPr>
              <w:t>.25 state / $</w:t>
            </w:r>
            <w:r w:rsidR="00F96099">
              <w:rPr>
                <w:snapToGrid/>
                <w:color w:val="000000"/>
                <w:kern w:val="0"/>
                <w:szCs w:val="22"/>
              </w:rPr>
              <w:t>0</w:t>
            </w:r>
            <w:r w:rsidRPr="00697892">
              <w:rPr>
                <w:snapToGrid/>
                <w:color w:val="000000"/>
                <w:kern w:val="0"/>
                <w:szCs w:val="22"/>
              </w:rPr>
              <w:t>.70 county per month</w:t>
            </w:r>
          </w:p>
        </w:tc>
        <w:tc>
          <w:tcPr>
            <w:tcW w:w="530" w:type="pct"/>
            <w:tcBorders>
              <w:top w:val="nil"/>
              <w:left w:val="nil"/>
              <w:bottom w:val="single" w:sz="4" w:space="0" w:color="auto"/>
              <w:right w:val="single" w:sz="4" w:space="0" w:color="auto"/>
            </w:tcBorders>
            <w:shd w:val="clear" w:color="auto" w:fill="auto"/>
            <w:noWrap/>
            <w:vAlign w:val="center"/>
            <w:hideMark/>
          </w:tcPr>
          <w:p w14:paraId="276BCDF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6DC9059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53E79C8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r>
      <w:tr w:rsidR="00604D1C" w:rsidRPr="00697892" w14:paraId="63202973" w14:textId="77777777" w:rsidTr="00AB3001">
        <w:trPr>
          <w:trHeight w:val="900"/>
          <w:jc w:val="center"/>
        </w:trPr>
        <w:tc>
          <w:tcPr>
            <w:tcW w:w="671" w:type="pct"/>
            <w:vMerge/>
            <w:tcBorders>
              <w:top w:val="nil"/>
              <w:left w:val="single" w:sz="4" w:space="0" w:color="auto"/>
              <w:bottom w:val="single" w:sz="4" w:space="0" w:color="auto"/>
              <w:right w:val="single" w:sz="4" w:space="0" w:color="auto"/>
            </w:tcBorders>
            <w:vAlign w:val="center"/>
            <w:hideMark/>
          </w:tcPr>
          <w:p w14:paraId="0BD83123"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7FE1B5E5" w14:textId="08AD90C6"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110C1C83" w14:textId="5F00C224" w:rsidR="00604D1C" w:rsidRPr="00697892" w:rsidRDefault="00604D1C" w:rsidP="0006083D">
            <w:pPr>
              <w:widowControl/>
              <w:rPr>
                <w:snapToGrid/>
                <w:color w:val="000000"/>
                <w:kern w:val="0"/>
                <w:szCs w:val="22"/>
              </w:rPr>
            </w:pPr>
            <w:r w:rsidRPr="00697892">
              <w:rPr>
                <w:snapToGrid/>
                <w:color w:val="000000"/>
                <w:kern w:val="0"/>
                <w:szCs w:val="22"/>
              </w:rPr>
              <w:t>$</w:t>
            </w:r>
            <w:r w:rsidR="00F96099">
              <w:rPr>
                <w:snapToGrid/>
                <w:color w:val="000000"/>
                <w:kern w:val="0"/>
                <w:szCs w:val="22"/>
              </w:rPr>
              <w:t>0</w:t>
            </w:r>
            <w:r w:rsidRPr="00697892">
              <w:rPr>
                <w:snapToGrid/>
                <w:color w:val="000000"/>
                <w:kern w:val="0"/>
                <w:szCs w:val="22"/>
              </w:rPr>
              <w:t>.25 state / $</w:t>
            </w:r>
            <w:r w:rsidR="00F96099">
              <w:rPr>
                <w:snapToGrid/>
                <w:color w:val="000000"/>
                <w:kern w:val="0"/>
                <w:szCs w:val="22"/>
              </w:rPr>
              <w:t>0</w:t>
            </w:r>
            <w:r w:rsidRPr="00697892">
              <w:rPr>
                <w:snapToGrid/>
                <w:color w:val="000000"/>
                <w:kern w:val="0"/>
                <w:szCs w:val="22"/>
              </w:rPr>
              <w:t>.70 county per month</w:t>
            </w:r>
          </w:p>
        </w:tc>
        <w:tc>
          <w:tcPr>
            <w:tcW w:w="530" w:type="pct"/>
            <w:tcBorders>
              <w:top w:val="nil"/>
              <w:left w:val="nil"/>
              <w:bottom w:val="single" w:sz="4" w:space="0" w:color="auto"/>
              <w:right w:val="single" w:sz="4" w:space="0" w:color="auto"/>
            </w:tcBorders>
            <w:shd w:val="clear" w:color="auto" w:fill="auto"/>
            <w:noWrap/>
            <w:vAlign w:val="center"/>
            <w:hideMark/>
          </w:tcPr>
          <w:p w14:paraId="18AE8D0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7B66262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18D29EB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r>
      <w:tr w:rsidR="00604D1C" w:rsidRPr="00697892" w14:paraId="34F8ABB7" w14:textId="77777777" w:rsidTr="00AB3001">
        <w:trPr>
          <w:trHeight w:val="900"/>
          <w:jc w:val="center"/>
        </w:trPr>
        <w:tc>
          <w:tcPr>
            <w:tcW w:w="671" w:type="pct"/>
            <w:vMerge/>
            <w:tcBorders>
              <w:top w:val="nil"/>
              <w:left w:val="single" w:sz="4" w:space="0" w:color="auto"/>
              <w:bottom w:val="single" w:sz="4" w:space="0" w:color="auto"/>
              <w:right w:val="single" w:sz="4" w:space="0" w:color="auto"/>
            </w:tcBorders>
            <w:vAlign w:val="center"/>
            <w:hideMark/>
          </w:tcPr>
          <w:p w14:paraId="63E2FF7C"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67028AB" w14:textId="0597A6A5"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7D4DBD2" w14:textId="0A6C85D5" w:rsidR="00604D1C" w:rsidRPr="00697892" w:rsidRDefault="00604D1C" w:rsidP="0006083D">
            <w:pPr>
              <w:widowControl/>
              <w:rPr>
                <w:snapToGrid/>
                <w:color w:val="000000"/>
                <w:kern w:val="0"/>
                <w:szCs w:val="22"/>
              </w:rPr>
            </w:pPr>
            <w:r w:rsidRPr="00697892">
              <w:rPr>
                <w:snapToGrid/>
                <w:color w:val="000000"/>
                <w:kern w:val="0"/>
                <w:szCs w:val="22"/>
              </w:rPr>
              <w:t>$</w:t>
            </w:r>
            <w:r w:rsidR="00F96099">
              <w:rPr>
                <w:snapToGrid/>
                <w:color w:val="000000"/>
                <w:kern w:val="0"/>
                <w:szCs w:val="22"/>
              </w:rPr>
              <w:t>0</w:t>
            </w:r>
            <w:r w:rsidRPr="00697892">
              <w:rPr>
                <w:snapToGrid/>
                <w:color w:val="000000"/>
                <w:kern w:val="0"/>
                <w:szCs w:val="22"/>
              </w:rPr>
              <w:t>.25 state / $</w:t>
            </w:r>
            <w:r w:rsidR="00F96099">
              <w:rPr>
                <w:snapToGrid/>
                <w:color w:val="000000"/>
                <w:kern w:val="0"/>
                <w:szCs w:val="22"/>
              </w:rPr>
              <w:t>0</w:t>
            </w:r>
            <w:r w:rsidRPr="00697892">
              <w:rPr>
                <w:snapToGrid/>
                <w:color w:val="000000"/>
                <w:kern w:val="0"/>
                <w:szCs w:val="22"/>
              </w:rPr>
              <w:t>.70 county per month</w:t>
            </w:r>
          </w:p>
        </w:tc>
        <w:tc>
          <w:tcPr>
            <w:tcW w:w="530" w:type="pct"/>
            <w:tcBorders>
              <w:top w:val="nil"/>
              <w:left w:val="nil"/>
              <w:bottom w:val="single" w:sz="4" w:space="0" w:color="auto"/>
              <w:right w:val="single" w:sz="4" w:space="0" w:color="auto"/>
            </w:tcBorders>
            <w:shd w:val="clear" w:color="auto" w:fill="auto"/>
            <w:noWrap/>
            <w:vAlign w:val="center"/>
            <w:hideMark/>
          </w:tcPr>
          <w:p w14:paraId="6C01EDD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210F2AA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5DE4FE3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r>
      <w:tr w:rsidR="00604D1C" w:rsidRPr="00697892" w14:paraId="3CCEEF49" w14:textId="77777777" w:rsidTr="00AB3001">
        <w:trPr>
          <w:trHeight w:val="900"/>
          <w:jc w:val="center"/>
        </w:trPr>
        <w:tc>
          <w:tcPr>
            <w:tcW w:w="671" w:type="pct"/>
            <w:vMerge/>
            <w:tcBorders>
              <w:top w:val="nil"/>
              <w:left w:val="single" w:sz="4" w:space="0" w:color="auto"/>
              <w:bottom w:val="single" w:sz="4" w:space="0" w:color="auto"/>
              <w:right w:val="single" w:sz="4" w:space="0" w:color="auto"/>
            </w:tcBorders>
            <w:vAlign w:val="center"/>
            <w:hideMark/>
          </w:tcPr>
          <w:p w14:paraId="42E0665E"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35C40AA7" w14:textId="25E0B516"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CD96EB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7C79A90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6256CBC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36D5A2A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95020CC" w14:textId="77777777" w:rsidTr="00AB3001">
        <w:trPr>
          <w:trHeight w:val="57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9BEA9F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WI</w:t>
            </w:r>
          </w:p>
        </w:tc>
        <w:tc>
          <w:tcPr>
            <w:tcW w:w="795" w:type="pct"/>
            <w:tcBorders>
              <w:top w:val="nil"/>
              <w:left w:val="nil"/>
              <w:bottom w:val="single" w:sz="4" w:space="0" w:color="auto"/>
              <w:right w:val="single" w:sz="4" w:space="0" w:color="auto"/>
            </w:tcBorders>
            <w:shd w:val="clear" w:color="000000" w:fill="F2F2F2"/>
            <w:vAlign w:val="center"/>
            <w:hideMark/>
          </w:tcPr>
          <w:p w14:paraId="528A8E5E" w14:textId="388FE479"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88483B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Varies by County</w:t>
            </w:r>
          </w:p>
        </w:tc>
        <w:tc>
          <w:tcPr>
            <w:tcW w:w="2281" w:type="pct"/>
            <w:gridSpan w:val="3"/>
            <w:tcBorders>
              <w:top w:val="single" w:sz="4" w:space="0" w:color="auto"/>
              <w:left w:val="nil"/>
              <w:bottom w:val="single" w:sz="4" w:space="0" w:color="auto"/>
              <w:right w:val="single" w:sz="4" w:space="0" w:color="auto"/>
            </w:tcBorders>
            <w:shd w:val="clear" w:color="auto" w:fill="auto"/>
            <w:vAlign w:val="center"/>
            <w:hideMark/>
          </w:tcPr>
          <w:p w14:paraId="7EBED07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Participating telecommunications carriers</w:t>
            </w:r>
          </w:p>
        </w:tc>
      </w:tr>
      <w:tr w:rsidR="00604D1C" w:rsidRPr="00697892" w14:paraId="39006FE7"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12071B89"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35B82020" w14:textId="033CBF21"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3B53EC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None</w:t>
            </w:r>
          </w:p>
        </w:tc>
        <w:tc>
          <w:tcPr>
            <w:tcW w:w="530" w:type="pct"/>
            <w:tcBorders>
              <w:top w:val="nil"/>
              <w:left w:val="nil"/>
              <w:bottom w:val="single" w:sz="4" w:space="0" w:color="auto"/>
              <w:right w:val="single" w:sz="4" w:space="0" w:color="auto"/>
            </w:tcBorders>
            <w:shd w:val="clear" w:color="auto" w:fill="auto"/>
            <w:vAlign w:val="center"/>
            <w:hideMark/>
          </w:tcPr>
          <w:p w14:paraId="0B36E36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vAlign w:val="center"/>
            <w:hideMark/>
          </w:tcPr>
          <w:p w14:paraId="53BF221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668C8CB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A1089C9"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60D1B5B3"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68348A7D" w14:textId="4C7D0398"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2B1BDE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None</w:t>
            </w:r>
          </w:p>
        </w:tc>
        <w:tc>
          <w:tcPr>
            <w:tcW w:w="530" w:type="pct"/>
            <w:tcBorders>
              <w:top w:val="nil"/>
              <w:left w:val="nil"/>
              <w:bottom w:val="single" w:sz="4" w:space="0" w:color="auto"/>
              <w:right w:val="single" w:sz="4" w:space="0" w:color="auto"/>
            </w:tcBorders>
            <w:shd w:val="clear" w:color="auto" w:fill="auto"/>
            <w:vAlign w:val="center"/>
            <w:hideMark/>
          </w:tcPr>
          <w:p w14:paraId="37CFB86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vAlign w:val="center"/>
            <w:hideMark/>
          </w:tcPr>
          <w:p w14:paraId="36E27E6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2A17B1E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BD794D6"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1782DDEE"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288BB3F" w14:textId="72FFB74F"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28413D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None</w:t>
            </w:r>
          </w:p>
        </w:tc>
        <w:tc>
          <w:tcPr>
            <w:tcW w:w="530" w:type="pct"/>
            <w:tcBorders>
              <w:top w:val="nil"/>
              <w:left w:val="nil"/>
              <w:bottom w:val="single" w:sz="4" w:space="0" w:color="auto"/>
              <w:right w:val="single" w:sz="4" w:space="0" w:color="auto"/>
            </w:tcBorders>
            <w:shd w:val="clear" w:color="auto" w:fill="auto"/>
            <w:vAlign w:val="center"/>
            <w:hideMark/>
          </w:tcPr>
          <w:p w14:paraId="3FF8E7A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vAlign w:val="center"/>
            <w:hideMark/>
          </w:tcPr>
          <w:p w14:paraId="4ADCE53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175325A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3AA71EB2"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4875BF8A"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6841FD41" w14:textId="5728416B"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69D849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vAlign w:val="center"/>
            <w:hideMark/>
          </w:tcPr>
          <w:p w14:paraId="23F3CCB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vAlign w:val="center"/>
            <w:hideMark/>
          </w:tcPr>
          <w:p w14:paraId="5B00CBF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489C990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901F892"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851704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WV</w:t>
            </w:r>
          </w:p>
        </w:tc>
        <w:tc>
          <w:tcPr>
            <w:tcW w:w="795" w:type="pct"/>
            <w:tcBorders>
              <w:top w:val="nil"/>
              <w:left w:val="nil"/>
              <w:bottom w:val="single" w:sz="4" w:space="0" w:color="auto"/>
              <w:right w:val="single" w:sz="4" w:space="0" w:color="auto"/>
            </w:tcBorders>
            <w:shd w:val="clear" w:color="000000" w:fill="F2F2F2"/>
            <w:vAlign w:val="center"/>
            <w:hideMark/>
          </w:tcPr>
          <w:p w14:paraId="274C1C12" w14:textId="3E62791E"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DDDA9B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Varies by County</w:t>
            </w:r>
          </w:p>
        </w:tc>
        <w:tc>
          <w:tcPr>
            <w:tcW w:w="530" w:type="pct"/>
            <w:tcBorders>
              <w:top w:val="nil"/>
              <w:left w:val="nil"/>
              <w:bottom w:val="single" w:sz="4" w:space="0" w:color="auto"/>
              <w:right w:val="single" w:sz="4" w:space="0" w:color="auto"/>
            </w:tcBorders>
            <w:shd w:val="clear" w:color="auto" w:fill="auto"/>
            <w:noWrap/>
            <w:vAlign w:val="center"/>
            <w:hideMark/>
          </w:tcPr>
          <w:p w14:paraId="2BC3CC4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117FDB7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711335C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4931A56"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2BA9A938"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26CD9B51" w14:textId="62CD462B"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8CC4153" w14:textId="77777777" w:rsidR="00604D1C" w:rsidRPr="00697892" w:rsidRDefault="00604D1C" w:rsidP="0006083D">
            <w:pPr>
              <w:widowControl/>
              <w:rPr>
                <w:snapToGrid/>
                <w:color w:val="000000"/>
                <w:kern w:val="0"/>
                <w:szCs w:val="22"/>
              </w:rPr>
            </w:pPr>
            <w:r w:rsidRPr="00697892">
              <w:rPr>
                <w:snapToGrid/>
                <w:color w:val="000000"/>
                <w:kern w:val="0"/>
                <w:szCs w:val="22"/>
              </w:rPr>
              <w:t>$3.00 per wireless line</w:t>
            </w:r>
          </w:p>
        </w:tc>
        <w:tc>
          <w:tcPr>
            <w:tcW w:w="530" w:type="pct"/>
            <w:tcBorders>
              <w:top w:val="nil"/>
              <w:left w:val="nil"/>
              <w:bottom w:val="single" w:sz="4" w:space="0" w:color="auto"/>
              <w:right w:val="single" w:sz="4" w:space="0" w:color="auto"/>
            </w:tcBorders>
            <w:shd w:val="clear" w:color="auto" w:fill="auto"/>
            <w:noWrap/>
            <w:vAlign w:val="center"/>
            <w:hideMark/>
          </w:tcPr>
          <w:p w14:paraId="0EF2F14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191E3E3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38461B5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42D1C4DC"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4A66579E"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533C2456" w14:textId="7809CA64"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54ACC3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6% Tax</w:t>
            </w:r>
          </w:p>
        </w:tc>
        <w:tc>
          <w:tcPr>
            <w:tcW w:w="530" w:type="pct"/>
            <w:tcBorders>
              <w:top w:val="nil"/>
              <w:left w:val="nil"/>
              <w:bottom w:val="single" w:sz="4" w:space="0" w:color="auto"/>
              <w:right w:val="single" w:sz="4" w:space="0" w:color="auto"/>
            </w:tcBorders>
            <w:shd w:val="clear" w:color="auto" w:fill="auto"/>
            <w:noWrap/>
            <w:vAlign w:val="center"/>
            <w:hideMark/>
          </w:tcPr>
          <w:p w14:paraId="61890CB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61B9547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1DEA5BD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AA3388B"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479F488"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55A6B941" w14:textId="2AA65850"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781DE72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Varies by County</w:t>
            </w:r>
          </w:p>
        </w:tc>
        <w:tc>
          <w:tcPr>
            <w:tcW w:w="530" w:type="pct"/>
            <w:tcBorders>
              <w:top w:val="nil"/>
              <w:left w:val="nil"/>
              <w:bottom w:val="single" w:sz="4" w:space="0" w:color="auto"/>
              <w:right w:val="single" w:sz="4" w:space="0" w:color="auto"/>
            </w:tcBorders>
            <w:shd w:val="clear" w:color="auto" w:fill="auto"/>
            <w:noWrap/>
            <w:vAlign w:val="center"/>
            <w:hideMark/>
          </w:tcPr>
          <w:p w14:paraId="2E38A1C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4DA2F92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1008" w:type="pct"/>
            <w:tcBorders>
              <w:top w:val="nil"/>
              <w:left w:val="nil"/>
              <w:bottom w:val="single" w:sz="4" w:space="0" w:color="auto"/>
              <w:right w:val="single" w:sz="4" w:space="0" w:color="auto"/>
            </w:tcBorders>
            <w:shd w:val="clear" w:color="auto" w:fill="auto"/>
            <w:noWrap/>
            <w:vAlign w:val="center"/>
            <w:hideMark/>
          </w:tcPr>
          <w:p w14:paraId="003E21C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54F73875"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12BD1780"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7B3B33AE" w14:textId="4A96C3D0"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93AA48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noWrap/>
            <w:vAlign w:val="center"/>
            <w:hideMark/>
          </w:tcPr>
          <w:p w14:paraId="49C6B4D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6715A31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441E2ED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90106B9"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B3DB83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WY</w:t>
            </w:r>
          </w:p>
        </w:tc>
        <w:tc>
          <w:tcPr>
            <w:tcW w:w="795" w:type="pct"/>
            <w:tcBorders>
              <w:top w:val="nil"/>
              <w:left w:val="nil"/>
              <w:bottom w:val="single" w:sz="4" w:space="0" w:color="auto"/>
              <w:right w:val="single" w:sz="4" w:space="0" w:color="auto"/>
            </w:tcBorders>
            <w:shd w:val="clear" w:color="000000" w:fill="F2F2F2"/>
            <w:vAlign w:val="center"/>
            <w:hideMark/>
          </w:tcPr>
          <w:p w14:paraId="79D21742" w14:textId="14E2D8BC"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BD33F0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vAlign w:val="center"/>
            <w:hideMark/>
          </w:tcPr>
          <w:p w14:paraId="4225D9B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vAlign w:val="center"/>
            <w:hideMark/>
          </w:tcPr>
          <w:p w14:paraId="411E2A1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3D4130F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5E34B55F"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76B8C27"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43EC5656" w14:textId="5DA1536D"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CB8F47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vAlign w:val="center"/>
            <w:hideMark/>
          </w:tcPr>
          <w:p w14:paraId="3E8831A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vAlign w:val="center"/>
            <w:hideMark/>
          </w:tcPr>
          <w:p w14:paraId="09E6CAF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7605F92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2AD28A0"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271ED3C2"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64AE6F93" w14:textId="110A601B"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12FB39C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vAlign w:val="center"/>
            <w:hideMark/>
          </w:tcPr>
          <w:p w14:paraId="4AE4B6A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vAlign w:val="center"/>
            <w:hideMark/>
          </w:tcPr>
          <w:p w14:paraId="433EF37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610EDFD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E8E1BCB"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17FC317C"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41030DBB" w14:textId="5615A7AD"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2D3294C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vAlign w:val="center"/>
            <w:hideMark/>
          </w:tcPr>
          <w:p w14:paraId="08835C7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vAlign w:val="center"/>
            <w:hideMark/>
          </w:tcPr>
          <w:p w14:paraId="327EC22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43EA4CB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3622428"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7CCCF244"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5D770B65" w14:textId="17CE76B6"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AFD02B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NR</w:t>
            </w:r>
          </w:p>
        </w:tc>
        <w:tc>
          <w:tcPr>
            <w:tcW w:w="530" w:type="pct"/>
            <w:tcBorders>
              <w:top w:val="nil"/>
              <w:left w:val="nil"/>
              <w:bottom w:val="single" w:sz="4" w:space="0" w:color="auto"/>
              <w:right w:val="single" w:sz="4" w:space="0" w:color="auto"/>
            </w:tcBorders>
            <w:shd w:val="clear" w:color="auto" w:fill="auto"/>
            <w:vAlign w:val="center"/>
            <w:hideMark/>
          </w:tcPr>
          <w:p w14:paraId="175E55A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vAlign w:val="center"/>
            <w:hideMark/>
          </w:tcPr>
          <w:p w14:paraId="1909282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0F5678B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9329CC" w:rsidRPr="00697892" w14:paraId="52EAAE5B" w14:textId="77777777" w:rsidTr="00AB3001">
        <w:trPr>
          <w:trHeight w:val="300"/>
          <w:jc w:val="center"/>
        </w:trPr>
        <w:tc>
          <w:tcPr>
            <w:tcW w:w="5000" w:type="pct"/>
            <w:gridSpan w:val="6"/>
            <w:tcBorders>
              <w:top w:val="nil"/>
              <w:left w:val="single" w:sz="4" w:space="0" w:color="auto"/>
              <w:bottom w:val="single" w:sz="4" w:space="0" w:color="auto"/>
              <w:right w:val="single" w:sz="4" w:space="0" w:color="auto"/>
            </w:tcBorders>
            <w:shd w:val="clear" w:color="000000" w:fill="D9D9D9"/>
            <w:noWrap/>
            <w:vAlign w:val="bottom"/>
            <w:hideMark/>
          </w:tcPr>
          <w:p w14:paraId="752CCE13" w14:textId="66ACD5F1" w:rsidR="009329CC" w:rsidRPr="00697892" w:rsidRDefault="009329CC" w:rsidP="009329CC">
            <w:pPr>
              <w:widowControl/>
              <w:rPr>
                <w:snapToGrid/>
                <w:color w:val="000000"/>
                <w:kern w:val="0"/>
                <w:szCs w:val="22"/>
              </w:rPr>
            </w:pPr>
          </w:p>
        </w:tc>
      </w:tr>
      <w:tr w:rsidR="00604D1C" w:rsidRPr="00697892" w14:paraId="0034BE6B"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02FB1D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AS</w:t>
            </w:r>
          </w:p>
        </w:tc>
        <w:tc>
          <w:tcPr>
            <w:tcW w:w="795" w:type="pct"/>
            <w:tcBorders>
              <w:top w:val="nil"/>
              <w:left w:val="nil"/>
              <w:bottom w:val="single" w:sz="4" w:space="0" w:color="auto"/>
              <w:right w:val="single" w:sz="4" w:space="0" w:color="auto"/>
            </w:tcBorders>
            <w:shd w:val="clear" w:color="000000" w:fill="F2F2F2"/>
            <w:vAlign w:val="center"/>
            <w:hideMark/>
          </w:tcPr>
          <w:p w14:paraId="10C6B50A" w14:textId="0F9876BD"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21C06F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NA</w:t>
            </w:r>
          </w:p>
        </w:tc>
        <w:tc>
          <w:tcPr>
            <w:tcW w:w="530" w:type="pct"/>
            <w:tcBorders>
              <w:top w:val="nil"/>
              <w:left w:val="nil"/>
              <w:bottom w:val="single" w:sz="4" w:space="0" w:color="auto"/>
              <w:right w:val="single" w:sz="4" w:space="0" w:color="auto"/>
            </w:tcBorders>
            <w:shd w:val="clear" w:color="auto" w:fill="auto"/>
            <w:noWrap/>
            <w:vAlign w:val="center"/>
            <w:hideMark/>
          </w:tcPr>
          <w:p w14:paraId="7845074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0B341F4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69A1D35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B0428E2"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279C93F"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152A161C" w14:textId="670FF19F"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A9EF61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NA</w:t>
            </w:r>
          </w:p>
        </w:tc>
        <w:tc>
          <w:tcPr>
            <w:tcW w:w="530" w:type="pct"/>
            <w:tcBorders>
              <w:top w:val="nil"/>
              <w:left w:val="nil"/>
              <w:bottom w:val="single" w:sz="4" w:space="0" w:color="auto"/>
              <w:right w:val="single" w:sz="4" w:space="0" w:color="auto"/>
            </w:tcBorders>
            <w:shd w:val="clear" w:color="auto" w:fill="auto"/>
            <w:noWrap/>
            <w:vAlign w:val="center"/>
            <w:hideMark/>
          </w:tcPr>
          <w:p w14:paraId="0F52D63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77EFAFC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4136B68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BB122ED"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19A164E2"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5FA7F277" w14:textId="69B54D1B"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90D9A3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NA</w:t>
            </w:r>
          </w:p>
        </w:tc>
        <w:tc>
          <w:tcPr>
            <w:tcW w:w="530" w:type="pct"/>
            <w:tcBorders>
              <w:top w:val="nil"/>
              <w:left w:val="nil"/>
              <w:bottom w:val="single" w:sz="4" w:space="0" w:color="auto"/>
              <w:right w:val="single" w:sz="4" w:space="0" w:color="auto"/>
            </w:tcBorders>
            <w:shd w:val="clear" w:color="auto" w:fill="auto"/>
            <w:noWrap/>
            <w:vAlign w:val="center"/>
            <w:hideMark/>
          </w:tcPr>
          <w:p w14:paraId="29E1374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40123A5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1655FBF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0B22EFB2"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595CE44"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6F16DD65" w14:textId="6B5BF7AC"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B384B9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NA</w:t>
            </w:r>
          </w:p>
        </w:tc>
        <w:tc>
          <w:tcPr>
            <w:tcW w:w="530" w:type="pct"/>
            <w:tcBorders>
              <w:top w:val="nil"/>
              <w:left w:val="nil"/>
              <w:bottom w:val="single" w:sz="4" w:space="0" w:color="auto"/>
              <w:right w:val="single" w:sz="4" w:space="0" w:color="auto"/>
            </w:tcBorders>
            <w:shd w:val="clear" w:color="auto" w:fill="auto"/>
            <w:noWrap/>
            <w:vAlign w:val="center"/>
            <w:hideMark/>
          </w:tcPr>
          <w:p w14:paraId="19B9199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6D180DCC"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4ED637A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09A97EE"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6523F34"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2C4F88EE" w14:textId="42396CC8"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0244E08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NA</w:t>
            </w:r>
          </w:p>
        </w:tc>
        <w:tc>
          <w:tcPr>
            <w:tcW w:w="530" w:type="pct"/>
            <w:tcBorders>
              <w:top w:val="nil"/>
              <w:left w:val="nil"/>
              <w:bottom w:val="single" w:sz="4" w:space="0" w:color="auto"/>
              <w:right w:val="single" w:sz="4" w:space="0" w:color="auto"/>
            </w:tcBorders>
            <w:shd w:val="clear" w:color="auto" w:fill="auto"/>
            <w:noWrap/>
            <w:vAlign w:val="center"/>
            <w:hideMark/>
          </w:tcPr>
          <w:p w14:paraId="2766CBF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noWrap/>
            <w:vAlign w:val="center"/>
            <w:hideMark/>
          </w:tcPr>
          <w:p w14:paraId="2DAAFD8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13CBE84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7DDF701"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5C3386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DC</w:t>
            </w:r>
          </w:p>
        </w:tc>
        <w:tc>
          <w:tcPr>
            <w:tcW w:w="795" w:type="pct"/>
            <w:tcBorders>
              <w:top w:val="nil"/>
              <w:left w:val="nil"/>
              <w:bottom w:val="single" w:sz="4" w:space="0" w:color="auto"/>
              <w:right w:val="single" w:sz="4" w:space="0" w:color="auto"/>
            </w:tcBorders>
            <w:shd w:val="clear" w:color="000000" w:fill="F2F2F2"/>
            <w:vAlign w:val="center"/>
            <w:hideMark/>
          </w:tcPr>
          <w:p w14:paraId="7D5801C3" w14:textId="300F12B1"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4488C14" w14:textId="0056EE6F" w:rsidR="00604D1C" w:rsidRPr="00697892" w:rsidRDefault="00604D1C" w:rsidP="00604D1C">
            <w:pPr>
              <w:widowControl/>
              <w:jc w:val="center"/>
              <w:rPr>
                <w:snapToGrid/>
                <w:color w:val="000000"/>
                <w:kern w:val="0"/>
                <w:szCs w:val="22"/>
              </w:rPr>
            </w:pPr>
            <w:r w:rsidRPr="00697892">
              <w:rPr>
                <w:snapToGrid/>
                <w:color w:val="000000"/>
                <w:kern w:val="0"/>
                <w:szCs w:val="22"/>
              </w:rPr>
              <w:t>$</w:t>
            </w:r>
            <w:r w:rsidR="00F96099">
              <w:rPr>
                <w:snapToGrid/>
                <w:color w:val="000000"/>
                <w:kern w:val="0"/>
                <w:szCs w:val="22"/>
              </w:rPr>
              <w:t>0</w:t>
            </w:r>
            <w:r w:rsidRPr="00697892">
              <w:rPr>
                <w:snapToGrid/>
                <w:color w:val="000000"/>
                <w:kern w:val="0"/>
                <w:szCs w:val="22"/>
              </w:rPr>
              <w:t>.76 per line</w:t>
            </w:r>
          </w:p>
        </w:tc>
        <w:tc>
          <w:tcPr>
            <w:tcW w:w="530" w:type="pct"/>
            <w:tcBorders>
              <w:top w:val="nil"/>
              <w:left w:val="nil"/>
              <w:bottom w:val="single" w:sz="4" w:space="0" w:color="auto"/>
              <w:right w:val="single" w:sz="4" w:space="0" w:color="auto"/>
            </w:tcBorders>
            <w:shd w:val="clear" w:color="auto" w:fill="auto"/>
            <w:noWrap/>
            <w:vAlign w:val="center"/>
            <w:hideMark/>
          </w:tcPr>
          <w:p w14:paraId="5E32A70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583E36C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65C8EAA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2CADB6A1"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4959DD5F"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178E5098" w14:textId="4D4CE891"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9B68AD8" w14:textId="2205D8B1" w:rsidR="00604D1C" w:rsidRPr="00697892" w:rsidRDefault="00604D1C" w:rsidP="00604D1C">
            <w:pPr>
              <w:widowControl/>
              <w:jc w:val="center"/>
              <w:rPr>
                <w:snapToGrid/>
                <w:color w:val="000000"/>
                <w:kern w:val="0"/>
                <w:szCs w:val="22"/>
              </w:rPr>
            </w:pPr>
            <w:r w:rsidRPr="00697892">
              <w:rPr>
                <w:snapToGrid/>
                <w:color w:val="000000"/>
                <w:kern w:val="0"/>
                <w:szCs w:val="22"/>
              </w:rPr>
              <w:t>$</w:t>
            </w:r>
            <w:r w:rsidR="00F96099">
              <w:rPr>
                <w:snapToGrid/>
                <w:color w:val="000000"/>
                <w:kern w:val="0"/>
                <w:szCs w:val="22"/>
              </w:rPr>
              <w:t>0</w:t>
            </w:r>
            <w:r w:rsidRPr="00697892">
              <w:rPr>
                <w:snapToGrid/>
                <w:color w:val="000000"/>
                <w:kern w:val="0"/>
                <w:szCs w:val="22"/>
              </w:rPr>
              <w:t>.76 per line</w:t>
            </w:r>
          </w:p>
        </w:tc>
        <w:tc>
          <w:tcPr>
            <w:tcW w:w="530" w:type="pct"/>
            <w:tcBorders>
              <w:top w:val="nil"/>
              <w:left w:val="nil"/>
              <w:bottom w:val="single" w:sz="4" w:space="0" w:color="auto"/>
              <w:right w:val="single" w:sz="4" w:space="0" w:color="auto"/>
            </w:tcBorders>
            <w:shd w:val="clear" w:color="auto" w:fill="auto"/>
            <w:noWrap/>
            <w:vAlign w:val="center"/>
            <w:hideMark/>
          </w:tcPr>
          <w:p w14:paraId="7AF9601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4BE7B06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1267A18F"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7858FD82" w14:textId="77777777" w:rsidTr="00AB3001">
        <w:trPr>
          <w:trHeight w:val="600"/>
          <w:jc w:val="center"/>
        </w:trPr>
        <w:tc>
          <w:tcPr>
            <w:tcW w:w="671" w:type="pct"/>
            <w:vMerge/>
            <w:tcBorders>
              <w:top w:val="nil"/>
              <w:left w:val="single" w:sz="4" w:space="0" w:color="auto"/>
              <w:bottom w:val="single" w:sz="4" w:space="0" w:color="auto"/>
              <w:right w:val="single" w:sz="4" w:space="0" w:color="auto"/>
            </w:tcBorders>
            <w:vAlign w:val="center"/>
            <w:hideMark/>
          </w:tcPr>
          <w:p w14:paraId="1F440380"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0F470425" w14:textId="1A82DB78"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hideMark/>
          </w:tcPr>
          <w:p w14:paraId="3276AD39" w14:textId="77777777" w:rsidR="00604D1C" w:rsidRPr="00697892" w:rsidRDefault="00604D1C" w:rsidP="00604D1C">
            <w:pPr>
              <w:widowControl/>
              <w:rPr>
                <w:snapToGrid/>
                <w:color w:val="000000"/>
                <w:kern w:val="0"/>
                <w:szCs w:val="22"/>
              </w:rPr>
            </w:pPr>
            <w:r w:rsidRPr="00697892">
              <w:rPr>
                <w:snapToGrid/>
                <w:color w:val="000000"/>
                <w:kern w:val="0"/>
                <w:szCs w:val="22"/>
              </w:rPr>
              <w:t>2% at the retail point of sale and sales made over the Internet</w:t>
            </w:r>
          </w:p>
        </w:tc>
        <w:tc>
          <w:tcPr>
            <w:tcW w:w="530" w:type="pct"/>
            <w:tcBorders>
              <w:top w:val="nil"/>
              <w:left w:val="nil"/>
              <w:bottom w:val="single" w:sz="4" w:space="0" w:color="auto"/>
              <w:right w:val="single" w:sz="4" w:space="0" w:color="auto"/>
            </w:tcBorders>
            <w:shd w:val="clear" w:color="auto" w:fill="auto"/>
            <w:noWrap/>
            <w:vAlign w:val="center"/>
            <w:hideMark/>
          </w:tcPr>
          <w:p w14:paraId="0DE03CE0"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6E8C16B1"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0F4F82C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256D3BE9"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9024FAD"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38B7659B" w14:textId="292A4770"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EC1C944" w14:textId="5556B2E7" w:rsidR="00604D1C" w:rsidRPr="00697892" w:rsidRDefault="00604D1C" w:rsidP="00604D1C">
            <w:pPr>
              <w:widowControl/>
              <w:jc w:val="center"/>
              <w:rPr>
                <w:snapToGrid/>
                <w:color w:val="000000"/>
                <w:kern w:val="0"/>
                <w:szCs w:val="22"/>
              </w:rPr>
            </w:pPr>
            <w:r w:rsidRPr="00697892">
              <w:rPr>
                <w:snapToGrid/>
                <w:color w:val="000000"/>
                <w:kern w:val="0"/>
                <w:szCs w:val="22"/>
              </w:rPr>
              <w:t>$</w:t>
            </w:r>
            <w:r w:rsidR="00F96099">
              <w:rPr>
                <w:snapToGrid/>
                <w:color w:val="000000"/>
                <w:kern w:val="0"/>
                <w:szCs w:val="22"/>
              </w:rPr>
              <w:t>0</w:t>
            </w:r>
            <w:r w:rsidRPr="00697892">
              <w:rPr>
                <w:snapToGrid/>
                <w:color w:val="000000"/>
                <w:kern w:val="0"/>
                <w:szCs w:val="22"/>
              </w:rPr>
              <w:t>.76 per line</w:t>
            </w:r>
          </w:p>
        </w:tc>
        <w:tc>
          <w:tcPr>
            <w:tcW w:w="530" w:type="pct"/>
            <w:tcBorders>
              <w:top w:val="nil"/>
              <w:left w:val="nil"/>
              <w:bottom w:val="single" w:sz="4" w:space="0" w:color="auto"/>
              <w:right w:val="single" w:sz="4" w:space="0" w:color="auto"/>
            </w:tcBorders>
            <w:shd w:val="clear" w:color="auto" w:fill="auto"/>
            <w:noWrap/>
            <w:vAlign w:val="center"/>
            <w:hideMark/>
          </w:tcPr>
          <w:p w14:paraId="1B532D5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610025C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5DB5E05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16B38883" w14:textId="77777777" w:rsidTr="00AB3001">
        <w:trPr>
          <w:trHeight w:val="600"/>
          <w:jc w:val="center"/>
        </w:trPr>
        <w:tc>
          <w:tcPr>
            <w:tcW w:w="671" w:type="pct"/>
            <w:vMerge/>
            <w:tcBorders>
              <w:top w:val="nil"/>
              <w:left w:val="single" w:sz="4" w:space="0" w:color="auto"/>
              <w:bottom w:val="single" w:sz="4" w:space="0" w:color="auto"/>
              <w:right w:val="single" w:sz="4" w:space="0" w:color="auto"/>
            </w:tcBorders>
            <w:vAlign w:val="center"/>
            <w:hideMark/>
          </w:tcPr>
          <w:p w14:paraId="6AA0113D"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19C248D3" w14:textId="56035A0B"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hideMark/>
          </w:tcPr>
          <w:p w14:paraId="4D707D33" w14:textId="7A1A1D68" w:rsidR="00604D1C" w:rsidRPr="00697892" w:rsidRDefault="00604D1C" w:rsidP="00604D1C">
            <w:pPr>
              <w:widowControl/>
              <w:rPr>
                <w:snapToGrid/>
                <w:color w:val="000000"/>
                <w:kern w:val="0"/>
                <w:szCs w:val="22"/>
              </w:rPr>
            </w:pPr>
            <w:r w:rsidRPr="00697892">
              <w:rPr>
                <w:snapToGrid/>
                <w:color w:val="000000"/>
                <w:kern w:val="0"/>
                <w:szCs w:val="22"/>
              </w:rPr>
              <w:t>Centrex: $</w:t>
            </w:r>
            <w:r w:rsidR="00F96099">
              <w:rPr>
                <w:snapToGrid/>
                <w:color w:val="000000"/>
                <w:kern w:val="0"/>
                <w:szCs w:val="22"/>
              </w:rPr>
              <w:t>0</w:t>
            </w:r>
            <w:r w:rsidRPr="00697892">
              <w:rPr>
                <w:snapToGrid/>
                <w:color w:val="000000"/>
                <w:kern w:val="0"/>
                <w:szCs w:val="22"/>
              </w:rPr>
              <w:t>.62/PBX</w:t>
            </w:r>
            <w:r w:rsidRPr="00697892">
              <w:rPr>
                <w:snapToGrid/>
                <w:color w:val="000000"/>
                <w:kern w:val="0"/>
                <w:szCs w:val="22"/>
              </w:rPr>
              <w:br/>
              <w:t>Trunks:  $4.96 per trunk</w:t>
            </w:r>
          </w:p>
        </w:tc>
        <w:tc>
          <w:tcPr>
            <w:tcW w:w="530" w:type="pct"/>
            <w:tcBorders>
              <w:top w:val="nil"/>
              <w:left w:val="nil"/>
              <w:bottom w:val="single" w:sz="4" w:space="0" w:color="auto"/>
              <w:right w:val="single" w:sz="4" w:space="0" w:color="auto"/>
            </w:tcBorders>
            <w:shd w:val="clear" w:color="auto" w:fill="auto"/>
            <w:noWrap/>
            <w:vAlign w:val="center"/>
            <w:hideMark/>
          </w:tcPr>
          <w:p w14:paraId="6F7FF05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X</w:t>
            </w:r>
          </w:p>
        </w:tc>
        <w:tc>
          <w:tcPr>
            <w:tcW w:w="743" w:type="pct"/>
            <w:tcBorders>
              <w:top w:val="nil"/>
              <w:left w:val="nil"/>
              <w:bottom w:val="single" w:sz="4" w:space="0" w:color="auto"/>
              <w:right w:val="single" w:sz="4" w:space="0" w:color="auto"/>
            </w:tcBorders>
            <w:shd w:val="clear" w:color="auto" w:fill="auto"/>
            <w:noWrap/>
            <w:vAlign w:val="center"/>
            <w:hideMark/>
          </w:tcPr>
          <w:p w14:paraId="1A34C34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noWrap/>
            <w:vAlign w:val="center"/>
            <w:hideMark/>
          </w:tcPr>
          <w:p w14:paraId="75353EB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53C2D5F6" w14:textId="77777777" w:rsidTr="00AB3001">
        <w:trPr>
          <w:trHeight w:val="300"/>
          <w:jc w:val="center"/>
        </w:trPr>
        <w:tc>
          <w:tcPr>
            <w:tcW w:w="67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088CCA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NN</w:t>
            </w:r>
          </w:p>
        </w:tc>
        <w:tc>
          <w:tcPr>
            <w:tcW w:w="795" w:type="pct"/>
            <w:tcBorders>
              <w:top w:val="nil"/>
              <w:left w:val="nil"/>
              <w:bottom w:val="single" w:sz="4" w:space="0" w:color="auto"/>
              <w:right w:val="single" w:sz="4" w:space="0" w:color="auto"/>
            </w:tcBorders>
            <w:shd w:val="clear" w:color="000000" w:fill="F2F2F2"/>
            <w:vAlign w:val="center"/>
            <w:hideMark/>
          </w:tcPr>
          <w:p w14:paraId="1B1FEBF3" w14:textId="59A24757"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2AB957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NA</w:t>
            </w:r>
          </w:p>
        </w:tc>
        <w:tc>
          <w:tcPr>
            <w:tcW w:w="530" w:type="pct"/>
            <w:tcBorders>
              <w:top w:val="nil"/>
              <w:left w:val="nil"/>
              <w:bottom w:val="single" w:sz="4" w:space="0" w:color="auto"/>
              <w:right w:val="single" w:sz="4" w:space="0" w:color="auto"/>
            </w:tcBorders>
            <w:shd w:val="clear" w:color="auto" w:fill="auto"/>
            <w:vAlign w:val="center"/>
            <w:hideMark/>
          </w:tcPr>
          <w:p w14:paraId="7B926A9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vAlign w:val="center"/>
            <w:hideMark/>
          </w:tcPr>
          <w:p w14:paraId="3B10B97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0BA8549E"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1A056D2"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749730C8"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noWrap/>
            <w:vAlign w:val="center"/>
            <w:hideMark/>
          </w:tcPr>
          <w:p w14:paraId="67375081" w14:textId="4197AB4C"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50185BC6"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NA</w:t>
            </w:r>
          </w:p>
        </w:tc>
        <w:tc>
          <w:tcPr>
            <w:tcW w:w="530" w:type="pct"/>
            <w:tcBorders>
              <w:top w:val="nil"/>
              <w:left w:val="nil"/>
              <w:bottom w:val="single" w:sz="4" w:space="0" w:color="auto"/>
              <w:right w:val="single" w:sz="4" w:space="0" w:color="auto"/>
            </w:tcBorders>
            <w:shd w:val="clear" w:color="auto" w:fill="auto"/>
            <w:vAlign w:val="center"/>
            <w:hideMark/>
          </w:tcPr>
          <w:p w14:paraId="51859EE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vAlign w:val="center"/>
            <w:hideMark/>
          </w:tcPr>
          <w:p w14:paraId="0E2D29C8"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75A8A3C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67C4FE9E"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5F2F996B"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401D83A0" w14:textId="72936284"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474F5E3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NA</w:t>
            </w:r>
          </w:p>
        </w:tc>
        <w:tc>
          <w:tcPr>
            <w:tcW w:w="530" w:type="pct"/>
            <w:tcBorders>
              <w:top w:val="nil"/>
              <w:left w:val="nil"/>
              <w:bottom w:val="single" w:sz="4" w:space="0" w:color="auto"/>
              <w:right w:val="single" w:sz="4" w:space="0" w:color="auto"/>
            </w:tcBorders>
            <w:shd w:val="clear" w:color="auto" w:fill="auto"/>
            <w:vAlign w:val="center"/>
            <w:hideMark/>
          </w:tcPr>
          <w:p w14:paraId="4ADEAD63"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vAlign w:val="center"/>
            <w:hideMark/>
          </w:tcPr>
          <w:p w14:paraId="5BAE9265"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533307F4"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5AD1AE1D"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0B68F195"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5408901C" w14:textId="1B374EFA"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678D57BD"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NA</w:t>
            </w:r>
          </w:p>
        </w:tc>
        <w:tc>
          <w:tcPr>
            <w:tcW w:w="530" w:type="pct"/>
            <w:tcBorders>
              <w:top w:val="nil"/>
              <w:left w:val="nil"/>
              <w:bottom w:val="single" w:sz="4" w:space="0" w:color="auto"/>
              <w:right w:val="single" w:sz="4" w:space="0" w:color="auto"/>
            </w:tcBorders>
            <w:shd w:val="clear" w:color="auto" w:fill="auto"/>
            <w:vAlign w:val="center"/>
            <w:hideMark/>
          </w:tcPr>
          <w:p w14:paraId="346BD822"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vAlign w:val="center"/>
            <w:hideMark/>
          </w:tcPr>
          <w:p w14:paraId="284F6E77"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0A4D841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r w:rsidR="00604D1C" w:rsidRPr="00697892" w14:paraId="210A1DE8" w14:textId="77777777" w:rsidTr="00AB3001">
        <w:trPr>
          <w:trHeight w:val="300"/>
          <w:jc w:val="center"/>
        </w:trPr>
        <w:tc>
          <w:tcPr>
            <w:tcW w:w="671" w:type="pct"/>
            <w:vMerge/>
            <w:tcBorders>
              <w:top w:val="nil"/>
              <w:left w:val="single" w:sz="4" w:space="0" w:color="auto"/>
              <w:bottom w:val="single" w:sz="4" w:space="0" w:color="auto"/>
              <w:right w:val="single" w:sz="4" w:space="0" w:color="auto"/>
            </w:tcBorders>
            <w:vAlign w:val="center"/>
            <w:hideMark/>
          </w:tcPr>
          <w:p w14:paraId="3911721E" w14:textId="77777777" w:rsidR="00604D1C" w:rsidRPr="00697892" w:rsidRDefault="00604D1C" w:rsidP="00604D1C">
            <w:pPr>
              <w:widowControl/>
              <w:rPr>
                <w:snapToGrid/>
                <w:color w:val="000000"/>
                <w:kern w:val="0"/>
                <w:szCs w:val="22"/>
              </w:rPr>
            </w:pPr>
          </w:p>
        </w:tc>
        <w:tc>
          <w:tcPr>
            <w:tcW w:w="795" w:type="pct"/>
            <w:tcBorders>
              <w:top w:val="nil"/>
              <w:left w:val="nil"/>
              <w:bottom w:val="single" w:sz="4" w:space="0" w:color="auto"/>
              <w:right w:val="single" w:sz="4" w:space="0" w:color="auto"/>
            </w:tcBorders>
            <w:shd w:val="clear" w:color="000000" w:fill="F2F2F2"/>
            <w:vAlign w:val="center"/>
            <w:hideMark/>
          </w:tcPr>
          <w:p w14:paraId="6D53ABBB" w14:textId="33DD8B63" w:rsidR="00604D1C" w:rsidRPr="00697892" w:rsidRDefault="00604D1C" w:rsidP="00604D1C">
            <w:pPr>
              <w:widowControl/>
              <w:jc w:val="center"/>
              <w:rPr>
                <w:snapToGrid/>
                <w:color w:val="000000"/>
                <w:kern w:val="0"/>
                <w:szCs w:val="22"/>
              </w:rPr>
            </w:pPr>
          </w:p>
        </w:tc>
        <w:tc>
          <w:tcPr>
            <w:tcW w:w="1253" w:type="pct"/>
            <w:tcBorders>
              <w:top w:val="nil"/>
              <w:left w:val="nil"/>
              <w:bottom w:val="single" w:sz="4" w:space="0" w:color="auto"/>
              <w:right w:val="single" w:sz="4" w:space="0" w:color="auto"/>
            </w:tcBorders>
            <w:shd w:val="clear" w:color="auto" w:fill="auto"/>
            <w:vAlign w:val="center"/>
            <w:hideMark/>
          </w:tcPr>
          <w:p w14:paraId="3DF0260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NA</w:t>
            </w:r>
          </w:p>
        </w:tc>
        <w:tc>
          <w:tcPr>
            <w:tcW w:w="530" w:type="pct"/>
            <w:tcBorders>
              <w:top w:val="nil"/>
              <w:left w:val="nil"/>
              <w:bottom w:val="single" w:sz="4" w:space="0" w:color="auto"/>
              <w:right w:val="single" w:sz="4" w:space="0" w:color="auto"/>
            </w:tcBorders>
            <w:shd w:val="clear" w:color="auto" w:fill="auto"/>
            <w:vAlign w:val="center"/>
            <w:hideMark/>
          </w:tcPr>
          <w:p w14:paraId="40EFFFE9"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743" w:type="pct"/>
            <w:tcBorders>
              <w:top w:val="nil"/>
              <w:left w:val="nil"/>
              <w:bottom w:val="single" w:sz="4" w:space="0" w:color="auto"/>
              <w:right w:val="single" w:sz="4" w:space="0" w:color="auto"/>
            </w:tcBorders>
            <w:shd w:val="clear" w:color="auto" w:fill="auto"/>
            <w:vAlign w:val="center"/>
            <w:hideMark/>
          </w:tcPr>
          <w:p w14:paraId="523962EA"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c>
          <w:tcPr>
            <w:tcW w:w="1008" w:type="pct"/>
            <w:tcBorders>
              <w:top w:val="nil"/>
              <w:left w:val="nil"/>
              <w:bottom w:val="single" w:sz="4" w:space="0" w:color="auto"/>
              <w:right w:val="single" w:sz="4" w:space="0" w:color="auto"/>
            </w:tcBorders>
            <w:shd w:val="clear" w:color="auto" w:fill="auto"/>
            <w:vAlign w:val="center"/>
            <w:hideMark/>
          </w:tcPr>
          <w:p w14:paraId="7E94799B" w14:textId="77777777" w:rsidR="00604D1C" w:rsidRPr="00697892" w:rsidRDefault="00604D1C" w:rsidP="00604D1C">
            <w:pPr>
              <w:widowControl/>
              <w:jc w:val="center"/>
              <w:rPr>
                <w:snapToGrid/>
                <w:color w:val="000000"/>
                <w:kern w:val="0"/>
                <w:szCs w:val="22"/>
              </w:rPr>
            </w:pPr>
            <w:r w:rsidRPr="00697892">
              <w:rPr>
                <w:snapToGrid/>
                <w:color w:val="000000"/>
                <w:kern w:val="0"/>
                <w:szCs w:val="22"/>
              </w:rPr>
              <w:t> </w:t>
            </w:r>
          </w:p>
        </w:tc>
      </w:tr>
    </w:tbl>
    <w:p w14:paraId="139A7B5C" w14:textId="77777777" w:rsidR="00604D1C" w:rsidRDefault="00604D1C" w:rsidP="00604D1C">
      <w:pPr>
        <w:pStyle w:val="ParaNum"/>
        <w:spacing w:after="0"/>
        <w:jc w:val="center"/>
      </w:pPr>
    </w:p>
    <w:p w14:paraId="287B3FAE" w14:textId="77777777" w:rsidR="00604D1C" w:rsidRDefault="00604D1C" w:rsidP="002B401D">
      <w:pPr>
        <w:pStyle w:val="ParaNum"/>
        <w:spacing w:after="0"/>
      </w:pPr>
    </w:p>
    <w:p w14:paraId="7CABA7ED" w14:textId="19B80221" w:rsidR="002B401D" w:rsidRPr="007C10EC" w:rsidRDefault="00D813AA" w:rsidP="00CD37BF">
      <w:pPr>
        <w:pStyle w:val="ParaNum"/>
        <w:numPr>
          <w:ilvl w:val="0"/>
          <w:numId w:val="23"/>
        </w:numPr>
        <w:tabs>
          <w:tab w:val="clear" w:pos="720"/>
        </w:tabs>
        <w:spacing w:after="0"/>
        <w:ind w:left="180" w:firstLine="810"/>
        <w:rPr>
          <w:szCs w:val="22"/>
        </w:rPr>
      </w:pPr>
      <w:r>
        <w:t>T</w:t>
      </w:r>
      <w:r w:rsidR="002B401D">
        <w:t>he questionnaire asked states to report the total amount collected pursuant to the assessed fees or charges by service type, including wireline, wireless, VoIP, prepaid wireless, and any other service</w:t>
      </w:r>
      <w:r w:rsidR="001C317D">
        <w:t>-</w:t>
      </w:r>
      <w:r w:rsidR="002B401D">
        <w:t>based fees.</w:t>
      </w:r>
      <w:r>
        <w:t xml:space="preserve">  </w:t>
      </w:r>
      <w:r w:rsidR="00AE59B3">
        <w:t>Table 12 shows that, i</w:t>
      </w:r>
      <w:r>
        <w:t xml:space="preserve">n total, states and other jurisdictions reported collecting approximately </w:t>
      </w:r>
      <w:r w:rsidR="004D09F2">
        <w:t>$2,52</w:t>
      </w:r>
      <w:r w:rsidR="00BB5A38">
        <w:t>7</w:t>
      </w:r>
      <w:r w:rsidR="004D09F2">
        <w:t>,625,360.85</w:t>
      </w:r>
      <w:r>
        <w:t xml:space="preserve"> in 911 fees for calendar year 2014.</w:t>
      </w:r>
    </w:p>
    <w:p w14:paraId="6A788A93" w14:textId="77777777" w:rsidR="00CD37BF" w:rsidRPr="009329CC" w:rsidRDefault="00CD37BF" w:rsidP="00CD37BF">
      <w:pPr>
        <w:pStyle w:val="ParaNum"/>
        <w:spacing w:after="0"/>
        <w:rPr>
          <w:szCs w:val="22"/>
        </w:rPr>
      </w:pPr>
    </w:p>
    <w:p w14:paraId="60FD9E38" w14:textId="243E499A" w:rsidR="002B401D" w:rsidRPr="00D813AA" w:rsidRDefault="006D3925" w:rsidP="00AD5A20">
      <w:pPr>
        <w:pStyle w:val="ParaNum"/>
        <w:spacing w:after="0"/>
        <w:jc w:val="center"/>
        <w:rPr>
          <w:b/>
          <w:u w:val="single"/>
        </w:rPr>
      </w:pPr>
      <w:r w:rsidRPr="00D813AA">
        <w:rPr>
          <w:b/>
          <w:u w:val="single"/>
        </w:rPr>
        <w:t xml:space="preserve">Table </w:t>
      </w:r>
      <w:r w:rsidR="00D813AA" w:rsidRPr="00D813AA">
        <w:rPr>
          <w:b/>
          <w:u w:val="single"/>
        </w:rPr>
        <w:t>1</w:t>
      </w:r>
      <w:r w:rsidR="008A4A7C">
        <w:rPr>
          <w:b/>
          <w:u w:val="single"/>
        </w:rPr>
        <w:t>2</w:t>
      </w:r>
      <w:r w:rsidR="00AD5A20" w:rsidRPr="00D813AA">
        <w:rPr>
          <w:b/>
          <w:u w:val="single"/>
        </w:rPr>
        <w:t>– Total Amount Collected in 911 Fees by Service Type</w:t>
      </w:r>
    </w:p>
    <w:p w14:paraId="49637077" w14:textId="77777777" w:rsidR="00AD5A20" w:rsidRDefault="00AD5A20" w:rsidP="00AD5A20">
      <w:pPr>
        <w:pStyle w:val="ParaNum"/>
        <w:spacing w:after="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918"/>
        <w:gridCol w:w="1908"/>
        <w:gridCol w:w="1377"/>
        <w:gridCol w:w="1293"/>
        <w:gridCol w:w="1293"/>
        <w:gridCol w:w="1293"/>
        <w:gridCol w:w="1508"/>
      </w:tblGrid>
      <w:tr w:rsidR="00D813AA" w:rsidRPr="00AC3B29" w14:paraId="40CFB6AA" w14:textId="77777777" w:rsidTr="00A0227A">
        <w:trPr>
          <w:trHeight w:val="300"/>
          <w:tblHeader/>
        </w:trPr>
        <w:tc>
          <w:tcPr>
            <w:tcW w:w="479" w:type="pct"/>
            <w:shd w:val="clear" w:color="000000" w:fill="F2F2F2"/>
            <w:noWrap/>
            <w:vAlign w:val="center"/>
            <w:hideMark/>
          </w:tcPr>
          <w:p w14:paraId="062F5512" w14:textId="55392224" w:rsidR="00D813AA" w:rsidRPr="00AC3B29" w:rsidRDefault="00D813AA" w:rsidP="00D813AA">
            <w:pPr>
              <w:widowControl/>
              <w:jc w:val="center"/>
              <w:rPr>
                <w:b/>
                <w:bCs/>
                <w:snapToGrid/>
                <w:color w:val="000000"/>
                <w:kern w:val="0"/>
                <w:szCs w:val="22"/>
              </w:rPr>
            </w:pPr>
          </w:p>
        </w:tc>
        <w:tc>
          <w:tcPr>
            <w:tcW w:w="995" w:type="pct"/>
            <w:shd w:val="clear" w:color="000000" w:fill="F2F2F2"/>
            <w:noWrap/>
            <w:vAlign w:val="center"/>
            <w:hideMark/>
          </w:tcPr>
          <w:p w14:paraId="60DF3EC5" w14:textId="0BDF9C5E" w:rsidR="00D813AA" w:rsidRPr="00AC3B29" w:rsidRDefault="00D813AA" w:rsidP="00D813AA">
            <w:pPr>
              <w:widowControl/>
              <w:jc w:val="center"/>
              <w:rPr>
                <w:b/>
                <w:bCs/>
                <w:snapToGrid/>
                <w:color w:val="000000"/>
                <w:kern w:val="0"/>
                <w:szCs w:val="22"/>
              </w:rPr>
            </w:pPr>
          </w:p>
        </w:tc>
        <w:tc>
          <w:tcPr>
            <w:tcW w:w="718" w:type="pct"/>
            <w:shd w:val="clear" w:color="000000" w:fill="F2F2F2"/>
            <w:noWrap/>
            <w:vAlign w:val="center"/>
            <w:hideMark/>
          </w:tcPr>
          <w:p w14:paraId="6F780459" w14:textId="1C7E7B19" w:rsidR="00D813AA" w:rsidRPr="00AC3B29" w:rsidRDefault="00D813AA" w:rsidP="00D813AA">
            <w:pPr>
              <w:widowControl/>
              <w:jc w:val="center"/>
              <w:rPr>
                <w:b/>
                <w:bCs/>
                <w:snapToGrid/>
                <w:color w:val="000000"/>
                <w:kern w:val="0"/>
                <w:szCs w:val="22"/>
              </w:rPr>
            </w:pPr>
          </w:p>
        </w:tc>
        <w:tc>
          <w:tcPr>
            <w:tcW w:w="674" w:type="pct"/>
            <w:shd w:val="clear" w:color="000000" w:fill="F2F2F2"/>
            <w:noWrap/>
            <w:vAlign w:val="center"/>
            <w:hideMark/>
          </w:tcPr>
          <w:p w14:paraId="6A4BC30A" w14:textId="3B45235B" w:rsidR="00D813AA" w:rsidRPr="00AC3B29" w:rsidRDefault="00D813AA" w:rsidP="00D813AA">
            <w:pPr>
              <w:widowControl/>
              <w:jc w:val="center"/>
              <w:rPr>
                <w:b/>
                <w:bCs/>
                <w:snapToGrid/>
                <w:color w:val="000000"/>
                <w:kern w:val="0"/>
                <w:szCs w:val="22"/>
              </w:rPr>
            </w:pPr>
          </w:p>
        </w:tc>
        <w:tc>
          <w:tcPr>
            <w:tcW w:w="674" w:type="pct"/>
            <w:shd w:val="clear" w:color="000000" w:fill="F2F2F2"/>
            <w:noWrap/>
            <w:vAlign w:val="center"/>
            <w:hideMark/>
          </w:tcPr>
          <w:p w14:paraId="77864872" w14:textId="666A3984" w:rsidR="00D813AA" w:rsidRPr="00AC3B29" w:rsidRDefault="00D813AA" w:rsidP="00D813AA">
            <w:pPr>
              <w:widowControl/>
              <w:jc w:val="center"/>
              <w:rPr>
                <w:b/>
                <w:bCs/>
                <w:snapToGrid/>
                <w:color w:val="000000"/>
                <w:kern w:val="0"/>
                <w:szCs w:val="22"/>
              </w:rPr>
            </w:pPr>
          </w:p>
        </w:tc>
        <w:tc>
          <w:tcPr>
            <w:tcW w:w="674" w:type="pct"/>
            <w:shd w:val="clear" w:color="000000" w:fill="F2F2F2"/>
            <w:noWrap/>
            <w:vAlign w:val="center"/>
            <w:hideMark/>
          </w:tcPr>
          <w:p w14:paraId="75963A3E" w14:textId="142D6688" w:rsidR="00D813AA" w:rsidRPr="00AC3B29" w:rsidRDefault="00D813AA" w:rsidP="00D813AA">
            <w:pPr>
              <w:widowControl/>
              <w:jc w:val="center"/>
              <w:rPr>
                <w:b/>
                <w:bCs/>
                <w:snapToGrid/>
                <w:color w:val="000000"/>
                <w:kern w:val="0"/>
                <w:szCs w:val="22"/>
              </w:rPr>
            </w:pPr>
          </w:p>
        </w:tc>
        <w:tc>
          <w:tcPr>
            <w:tcW w:w="786" w:type="pct"/>
            <w:shd w:val="clear" w:color="000000" w:fill="F2F2F2"/>
            <w:noWrap/>
            <w:vAlign w:val="center"/>
            <w:hideMark/>
          </w:tcPr>
          <w:p w14:paraId="1F454E0B" w14:textId="2CC32043" w:rsidR="00D813AA" w:rsidRPr="00AC3B29" w:rsidRDefault="00D813AA" w:rsidP="00D813AA">
            <w:pPr>
              <w:widowControl/>
              <w:jc w:val="center"/>
              <w:rPr>
                <w:b/>
                <w:bCs/>
                <w:snapToGrid/>
                <w:color w:val="000000"/>
                <w:kern w:val="0"/>
                <w:szCs w:val="22"/>
              </w:rPr>
            </w:pPr>
          </w:p>
        </w:tc>
      </w:tr>
      <w:tr w:rsidR="00D813AA" w:rsidRPr="00AC3B29" w14:paraId="000966D7" w14:textId="77777777" w:rsidTr="00A0227A">
        <w:trPr>
          <w:trHeight w:val="300"/>
        </w:trPr>
        <w:tc>
          <w:tcPr>
            <w:tcW w:w="479" w:type="pct"/>
            <w:shd w:val="clear" w:color="auto" w:fill="auto"/>
            <w:noWrap/>
            <w:vAlign w:val="center"/>
            <w:hideMark/>
          </w:tcPr>
          <w:p w14:paraId="7B9F7A36"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AK</w:t>
            </w:r>
          </w:p>
        </w:tc>
        <w:tc>
          <w:tcPr>
            <w:tcW w:w="995" w:type="pct"/>
            <w:shd w:val="clear" w:color="auto" w:fill="auto"/>
            <w:noWrap/>
            <w:vAlign w:val="center"/>
            <w:hideMark/>
          </w:tcPr>
          <w:p w14:paraId="30205D62"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$5,008,297.41</w:t>
            </w:r>
          </w:p>
        </w:tc>
        <w:tc>
          <w:tcPr>
            <w:tcW w:w="718" w:type="pct"/>
            <w:shd w:val="clear" w:color="auto" w:fill="auto"/>
            <w:noWrap/>
            <w:vAlign w:val="bottom"/>
            <w:hideMark/>
          </w:tcPr>
          <w:p w14:paraId="64AB448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$8,960,933.40</w:t>
            </w:r>
          </w:p>
        </w:tc>
        <w:tc>
          <w:tcPr>
            <w:tcW w:w="674" w:type="pct"/>
            <w:shd w:val="clear" w:color="auto" w:fill="auto"/>
            <w:noWrap/>
            <w:vAlign w:val="center"/>
            <w:hideMark/>
          </w:tcPr>
          <w:p w14:paraId="196FE2C8"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NA </w:t>
            </w:r>
          </w:p>
        </w:tc>
        <w:tc>
          <w:tcPr>
            <w:tcW w:w="674" w:type="pct"/>
            <w:shd w:val="clear" w:color="auto" w:fill="auto"/>
            <w:noWrap/>
            <w:vAlign w:val="center"/>
            <w:hideMark/>
          </w:tcPr>
          <w:p w14:paraId="745BC4E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NA </w:t>
            </w:r>
          </w:p>
        </w:tc>
        <w:tc>
          <w:tcPr>
            <w:tcW w:w="674" w:type="pct"/>
            <w:shd w:val="clear" w:color="auto" w:fill="auto"/>
            <w:noWrap/>
            <w:vAlign w:val="bottom"/>
            <w:hideMark/>
          </w:tcPr>
          <w:p w14:paraId="7F9EDA17"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NR</w:t>
            </w:r>
          </w:p>
        </w:tc>
        <w:tc>
          <w:tcPr>
            <w:tcW w:w="786" w:type="pct"/>
            <w:shd w:val="clear" w:color="auto" w:fill="auto"/>
            <w:noWrap/>
            <w:vAlign w:val="center"/>
            <w:hideMark/>
          </w:tcPr>
          <w:p w14:paraId="0C21997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$13,969,230.81</w:t>
            </w:r>
          </w:p>
        </w:tc>
      </w:tr>
      <w:tr w:rsidR="00D813AA" w:rsidRPr="00AC3B29" w14:paraId="6E4C4013" w14:textId="77777777" w:rsidTr="00A0227A">
        <w:trPr>
          <w:trHeight w:val="300"/>
        </w:trPr>
        <w:tc>
          <w:tcPr>
            <w:tcW w:w="479" w:type="pct"/>
            <w:shd w:val="clear" w:color="auto" w:fill="auto"/>
            <w:noWrap/>
            <w:vAlign w:val="center"/>
            <w:hideMark/>
          </w:tcPr>
          <w:p w14:paraId="03BAFC3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AL</w:t>
            </w:r>
          </w:p>
        </w:tc>
        <w:tc>
          <w:tcPr>
            <w:tcW w:w="995" w:type="pct"/>
            <w:shd w:val="clear" w:color="auto" w:fill="auto"/>
            <w:noWrap/>
            <w:vAlign w:val="center"/>
            <w:hideMark/>
          </w:tcPr>
          <w:p w14:paraId="376A3647"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$32,695,123.63</w:t>
            </w:r>
          </w:p>
        </w:tc>
        <w:tc>
          <w:tcPr>
            <w:tcW w:w="718" w:type="pct"/>
            <w:shd w:val="clear" w:color="auto" w:fill="auto"/>
            <w:noWrap/>
            <w:vAlign w:val="bottom"/>
            <w:hideMark/>
          </w:tcPr>
          <w:p w14:paraId="00B10BB2"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$59,075,842.53</w:t>
            </w:r>
          </w:p>
        </w:tc>
        <w:tc>
          <w:tcPr>
            <w:tcW w:w="674" w:type="pct"/>
            <w:shd w:val="clear" w:color="auto" w:fill="auto"/>
            <w:noWrap/>
            <w:vAlign w:val="center"/>
            <w:hideMark/>
          </w:tcPr>
          <w:p w14:paraId="231A5B0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4522A0DD"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$17,016,889.77</w:t>
            </w:r>
          </w:p>
        </w:tc>
        <w:tc>
          <w:tcPr>
            <w:tcW w:w="674" w:type="pct"/>
            <w:shd w:val="clear" w:color="auto" w:fill="auto"/>
            <w:noWrap/>
            <w:vAlign w:val="bottom"/>
            <w:hideMark/>
          </w:tcPr>
          <w:p w14:paraId="5C821FA7"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NR</w:t>
            </w:r>
          </w:p>
        </w:tc>
        <w:tc>
          <w:tcPr>
            <w:tcW w:w="786" w:type="pct"/>
            <w:shd w:val="clear" w:color="auto" w:fill="auto"/>
            <w:noWrap/>
            <w:vAlign w:val="center"/>
            <w:hideMark/>
          </w:tcPr>
          <w:p w14:paraId="07053844"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$108,787,855.93</w:t>
            </w:r>
          </w:p>
        </w:tc>
      </w:tr>
      <w:tr w:rsidR="00D813AA" w:rsidRPr="00AC3B29" w14:paraId="430EE85A" w14:textId="77777777" w:rsidTr="00A0227A">
        <w:trPr>
          <w:trHeight w:val="900"/>
        </w:trPr>
        <w:tc>
          <w:tcPr>
            <w:tcW w:w="479" w:type="pct"/>
            <w:shd w:val="clear" w:color="auto" w:fill="auto"/>
            <w:noWrap/>
            <w:vAlign w:val="center"/>
            <w:hideMark/>
          </w:tcPr>
          <w:p w14:paraId="7E42FBA8"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AR</w:t>
            </w:r>
          </w:p>
        </w:tc>
        <w:tc>
          <w:tcPr>
            <w:tcW w:w="995" w:type="pct"/>
            <w:shd w:val="clear" w:color="auto" w:fill="auto"/>
            <w:noWrap/>
            <w:vAlign w:val="center"/>
            <w:hideMark/>
          </w:tcPr>
          <w:p w14:paraId="6ABD4574"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$6,918,253.73</w:t>
            </w:r>
          </w:p>
        </w:tc>
        <w:tc>
          <w:tcPr>
            <w:tcW w:w="718" w:type="pct"/>
            <w:shd w:val="clear" w:color="auto" w:fill="auto"/>
            <w:noWrap/>
            <w:vAlign w:val="center"/>
            <w:hideMark/>
          </w:tcPr>
          <w:p w14:paraId="7A1E62DB"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$14,979,871.65</w:t>
            </w:r>
          </w:p>
        </w:tc>
        <w:tc>
          <w:tcPr>
            <w:tcW w:w="674" w:type="pct"/>
            <w:shd w:val="clear" w:color="auto" w:fill="auto"/>
            <w:vAlign w:val="center"/>
            <w:hideMark/>
          </w:tcPr>
          <w:p w14:paraId="7AC36517"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Included in wireless and wireline revenue </w:t>
            </w:r>
          </w:p>
        </w:tc>
        <w:tc>
          <w:tcPr>
            <w:tcW w:w="674" w:type="pct"/>
            <w:shd w:val="clear" w:color="auto" w:fill="auto"/>
            <w:noWrap/>
            <w:vAlign w:val="center"/>
            <w:hideMark/>
          </w:tcPr>
          <w:p w14:paraId="350A152C"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$3,392,664.43</w:t>
            </w:r>
          </w:p>
        </w:tc>
        <w:tc>
          <w:tcPr>
            <w:tcW w:w="674" w:type="pct"/>
            <w:shd w:val="clear" w:color="auto" w:fill="auto"/>
            <w:noWrap/>
            <w:vAlign w:val="center"/>
            <w:hideMark/>
          </w:tcPr>
          <w:p w14:paraId="5EDB0F86"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786" w:type="pct"/>
            <w:shd w:val="clear" w:color="auto" w:fill="auto"/>
            <w:noWrap/>
            <w:vAlign w:val="center"/>
            <w:hideMark/>
          </w:tcPr>
          <w:p w14:paraId="14EF8004"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$25,290,789.81</w:t>
            </w:r>
          </w:p>
        </w:tc>
      </w:tr>
      <w:tr w:rsidR="00D813AA" w:rsidRPr="00AC3B29" w14:paraId="561A03E4" w14:textId="77777777" w:rsidTr="00A0227A">
        <w:trPr>
          <w:trHeight w:val="600"/>
        </w:trPr>
        <w:tc>
          <w:tcPr>
            <w:tcW w:w="479" w:type="pct"/>
            <w:shd w:val="clear" w:color="auto" w:fill="auto"/>
            <w:noWrap/>
            <w:vAlign w:val="center"/>
            <w:hideMark/>
          </w:tcPr>
          <w:p w14:paraId="2DF4A8CD"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AZ</w:t>
            </w:r>
          </w:p>
        </w:tc>
        <w:tc>
          <w:tcPr>
            <w:tcW w:w="2387" w:type="pct"/>
            <w:gridSpan w:val="3"/>
            <w:shd w:val="clear" w:color="auto" w:fill="auto"/>
            <w:noWrap/>
            <w:vAlign w:val="center"/>
            <w:hideMark/>
          </w:tcPr>
          <w:p w14:paraId="1DFC8DB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$16,203,911.00</w:t>
            </w:r>
          </w:p>
        </w:tc>
        <w:tc>
          <w:tcPr>
            <w:tcW w:w="674" w:type="pct"/>
            <w:shd w:val="clear" w:color="auto" w:fill="auto"/>
            <w:noWrap/>
            <w:vAlign w:val="center"/>
            <w:hideMark/>
          </w:tcPr>
          <w:p w14:paraId="7CD5D67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$1,344,443.00</w:t>
            </w:r>
          </w:p>
        </w:tc>
        <w:tc>
          <w:tcPr>
            <w:tcW w:w="674" w:type="pct"/>
            <w:shd w:val="clear" w:color="auto" w:fill="auto"/>
            <w:vAlign w:val="center"/>
            <w:hideMark/>
          </w:tcPr>
          <w:p w14:paraId="3291480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$41,050</w:t>
            </w:r>
            <w:r w:rsidRPr="00AC3B29">
              <w:rPr>
                <w:snapToGrid/>
                <w:color w:val="000000"/>
                <w:kern w:val="0"/>
                <w:sz w:val="16"/>
                <w:szCs w:val="16"/>
              </w:rPr>
              <w:br/>
              <w:t>(Interest)</w:t>
            </w:r>
          </w:p>
        </w:tc>
        <w:tc>
          <w:tcPr>
            <w:tcW w:w="786" w:type="pct"/>
            <w:shd w:val="clear" w:color="auto" w:fill="auto"/>
            <w:vAlign w:val="center"/>
            <w:hideMark/>
          </w:tcPr>
          <w:p w14:paraId="0A861D2D"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$17,589,404.00</w:t>
            </w:r>
          </w:p>
        </w:tc>
      </w:tr>
      <w:tr w:rsidR="00D813AA" w:rsidRPr="00AC3B29" w14:paraId="3D890F55" w14:textId="77777777" w:rsidTr="00A0227A">
        <w:trPr>
          <w:trHeight w:val="300"/>
        </w:trPr>
        <w:tc>
          <w:tcPr>
            <w:tcW w:w="479" w:type="pct"/>
            <w:shd w:val="clear" w:color="auto" w:fill="auto"/>
            <w:noWrap/>
            <w:vAlign w:val="center"/>
            <w:hideMark/>
          </w:tcPr>
          <w:p w14:paraId="3F1412AD"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CA</w:t>
            </w:r>
          </w:p>
        </w:tc>
        <w:tc>
          <w:tcPr>
            <w:tcW w:w="995" w:type="pct"/>
            <w:shd w:val="clear" w:color="auto" w:fill="auto"/>
            <w:noWrap/>
            <w:vAlign w:val="center"/>
            <w:hideMark/>
          </w:tcPr>
          <w:p w14:paraId="001D505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718" w:type="pct"/>
            <w:shd w:val="clear" w:color="auto" w:fill="auto"/>
            <w:noWrap/>
            <w:vAlign w:val="center"/>
            <w:hideMark/>
          </w:tcPr>
          <w:p w14:paraId="7F9EE24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0D5AC59D"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6E5BCC68"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52BDB0B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786" w:type="pct"/>
            <w:shd w:val="clear" w:color="auto" w:fill="auto"/>
            <w:noWrap/>
            <w:vAlign w:val="center"/>
            <w:hideMark/>
          </w:tcPr>
          <w:p w14:paraId="5231049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$97,077,234.00</w:t>
            </w:r>
          </w:p>
        </w:tc>
      </w:tr>
      <w:tr w:rsidR="00D813AA" w:rsidRPr="00AC3B29" w14:paraId="653F6213" w14:textId="77777777" w:rsidTr="00A0227A">
        <w:trPr>
          <w:trHeight w:val="2100"/>
        </w:trPr>
        <w:tc>
          <w:tcPr>
            <w:tcW w:w="479" w:type="pct"/>
            <w:shd w:val="clear" w:color="auto" w:fill="auto"/>
            <w:noWrap/>
            <w:vAlign w:val="center"/>
            <w:hideMark/>
          </w:tcPr>
          <w:p w14:paraId="4E1E15DB"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CO</w:t>
            </w:r>
          </w:p>
        </w:tc>
        <w:tc>
          <w:tcPr>
            <w:tcW w:w="995" w:type="pct"/>
            <w:shd w:val="clear" w:color="auto" w:fill="auto"/>
            <w:vAlign w:val="center"/>
            <w:hideMark/>
          </w:tcPr>
          <w:p w14:paraId="73395490"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$11,217,995 (extrapolated based on partial survey responses from local 911 Authorities) </w:t>
            </w:r>
          </w:p>
        </w:tc>
        <w:tc>
          <w:tcPr>
            <w:tcW w:w="718" w:type="pct"/>
            <w:shd w:val="clear" w:color="auto" w:fill="auto"/>
            <w:vAlign w:val="center"/>
            <w:hideMark/>
          </w:tcPr>
          <w:p w14:paraId="796E08A0"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$32,949,356 (extrapolated based on partial survey responses from local 911 Authorities) </w:t>
            </w:r>
          </w:p>
        </w:tc>
        <w:tc>
          <w:tcPr>
            <w:tcW w:w="674" w:type="pct"/>
            <w:shd w:val="clear" w:color="auto" w:fill="auto"/>
            <w:vAlign w:val="center"/>
            <w:hideMark/>
          </w:tcPr>
          <w:p w14:paraId="0D4DED1F"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$5,495,091 (extrapolated based on partial survey responses from local 911 Authorities) </w:t>
            </w:r>
          </w:p>
        </w:tc>
        <w:tc>
          <w:tcPr>
            <w:tcW w:w="674" w:type="pct"/>
            <w:shd w:val="clear" w:color="auto" w:fill="auto"/>
            <w:vAlign w:val="center"/>
            <w:hideMark/>
          </w:tcPr>
          <w:p w14:paraId="018E6FA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$2,594,643.00</w:t>
            </w:r>
          </w:p>
        </w:tc>
        <w:tc>
          <w:tcPr>
            <w:tcW w:w="674" w:type="pct"/>
            <w:shd w:val="clear" w:color="auto" w:fill="auto"/>
            <w:vAlign w:val="center"/>
            <w:hideMark/>
          </w:tcPr>
          <w:p w14:paraId="505DB4F4"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786" w:type="pct"/>
            <w:shd w:val="clear" w:color="auto" w:fill="auto"/>
            <w:vAlign w:val="center"/>
            <w:hideMark/>
          </w:tcPr>
          <w:p w14:paraId="35F3CE5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$52,257,085.00</w:t>
            </w:r>
          </w:p>
        </w:tc>
      </w:tr>
      <w:tr w:rsidR="00D813AA" w:rsidRPr="00AC3B29" w14:paraId="2F19ED01" w14:textId="77777777" w:rsidTr="00A0227A">
        <w:trPr>
          <w:trHeight w:val="300"/>
        </w:trPr>
        <w:tc>
          <w:tcPr>
            <w:tcW w:w="479" w:type="pct"/>
            <w:shd w:val="clear" w:color="auto" w:fill="auto"/>
            <w:noWrap/>
            <w:vAlign w:val="center"/>
            <w:hideMark/>
          </w:tcPr>
          <w:p w14:paraId="4BA272E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CT</w:t>
            </w:r>
          </w:p>
        </w:tc>
        <w:tc>
          <w:tcPr>
            <w:tcW w:w="995" w:type="pct"/>
            <w:shd w:val="clear" w:color="auto" w:fill="auto"/>
            <w:noWrap/>
            <w:vAlign w:val="center"/>
            <w:hideMark/>
          </w:tcPr>
          <w:p w14:paraId="321E04DF"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718" w:type="pct"/>
            <w:shd w:val="clear" w:color="auto" w:fill="auto"/>
            <w:noWrap/>
            <w:vAlign w:val="center"/>
            <w:hideMark/>
          </w:tcPr>
          <w:p w14:paraId="44AD9E67"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674" w:type="pct"/>
            <w:shd w:val="clear" w:color="auto" w:fill="auto"/>
            <w:noWrap/>
            <w:vAlign w:val="center"/>
            <w:hideMark/>
          </w:tcPr>
          <w:p w14:paraId="53A2A28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674" w:type="pct"/>
            <w:shd w:val="clear" w:color="auto" w:fill="auto"/>
            <w:noWrap/>
            <w:vAlign w:val="center"/>
            <w:hideMark/>
          </w:tcPr>
          <w:p w14:paraId="21419EA3"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$1,996,000.00</w:t>
            </w:r>
          </w:p>
        </w:tc>
        <w:tc>
          <w:tcPr>
            <w:tcW w:w="674" w:type="pct"/>
            <w:shd w:val="clear" w:color="auto" w:fill="auto"/>
            <w:noWrap/>
            <w:vAlign w:val="center"/>
            <w:hideMark/>
          </w:tcPr>
          <w:p w14:paraId="6D6F9047"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$35,180,000.00</w:t>
            </w:r>
          </w:p>
        </w:tc>
        <w:tc>
          <w:tcPr>
            <w:tcW w:w="786" w:type="pct"/>
            <w:shd w:val="clear" w:color="auto" w:fill="auto"/>
            <w:noWrap/>
            <w:vAlign w:val="center"/>
            <w:hideMark/>
          </w:tcPr>
          <w:p w14:paraId="6BFEF56B"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$37,176,000.00</w:t>
            </w:r>
          </w:p>
        </w:tc>
      </w:tr>
      <w:tr w:rsidR="00DA17CF" w:rsidRPr="00AC3B29" w14:paraId="57F99114" w14:textId="77777777" w:rsidTr="00A0227A">
        <w:trPr>
          <w:trHeight w:val="900"/>
        </w:trPr>
        <w:tc>
          <w:tcPr>
            <w:tcW w:w="479" w:type="pct"/>
            <w:shd w:val="clear" w:color="auto" w:fill="auto"/>
            <w:noWrap/>
            <w:vAlign w:val="center"/>
          </w:tcPr>
          <w:p w14:paraId="2F451542" w14:textId="1C3F9252" w:rsidR="00DA17CF" w:rsidRPr="00AC3B29" w:rsidRDefault="00DA17CF" w:rsidP="00D813AA">
            <w:pPr>
              <w:widowControl/>
              <w:jc w:val="center"/>
              <w:rPr>
                <w:snapToGrid/>
                <w:color w:val="000000"/>
                <w:kern w:val="0"/>
                <w:sz w:val="16"/>
                <w:szCs w:val="16"/>
              </w:rPr>
            </w:pPr>
            <w:r w:rsidRPr="00AC3B29">
              <w:rPr>
                <w:snapToGrid/>
                <w:color w:val="000000"/>
                <w:kern w:val="0"/>
                <w:sz w:val="16"/>
                <w:szCs w:val="16"/>
              </w:rPr>
              <w:t>DE</w:t>
            </w:r>
          </w:p>
        </w:tc>
        <w:tc>
          <w:tcPr>
            <w:tcW w:w="995" w:type="pct"/>
            <w:shd w:val="clear" w:color="auto" w:fill="auto"/>
            <w:noWrap/>
            <w:vAlign w:val="center"/>
          </w:tcPr>
          <w:p w14:paraId="084D5A2C" w14:textId="4DDD1666" w:rsidR="00DA17CF" w:rsidRPr="00AC3B29" w:rsidRDefault="00DA17CF" w:rsidP="00D813AA">
            <w:pPr>
              <w:widowControl/>
              <w:jc w:val="center"/>
              <w:rPr>
                <w:snapToGrid/>
                <w:color w:val="000000"/>
                <w:kern w:val="0"/>
                <w:sz w:val="16"/>
                <w:szCs w:val="16"/>
              </w:rPr>
            </w:pPr>
            <w:r w:rsidRPr="00AC3B29">
              <w:rPr>
                <w:snapToGrid/>
                <w:color w:val="000000"/>
                <w:kern w:val="0"/>
                <w:sz w:val="16"/>
                <w:szCs w:val="16"/>
              </w:rPr>
              <w:t>NR</w:t>
            </w:r>
          </w:p>
        </w:tc>
        <w:tc>
          <w:tcPr>
            <w:tcW w:w="718" w:type="pct"/>
            <w:shd w:val="clear" w:color="auto" w:fill="auto"/>
            <w:noWrap/>
            <w:vAlign w:val="center"/>
          </w:tcPr>
          <w:p w14:paraId="1A89119E" w14:textId="35B13341" w:rsidR="00DA17CF" w:rsidRPr="00AC3B29" w:rsidRDefault="00DA17CF" w:rsidP="00D813AA">
            <w:pPr>
              <w:widowControl/>
              <w:jc w:val="center"/>
              <w:rPr>
                <w:snapToGrid/>
                <w:color w:val="000000"/>
                <w:kern w:val="0"/>
                <w:sz w:val="16"/>
                <w:szCs w:val="16"/>
              </w:rPr>
            </w:pPr>
            <w:r w:rsidRPr="00AC3B29">
              <w:rPr>
                <w:snapToGrid/>
                <w:color w:val="000000"/>
                <w:kern w:val="0"/>
                <w:sz w:val="16"/>
                <w:szCs w:val="16"/>
              </w:rPr>
              <w:t>NR</w:t>
            </w:r>
          </w:p>
        </w:tc>
        <w:tc>
          <w:tcPr>
            <w:tcW w:w="674" w:type="pct"/>
            <w:shd w:val="clear" w:color="auto" w:fill="auto"/>
            <w:noWrap/>
            <w:vAlign w:val="center"/>
          </w:tcPr>
          <w:p w14:paraId="1775A6C1" w14:textId="6A08032D" w:rsidR="00DA17CF" w:rsidRPr="00AC3B29" w:rsidRDefault="00DA17CF" w:rsidP="00D813AA">
            <w:pPr>
              <w:widowControl/>
              <w:jc w:val="center"/>
              <w:rPr>
                <w:snapToGrid/>
                <w:color w:val="000000"/>
                <w:kern w:val="0"/>
                <w:sz w:val="16"/>
                <w:szCs w:val="16"/>
              </w:rPr>
            </w:pPr>
            <w:r w:rsidRPr="00AC3B29">
              <w:rPr>
                <w:snapToGrid/>
                <w:color w:val="000000"/>
                <w:kern w:val="0"/>
                <w:sz w:val="16"/>
                <w:szCs w:val="16"/>
              </w:rPr>
              <w:t>NR</w:t>
            </w:r>
          </w:p>
        </w:tc>
        <w:tc>
          <w:tcPr>
            <w:tcW w:w="674" w:type="pct"/>
            <w:shd w:val="clear" w:color="auto" w:fill="auto"/>
            <w:vAlign w:val="center"/>
          </w:tcPr>
          <w:p w14:paraId="178AF11D" w14:textId="506EC8E3" w:rsidR="00DA17CF" w:rsidRPr="00AC3B29" w:rsidRDefault="00DA17CF" w:rsidP="00D813AA">
            <w:pPr>
              <w:widowControl/>
              <w:jc w:val="center"/>
              <w:rPr>
                <w:snapToGrid/>
                <w:color w:val="000000"/>
                <w:kern w:val="0"/>
                <w:sz w:val="16"/>
                <w:szCs w:val="16"/>
              </w:rPr>
            </w:pPr>
            <w:r w:rsidRPr="00AC3B29">
              <w:rPr>
                <w:snapToGrid/>
                <w:color w:val="000000"/>
                <w:kern w:val="0"/>
                <w:sz w:val="16"/>
                <w:szCs w:val="16"/>
              </w:rPr>
              <w:t>NR</w:t>
            </w:r>
          </w:p>
        </w:tc>
        <w:tc>
          <w:tcPr>
            <w:tcW w:w="674" w:type="pct"/>
            <w:shd w:val="clear" w:color="auto" w:fill="auto"/>
            <w:noWrap/>
            <w:vAlign w:val="center"/>
          </w:tcPr>
          <w:p w14:paraId="4850A573" w14:textId="451D89C0" w:rsidR="00DA17CF" w:rsidRPr="00AC3B29" w:rsidRDefault="00DA17CF" w:rsidP="00D813AA">
            <w:pPr>
              <w:widowControl/>
              <w:jc w:val="center"/>
              <w:rPr>
                <w:snapToGrid/>
                <w:color w:val="000000"/>
                <w:kern w:val="0"/>
                <w:sz w:val="16"/>
                <w:szCs w:val="16"/>
              </w:rPr>
            </w:pPr>
            <w:r w:rsidRPr="00AC3B29">
              <w:rPr>
                <w:snapToGrid/>
                <w:color w:val="000000"/>
                <w:kern w:val="0"/>
                <w:sz w:val="16"/>
                <w:szCs w:val="16"/>
              </w:rPr>
              <w:t>NR</w:t>
            </w:r>
          </w:p>
        </w:tc>
        <w:tc>
          <w:tcPr>
            <w:tcW w:w="786" w:type="pct"/>
            <w:shd w:val="clear" w:color="auto" w:fill="auto"/>
            <w:noWrap/>
            <w:vAlign w:val="center"/>
          </w:tcPr>
          <w:p w14:paraId="58E8044B" w14:textId="193A6A10" w:rsidR="00DA17CF" w:rsidRPr="00AC3B29" w:rsidRDefault="00DA17CF" w:rsidP="00D813AA">
            <w:pPr>
              <w:widowControl/>
              <w:jc w:val="center"/>
              <w:rPr>
                <w:snapToGrid/>
                <w:color w:val="000000"/>
                <w:kern w:val="0"/>
                <w:sz w:val="16"/>
                <w:szCs w:val="16"/>
              </w:rPr>
            </w:pPr>
            <w:r w:rsidRPr="00AC3B29">
              <w:rPr>
                <w:snapToGrid/>
                <w:color w:val="000000"/>
                <w:kern w:val="0"/>
                <w:sz w:val="16"/>
                <w:szCs w:val="16"/>
              </w:rPr>
              <w:t>$8,159,730.03</w:t>
            </w:r>
          </w:p>
        </w:tc>
      </w:tr>
      <w:tr w:rsidR="00D813AA" w:rsidRPr="00AC3B29" w14:paraId="31C985BE" w14:textId="77777777" w:rsidTr="00A0227A">
        <w:trPr>
          <w:trHeight w:val="900"/>
        </w:trPr>
        <w:tc>
          <w:tcPr>
            <w:tcW w:w="479" w:type="pct"/>
            <w:shd w:val="clear" w:color="auto" w:fill="auto"/>
            <w:noWrap/>
            <w:vAlign w:val="center"/>
            <w:hideMark/>
          </w:tcPr>
          <w:p w14:paraId="10A5FED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FL</w:t>
            </w:r>
          </w:p>
        </w:tc>
        <w:tc>
          <w:tcPr>
            <w:tcW w:w="995" w:type="pct"/>
            <w:shd w:val="clear" w:color="auto" w:fill="auto"/>
            <w:noWrap/>
            <w:vAlign w:val="center"/>
            <w:hideMark/>
          </w:tcPr>
          <w:p w14:paraId="4B2DDF16"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$23,210,317.00</w:t>
            </w:r>
          </w:p>
        </w:tc>
        <w:tc>
          <w:tcPr>
            <w:tcW w:w="718" w:type="pct"/>
            <w:shd w:val="clear" w:color="auto" w:fill="auto"/>
            <w:noWrap/>
            <w:vAlign w:val="center"/>
            <w:hideMark/>
          </w:tcPr>
          <w:p w14:paraId="39D42130"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$66,583,250.00</w:t>
            </w:r>
          </w:p>
        </w:tc>
        <w:tc>
          <w:tcPr>
            <w:tcW w:w="674" w:type="pct"/>
            <w:shd w:val="clear" w:color="auto" w:fill="auto"/>
            <w:noWrap/>
            <w:vAlign w:val="center"/>
            <w:hideMark/>
          </w:tcPr>
          <w:p w14:paraId="1A0A123F"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$18,531,186.00</w:t>
            </w:r>
          </w:p>
        </w:tc>
        <w:tc>
          <w:tcPr>
            <w:tcW w:w="674" w:type="pct"/>
            <w:shd w:val="clear" w:color="auto" w:fill="auto"/>
            <w:vAlign w:val="center"/>
            <w:hideMark/>
          </w:tcPr>
          <w:p w14:paraId="0F6AAC4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Prepaid not segregated in 2014 wireless collections </w:t>
            </w:r>
          </w:p>
        </w:tc>
        <w:tc>
          <w:tcPr>
            <w:tcW w:w="674" w:type="pct"/>
            <w:shd w:val="clear" w:color="auto" w:fill="auto"/>
            <w:noWrap/>
            <w:vAlign w:val="center"/>
            <w:hideMark/>
          </w:tcPr>
          <w:p w14:paraId="0A5F7B1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786" w:type="pct"/>
            <w:shd w:val="clear" w:color="auto" w:fill="auto"/>
            <w:noWrap/>
            <w:vAlign w:val="center"/>
            <w:hideMark/>
          </w:tcPr>
          <w:p w14:paraId="0C0187F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$108,324,754.00</w:t>
            </w:r>
          </w:p>
        </w:tc>
      </w:tr>
      <w:tr w:rsidR="00D813AA" w:rsidRPr="00AC3B29" w14:paraId="1C5F38E9" w14:textId="77777777" w:rsidTr="00A0227A">
        <w:trPr>
          <w:trHeight w:val="900"/>
        </w:trPr>
        <w:tc>
          <w:tcPr>
            <w:tcW w:w="479" w:type="pct"/>
            <w:shd w:val="clear" w:color="auto" w:fill="auto"/>
            <w:noWrap/>
            <w:vAlign w:val="center"/>
            <w:hideMark/>
          </w:tcPr>
          <w:p w14:paraId="1B1C854B"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GA</w:t>
            </w:r>
          </w:p>
        </w:tc>
        <w:tc>
          <w:tcPr>
            <w:tcW w:w="995" w:type="pct"/>
            <w:shd w:val="clear" w:color="auto" w:fill="auto"/>
            <w:noWrap/>
            <w:vAlign w:val="center"/>
            <w:hideMark/>
          </w:tcPr>
          <w:p w14:paraId="30325BB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Unknown </w:t>
            </w:r>
          </w:p>
        </w:tc>
        <w:tc>
          <w:tcPr>
            <w:tcW w:w="718" w:type="pct"/>
            <w:shd w:val="clear" w:color="auto" w:fill="auto"/>
            <w:noWrap/>
            <w:vAlign w:val="center"/>
            <w:hideMark/>
          </w:tcPr>
          <w:p w14:paraId="16F59B0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Unknown </w:t>
            </w:r>
          </w:p>
        </w:tc>
        <w:tc>
          <w:tcPr>
            <w:tcW w:w="674" w:type="pct"/>
            <w:shd w:val="clear" w:color="auto" w:fill="auto"/>
            <w:noWrap/>
            <w:vAlign w:val="center"/>
            <w:hideMark/>
          </w:tcPr>
          <w:p w14:paraId="67484430"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Unknown </w:t>
            </w:r>
          </w:p>
        </w:tc>
        <w:tc>
          <w:tcPr>
            <w:tcW w:w="674" w:type="pct"/>
            <w:shd w:val="clear" w:color="auto" w:fill="auto"/>
            <w:vAlign w:val="center"/>
            <w:hideMark/>
          </w:tcPr>
          <w:p w14:paraId="5A6CC292"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$17,538,556.19</w:t>
            </w:r>
            <w:r w:rsidRPr="00AC3B29">
              <w:rPr>
                <w:snapToGrid/>
                <w:color w:val="000000"/>
                <w:kern w:val="0"/>
                <w:sz w:val="16"/>
                <w:szCs w:val="16"/>
              </w:rPr>
              <w:br/>
              <w:t xml:space="preserve">GA FY 7/1/13 - 6/30/14 </w:t>
            </w:r>
          </w:p>
        </w:tc>
        <w:tc>
          <w:tcPr>
            <w:tcW w:w="674" w:type="pct"/>
            <w:shd w:val="clear" w:color="auto" w:fill="auto"/>
            <w:noWrap/>
            <w:vAlign w:val="center"/>
            <w:hideMark/>
          </w:tcPr>
          <w:p w14:paraId="197152C7"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786" w:type="pct"/>
            <w:shd w:val="clear" w:color="auto" w:fill="auto"/>
            <w:noWrap/>
            <w:vAlign w:val="center"/>
            <w:hideMark/>
          </w:tcPr>
          <w:p w14:paraId="2B8159D0"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$17,538,556.19</w:t>
            </w:r>
          </w:p>
        </w:tc>
      </w:tr>
      <w:tr w:rsidR="00D813AA" w:rsidRPr="00AC3B29" w14:paraId="20D06F39" w14:textId="77777777" w:rsidTr="00A0227A">
        <w:trPr>
          <w:trHeight w:val="300"/>
        </w:trPr>
        <w:tc>
          <w:tcPr>
            <w:tcW w:w="479" w:type="pct"/>
            <w:shd w:val="clear" w:color="auto" w:fill="auto"/>
            <w:noWrap/>
            <w:vAlign w:val="center"/>
            <w:hideMark/>
          </w:tcPr>
          <w:p w14:paraId="0C170CE7"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HI</w:t>
            </w:r>
          </w:p>
        </w:tc>
        <w:tc>
          <w:tcPr>
            <w:tcW w:w="995" w:type="pct"/>
            <w:shd w:val="clear" w:color="auto" w:fill="auto"/>
            <w:noWrap/>
            <w:vAlign w:val="center"/>
            <w:hideMark/>
          </w:tcPr>
          <w:p w14:paraId="6B56AD9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$872,500.00</w:t>
            </w:r>
          </w:p>
        </w:tc>
        <w:tc>
          <w:tcPr>
            <w:tcW w:w="718" w:type="pct"/>
            <w:shd w:val="clear" w:color="auto" w:fill="auto"/>
            <w:noWrap/>
            <w:vAlign w:val="center"/>
            <w:hideMark/>
          </w:tcPr>
          <w:p w14:paraId="774F6CF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$8,749,300.00</w:t>
            </w:r>
          </w:p>
        </w:tc>
        <w:tc>
          <w:tcPr>
            <w:tcW w:w="674" w:type="pct"/>
            <w:shd w:val="clear" w:color="auto" w:fill="auto"/>
            <w:noWrap/>
            <w:vAlign w:val="center"/>
            <w:hideMark/>
          </w:tcPr>
          <w:p w14:paraId="3D147FEC"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$867,900.00</w:t>
            </w:r>
          </w:p>
        </w:tc>
        <w:tc>
          <w:tcPr>
            <w:tcW w:w="674" w:type="pct"/>
            <w:shd w:val="clear" w:color="auto" w:fill="auto"/>
            <w:noWrap/>
            <w:vAlign w:val="center"/>
            <w:hideMark/>
          </w:tcPr>
          <w:p w14:paraId="567C5720"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None </w:t>
            </w:r>
          </w:p>
        </w:tc>
        <w:tc>
          <w:tcPr>
            <w:tcW w:w="674" w:type="pct"/>
            <w:shd w:val="clear" w:color="auto" w:fill="auto"/>
            <w:noWrap/>
            <w:vAlign w:val="center"/>
            <w:hideMark/>
          </w:tcPr>
          <w:p w14:paraId="7B27510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None</w:t>
            </w:r>
          </w:p>
        </w:tc>
        <w:tc>
          <w:tcPr>
            <w:tcW w:w="786" w:type="pct"/>
            <w:shd w:val="clear" w:color="auto" w:fill="auto"/>
            <w:noWrap/>
            <w:vAlign w:val="center"/>
            <w:hideMark/>
          </w:tcPr>
          <w:p w14:paraId="2E5C2A53"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$10,489,700.00</w:t>
            </w:r>
          </w:p>
        </w:tc>
      </w:tr>
      <w:tr w:rsidR="00D813AA" w:rsidRPr="00AC3B29" w14:paraId="31ACAFB5" w14:textId="77777777" w:rsidTr="00A0227A">
        <w:trPr>
          <w:trHeight w:val="300"/>
        </w:trPr>
        <w:tc>
          <w:tcPr>
            <w:tcW w:w="479" w:type="pct"/>
            <w:shd w:val="clear" w:color="auto" w:fill="auto"/>
            <w:noWrap/>
            <w:vAlign w:val="center"/>
            <w:hideMark/>
          </w:tcPr>
          <w:p w14:paraId="7747929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IA</w:t>
            </w:r>
          </w:p>
        </w:tc>
        <w:tc>
          <w:tcPr>
            <w:tcW w:w="995" w:type="pct"/>
            <w:shd w:val="clear" w:color="auto" w:fill="auto"/>
            <w:noWrap/>
            <w:vAlign w:val="center"/>
            <w:hideMark/>
          </w:tcPr>
          <w:p w14:paraId="0FD0274B"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Unknown</w:t>
            </w:r>
          </w:p>
        </w:tc>
        <w:tc>
          <w:tcPr>
            <w:tcW w:w="718" w:type="pct"/>
            <w:shd w:val="clear" w:color="auto" w:fill="auto"/>
            <w:noWrap/>
            <w:vAlign w:val="center"/>
            <w:hideMark/>
          </w:tcPr>
          <w:p w14:paraId="3F8019C6" w14:textId="77777777" w:rsidR="00D813AA" w:rsidRPr="00AC3B29" w:rsidRDefault="00D813AA" w:rsidP="00D813AA">
            <w:pPr>
              <w:widowControl/>
              <w:jc w:val="right"/>
              <w:rPr>
                <w:snapToGrid/>
                <w:color w:val="000000"/>
                <w:kern w:val="0"/>
                <w:sz w:val="16"/>
                <w:szCs w:val="16"/>
              </w:rPr>
            </w:pPr>
            <w:r w:rsidRPr="00AC3B29">
              <w:rPr>
                <w:snapToGrid/>
                <w:color w:val="000000"/>
                <w:kern w:val="0"/>
                <w:sz w:val="16"/>
                <w:szCs w:val="16"/>
              </w:rPr>
              <w:t>$25,903,929.36</w:t>
            </w:r>
          </w:p>
        </w:tc>
        <w:tc>
          <w:tcPr>
            <w:tcW w:w="674" w:type="pct"/>
            <w:shd w:val="clear" w:color="auto" w:fill="auto"/>
            <w:noWrap/>
            <w:vAlign w:val="bottom"/>
            <w:hideMark/>
          </w:tcPr>
          <w:p w14:paraId="30699D3E" w14:textId="77777777" w:rsidR="00D813AA" w:rsidRPr="00AC3B29" w:rsidRDefault="00D813AA" w:rsidP="00D813AA">
            <w:pPr>
              <w:widowControl/>
              <w:rPr>
                <w:snapToGrid/>
                <w:color w:val="000000"/>
                <w:kern w:val="0"/>
                <w:sz w:val="16"/>
                <w:szCs w:val="16"/>
              </w:rPr>
            </w:pPr>
            <w:r w:rsidRPr="00AC3B29">
              <w:rPr>
                <w:snapToGrid/>
                <w:color w:val="000000"/>
                <w:kern w:val="0"/>
                <w:sz w:val="16"/>
                <w:szCs w:val="16"/>
              </w:rPr>
              <w:t> </w:t>
            </w:r>
          </w:p>
        </w:tc>
        <w:tc>
          <w:tcPr>
            <w:tcW w:w="674" w:type="pct"/>
            <w:shd w:val="clear" w:color="auto" w:fill="auto"/>
            <w:noWrap/>
            <w:vAlign w:val="center"/>
            <w:hideMark/>
          </w:tcPr>
          <w:p w14:paraId="5EC224F8"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$1,916,622.38</w:t>
            </w:r>
          </w:p>
        </w:tc>
        <w:tc>
          <w:tcPr>
            <w:tcW w:w="674" w:type="pct"/>
            <w:shd w:val="clear" w:color="auto" w:fill="auto"/>
            <w:noWrap/>
            <w:vAlign w:val="center"/>
            <w:hideMark/>
          </w:tcPr>
          <w:p w14:paraId="591128F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786" w:type="pct"/>
            <w:shd w:val="clear" w:color="auto" w:fill="auto"/>
            <w:noWrap/>
            <w:vAlign w:val="center"/>
            <w:hideMark/>
          </w:tcPr>
          <w:p w14:paraId="025C802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$27,820,551.74</w:t>
            </w:r>
          </w:p>
        </w:tc>
      </w:tr>
      <w:tr w:rsidR="00D813AA" w:rsidRPr="00AC3B29" w14:paraId="2E558420" w14:textId="77777777" w:rsidTr="00A0227A">
        <w:trPr>
          <w:trHeight w:val="1800"/>
        </w:trPr>
        <w:tc>
          <w:tcPr>
            <w:tcW w:w="479" w:type="pct"/>
            <w:shd w:val="clear" w:color="auto" w:fill="auto"/>
            <w:noWrap/>
            <w:vAlign w:val="center"/>
            <w:hideMark/>
          </w:tcPr>
          <w:p w14:paraId="48DD894C"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ID</w:t>
            </w:r>
          </w:p>
        </w:tc>
        <w:tc>
          <w:tcPr>
            <w:tcW w:w="2387" w:type="pct"/>
            <w:gridSpan w:val="3"/>
            <w:shd w:val="clear" w:color="auto" w:fill="auto"/>
            <w:noWrap/>
            <w:vAlign w:val="center"/>
            <w:hideMark/>
          </w:tcPr>
          <w:p w14:paraId="75E9119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$17,915,474.00</w:t>
            </w:r>
          </w:p>
        </w:tc>
        <w:tc>
          <w:tcPr>
            <w:tcW w:w="674" w:type="pct"/>
            <w:shd w:val="clear" w:color="auto" w:fill="auto"/>
            <w:noWrap/>
            <w:vAlign w:val="center"/>
            <w:hideMark/>
          </w:tcPr>
          <w:p w14:paraId="09546D54"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$935,720.66</w:t>
            </w:r>
          </w:p>
        </w:tc>
        <w:tc>
          <w:tcPr>
            <w:tcW w:w="674" w:type="pct"/>
            <w:shd w:val="clear" w:color="auto" w:fill="auto"/>
            <w:vAlign w:val="center"/>
            <w:hideMark/>
          </w:tcPr>
          <w:p w14:paraId="06F2EE16"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$2,028,583.50</w:t>
            </w:r>
            <w:r w:rsidRPr="00AC3B29">
              <w:rPr>
                <w:snapToGrid/>
                <w:color w:val="000000"/>
                <w:kern w:val="0"/>
                <w:sz w:val="16"/>
                <w:szCs w:val="16"/>
              </w:rPr>
              <w:br/>
              <w:t>[$.25 Grant Monies collected and used for local grants]</w:t>
            </w:r>
          </w:p>
        </w:tc>
        <w:tc>
          <w:tcPr>
            <w:tcW w:w="786" w:type="pct"/>
            <w:shd w:val="clear" w:color="auto" w:fill="auto"/>
            <w:noWrap/>
            <w:vAlign w:val="center"/>
            <w:hideMark/>
          </w:tcPr>
          <w:p w14:paraId="30A468C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$20,879,778.16</w:t>
            </w:r>
          </w:p>
        </w:tc>
      </w:tr>
      <w:tr w:rsidR="00D813AA" w:rsidRPr="00AC3B29" w14:paraId="463BD3DF" w14:textId="77777777" w:rsidTr="00A0227A">
        <w:trPr>
          <w:trHeight w:val="600"/>
        </w:trPr>
        <w:tc>
          <w:tcPr>
            <w:tcW w:w="479" w:type="pct"/>
            <w:shd w:val="clear" w:color="auto" w:fill="auto"/>
            <w:noWrap/>
            <w:vAlign w:val="center"/>
            <w:hideMark/>
          </w:tcPr>
          <w:p w14:paraId="21BA7893"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IL</w:t>
            </w:r>
          </w:p>
        </w:tc>
        <w:tc>
          <w:tcPr>
            <w:tcW w:w="995" w:type="pct"/>
            <w:shd w:val="clear" w:color="auto" w:fill="auto"/>
            <w:noWrap/>
            <w:vAlign w:val="center"/>
            <w:hideMark/>
          </w:tcPr>
          <w:p w14:paraId="09B054A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$67,357,403.00</w:t>
            </w:r>
          </w:p>
        </w:tc>
        <w:tc>
          <w:tcPr>
            <w:tcW w:w="718" w:type="pct"/>
            <w:shd w:val="clear" w:color="auto" w:fill="auto"/>
            <w:noWrap/>
            <w:vAlign w:val="center"/>
            <w:hideMark/>
          </w:tcPr>
          <w:p w14:paraId="4CAD504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$116,302,352.00</w:t>
            </w:r>
          </w:p>
        </w:tc>
        <w:tc>
          <w:tcPr>
            <w:tcW w:w="674" w:type="pct"/>
            <w:shd w:val="clear" w:color="auto" w:fill="auto"/>
            <w:noWrap/>
            <w:vAlign w:val="center"/>
            <w:hideMark/>
          </w:tcPr>
          <w:p w14:paraId="2FEEA9E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$4,841,929.00</w:t>
            </w:r>
          </w:p>
        </w:tc>
        <w:tc>
          <w:tcPr>
            <w:tcW w:w="674" w:type="pct"/>
            <w:shd w:val="clear" w:color="auto" w:fill="auto"/>
            <w:vAlign w:val="center"/>
            <w:hideMark/>
          </w:tcPr>
          <w:p w14:paraId="71F926DC"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Unknown on statewide basis </w:t>
            </w:r>
          </w:p>
        </w:tc>
        <w:tc>
          <w:tcPr>
            <w:tcW w:w="674" w:type="pct"/>
            <w:shd w:val="clear" w:color="auto" w:fill="auto"/>
            <w:noWrap/>
            <w:vAlign w:val="center"/>
            <w:hideMark/>
          </w:tcPr>
          <w:p w14:paraId="7E54B03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$25,481,944.00</w:t>
            </w:r>
          </w:p>
        </w:tc>
        <w:tc>
          <w:tcPr>
            <w:tcW w:w="786" w:type="pct"/>
            <w:shd w:val="clear" w:color="auto" w:fill="auto"/>
            <w:noWrap/>
            <w:vAlign w:val="center"/>
            <w:hideMark/>
          </w:tcPr>
          <w:p w14:paraId="11FA3123"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$213,983,628.00</w:t>
            </w:r>
          </w:p>
        </w:tc>
      </w:tr>
      <w:tr w:rsidR="00D813AA" w:rsidRPr="00AC3B29" w14:paraId="05EC7F80" w14:textId="77777777" w:rsidTr="00A0227A">
        <w:trPr>
          <w:trHeight w:val="300"/>
        </w:trPr>
        <w:tc>
          <w:tcPr>
            <w:tcW w:w="479" w:type="pct"/>
            <w:shd w:val="clear" w:color="auto" w:fill="auto"/>
            <w:noWrap/>
            <w:vAlign w:val="center"/>
            <w:hideMark/>
          </w:tcPr>
          <w:p w14:paraId="003BE8C8"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IN</w:t>
            </w:r>
          </w:p>
        </w:tc>
        <w:tc>
          <w:tcPr>
            <w:tcW w:w="995" w:type="pct"/>
            <w:shd w:val="clear" w:color="auto" w:fill="auto"/>
            <w:noWrap/>
            <w:vAlign w:val="center"/>
            <w:hideMark/>
          </w:tcPr>
          <w:p w14:paraId="155E012C"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$10,074,138.62</w:t>
            </w:r>
          </w:p>
        </w:tc>
        <w:tc>
          <w:tcPr>
            <w:tcW w:w="718" w:type="pct"/>
            <w:shd w:val="clear" w:color="auto" w:fill="auto"/>
            <w:noWrap/>
            <w:vAlign w:val="center"/>
            <w:hideMark/>
          </w:tcPr>
          <w:p w14:paraId="525FB78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$49,008,797.94</w:t>
            </w:r>
          </w:p>
        </w:tc>
        <w:tc>
          <w:tcPr>
            <w:tcW w:w="674" w:type="pct"/>
            <w:shd w:val="clear" w:color="auto" w:fill="auto"/>
            <w:noWrap/>
            <w:vAlign w:val="center"/>
            <w:hideMark/>
          </w:tcPr>
          <w:p w14:paraId="3D105CE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$7,219,523.48</w:t>
            </w:r>
          </w:p>
        </w:tc>
        <w:tc>
          <w:tcPr>
            <w:tcW w:w="674" w:type="pct"/>
            <w:shd w:val="clear" w:color="auto" w:fill="auto"/>
            <w:noWrap/>
            <w:vAlign w:val="center"/>
            <w:hideMark/>
          </w:tcPr>
          <w:p w14:paraId="37C942C4"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$5,770,258.29</w:t>
            </w:r>
          </w:p>
        </w:tc>
        <w:tc>
          <w:tcPr>
            <w:tcW w:w="674" w:type="pct"/>
            <w:shd w:val="clear" w:color="auto" w:fill="auto"/>
            <w:noWrap/>
            <w:vAlign w:val="center"/>
            <w:hideMark/>
          </w:tcPr>
          <w:p w14:paraId="3F13372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$2,875.15</w:t>
            </w:r>
          </w:p>
        </w:tc>
        <w:tc>
          <w:tcPr>
            <w:tcW w:w="786" w:type="pct"/>
            <w:shd w:val="clear" w:color="auto" w:fill="auto"/>
            <w:noWrap/>
            <w:vAlign w:val="center"/>
            <w:hideMark/>
          </w:tcPr>
          <w:p w14:paraId="5F38178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$72,075,593.48</w:t>
            </w:r>
          </w:p>
        </w:tc>
      </w:tr>
      <w:tr w:rsidR="00D813AA" w:rsidRPr="00AC3B29" w14:paraId="1BF7853A" w14:textId="77777777" w:rsidTr="00A0227A">
        <w:trPr>
          <w:trHeight w:val="300"/>
        </w:trPr>
        <w:tc>
          <w:tcPr>
            <w:tcW w:w="479" w:type="pct"/>
            <w:shd w:val="clear" w:color="auto" w:fill="auto"/>
            <w:noWrap/>
            <w:vAlign w:val="center"/>
            <w:hideMark/>
          </w:tcPr>
          <w:p w14:paraId="5CE40DF7"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KS</w:t>
            </w:r>
          </w:p>
        </w:tc>
        <w:tc>
          <w:tcPr>
            <w:tcW w:w="2387" w:type="pct"/>
            <w:gridSpan w:val="3"/>
            <w:shd w:val="clear" w:color="auto" w:fill="auto"/>
            <w:noWrap/>
            <w:vAlign w:val="center"/>
            <w:hideMark/>
          </w:tcPr>
          <w:p w14:paraId="33F8ACF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$19,011,333.44</w:t>
            </w:r>
          </w:p>
        </w:tc>
        <w:tc>
          <w:tcPr>
            <w:tcW w:w="674" w:type="pct"/>
            <w:shd w:val="clear" w:color="auto" w:fill="auto"/>
            <w:noWrap/>
            <w:vAlign w:val="center"/>
            <w:hideMark/>
          </w:tcPr>
          <w:p w14:paraId="6610AA0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$1,326,414.75</w:t>
            </w:r>
          </w:p>
        </w:tc>
        <w:tc>
          <w:tcPr>
            <w:tcW w:w="674" w:type="pct"/>
            <w:shd w:val="clear" w:color="auto" w:fill="auto"/>
            <w:noWrap/>
            <w:vAlign w:val="center"/>
            <w:hideMark/>
          </w:tcPr>
          <w:p w14:paraId="28583CD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$0.00</w:t>
            </w:r>
          </w:p>
        </w:tc>
        <w:tc>
          <w:tcPr>
            <w:tcW w:w="786" w:type="pct"/>
            <w:shd w:val="clear" w:color="auto" w:fill="auto"/>
            <w:noWrap/>
            <w:vAlign w:val="center"/>
            <w:hideMark/>
          </w:tcPr>
          <w:p w14:paraId="5C21E914"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$20,337,748.19</w:t>
            </w:r>
          </w:p>
        </w:tc>
      </w:tr>
      <w:tr w:rsidR="00D813AA" w:rsidRPr="00AC3B29" w14:paraId="1794CC46" w14:textId="77777777" w:rsidTr="00A0227A">
        <w:trPr>
          <w:trHeight w:val="300"/>
        </w:trPr>
        <w:tc>
          <w:tcPr>
            <w:tcW w:w="479" w:type="pct"/>
            <w:shd w:val="clear" w:color="auto" w:fill="auto"/>
            <w:noWrap/>
            <w:vAlign w:val="center"/>
            <w:hideMark/>
          </w:tcPr>
          <w:p w14:paraId="01BEB733"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KY</w:t>
            </w:r>
          </w:p>
        </w:tc>
        <w:tc>
          <w:tcPr>
            <w:tcW w:w="995" w:type="pct"/>
            <w:shd w:val="clear" w:color="auto" w:fill="auto"/>
            <w:noWrap/>
            <w:vAlign w:val="center"/>
            <w:hideMark/>
          </w:tcPr>
          <w:p w14:paraId="0C86CAB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$28,127,385.00</w:t>
            </w:r>
          </w:p>
        </w:tc>
        <w:tc>
          <w:tcPr>
            <w:tcW w:w="718" w:type="pct"/>
            <w:shd w:val="clear" w:color="auto" w:fill="auto"/>
            <w:noWrap/>
            <w:vAlign w:val="center"/>
            <w:hideMark/>
          </w:tcPr>
          <w:p w14:paraId="2A1A8D6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$23,333,734.00</w:t>
            </w:r>
          </w:p>
        </w:tc>
        <w:tc>
          <w:tcPr>
            <w:tcW w:w="674" w:type="pct"/>
            <w:shd w:val="clear" w:color="auto" w:fill="auto"/>
            <w:noWrap/>
            <w:vAlign w:val="center"/>
            <w:hideMark/>
          </w:tcPr>
          <w:p w14:paraId="57AF22C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Not provided</w:t>
            </w:r>
          </w:p>
        </w:tc>
        <w:tc>
          <w:tcPr>
            <w:tcW w:w="674" w:type="pct"/>
            <w:shd w:val="clear" w:color="auto" w:fill="auto"/>
            <w:noWrap/>
            <w:vAlign w:val="center"/>
            <w:hideMark/>
          </w:tcPr>
          <w:p w14:paraId="74D6786F"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$2,459,113.00</w:t>
            </w:r>
          </w:p>
        </w:tc>
        <w:tc>
          <w:tcPr>
            <w:tcW w:w="674" w:type="pct"/>
            <w:shd w:val="clear" w:color="auto" w:fill="auto"/>
            <w:noWrap/>
            <w:vAlign w:val="center"/>
            <w:hideMark/>
          </w:tcPr>
          <w:p w14:paraId="62D722C6"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None</w:t>
            </w:r>
          </w:p>
        </w:tc>
        <w:tc>
          <w:tcPr>
            <w:tcW w:w="786" w:type="pct"/>
            <w:shd w:val="clear" w:color="auto" w:fill="auto"/>
            <w:noWrap/>
            <w:vAlign w:val="center"/>
            <w:hideMark/>
          </w:tcPr>
          <w:p w14:paraId="725DE7DC"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$53,920,232.00</w:t>
            </w:r>
          </w:p>
        </w:tc>
      </w:tr>
      <w:tr w:rsidR="00D813AA" w:rsidRPr="00AC3B29" w14:paraId="4E83046D" w14:textId="77777777" w:rsidTr="00A0227A">
        <w:trPr>
          <w:trHeight w:val="300"/>
        </w:trPr>
        <w:tc>
          <w:tcPr>
            <w:tcW w:w="479" w:type="pct"/>
            <w:shd w:val="clear" w:color="auto" w:fill="auto"/>
            <w:noWrap/>
            <w:vAlign w:val="center"/>
            <w:hideMark/>
          </w:tcPr>
          <w:p w14:paraId="426D5BE4"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MA</w:t>
            </w:r>
          </w:p>
        </w:tc>
        <w:tc>
          <w:tcPr>
            <w:tcW w:w="995" w:type="pct"/>
            <w:shd w:val="clear" w:color="auto" w:fill="auto"/>
            <w:noWrap/>
            <w:vAlign w:val="center"/>
            <w:hideMark/>
          </w:tcPr>
          <w:p w14:paraId="786B1816"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$11,784,267.00</w:t>
            </w:r>
          </w:p>
        </w:tc>
        <w:tc>
          <w:tcPr>
            <w:tcW w:w="718" w:type="pct"/>
            <w:shd w:val="clear" w:color="auto" w:fill="auto"/>
            <w:noWrap/>
            <w:vAlign w:val="bottom"/>
            <w:hideMark/>
          </w:tcPr>
          <w:p w14:paraId="3F87F12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$44,472,238.00</w:t>
            </w:r>
          </w:p>
        </w:tc>
        <w:tc>
          <w:tcPr>
            <w:tcW w:w="674" w:type="pct"/>
            <w:shd w:val="clear" w:color="auto" w:fill="auto"/>
            <w:noWrap/>
            <w:vAlign w:val="bottom"/>
            <w:hideMark/>
          </w:tcPr>
          <w:p w14:paraId="5D3BA4C2"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$13,716,439.00</w:t>
            </w:r>
          </w:p>
        </w:tc>
        <w:tc>
          <w:tcPr>
            <w:tcW w:w="674" w:type="pct"/>
            <w:shd w:val="clear" w:color="auto" w:fill="auto"/>
            <w:noWrap/>
            <w:vAlign w:val="center"/>
            <w:hideMark/>
          </w:tcPr>
          <w:p w14:paraId="542C91C6"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$4,974,771.00</w:t>
            </w:r>
          </w:p>
        </w:tc>
        <w:tc>
          <w:tcPr>
            <w:tcW w:w="674" w:type="pct"/>
            <w:shd w:val="clear" w:color="auto" w:fill="auto"/>
            <w:noWrap/>
            <w:vAlign w:val="center"/>
            <w:hideMark/>
          </w:tcPr>
          <w:p w14:paraId="4CE136F7"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786" w:type="pct"/>
            <w:shd w:val="clear" w:color="auto" w:fill="auto"/>
            <w:noWrap/>
            <w:vAlign w:val="center"/>
            <w:hideMark/>
          </w:tcPr>
          <w:p w14:paraId="770679F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$74,947,715.00</w:t>
            </w:r>
          </w:p>
        </w:tc>
      </w:tr>
      <w:tr w:rsidR="00D813AA" w:rsidRPr="00AC3B29" w14:paraId="6CBBABCB" w14:textId="77777777" w:rsidTr="00A0227A">
        <w:trPr>
          <w:trHeight w:val="300"/>
        </w:trPr>
        <w:tc>
          <w:tcPr>
            <w:tcW w:w="479" w:type="pct"/>
            <w:shd w:val="clear" w:color="auto" w:fill="auto"/>
            <w:noWrap/>
            <w:vAlign w:val="center"/>
            <w:hideMark/>
          </w:tcPr>
          <w:p w14:paraId="134DACE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MD</w:t>
            </w:r>
          </w:p>
        </w:tc>
        <w:tc>
          <w:tcPr>
            <w:tcW w:w="995" w:type="pct"/>
            <w:shd w:val="clear" w:color="auto" w:fill="auto"/>
            <w:noWrap/>
            <w:vAlign w:val="center"/>
            <w:hideMark/>
          </w:tcPr>
          <w:p w14:paraId="25EE011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$21,789,423.69</w:t>
            </w:r>
          </w:p>
        </w:tc>
        <w:tc>
          <w:tcPr>
            <w:tcW w:w="718" w:type="pct"/>
            <w:shd w:val="clear" w:color="auto" w:fill="auto"/>
            <w:noWrap/>
            <w:vAlign w:val="center"/>
            <w:hideMark/>
          </w:tcPr>
          <w:p w14:paraId="36ABAE0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$27,182,747.00</w:t>
            </w:r>
          </w:p>
        </w:tc>
        <w:tc>
          <w:tcPr>
            <w:tcW w:w="674" w:type="pct"/>
            <w:shd w:val="clear" w:color="auto" w:fill="auto"/>
            <w:noWrap/>
            <w:vAlign w:val="center"/>
            <w:hideMark/>
          </w:tcPr>
          <w:p w14:paraId="7340665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$0.00</w:t>
            </w:r>
          </w:p>
        </w:tc>
        <w:tc>
          <w:tcPr>
            <w:tcW w:w="674" w:type="pct"/>
            <w:shd w:val="clear" w:color="auto" w:fill="auto"/>
            <w:noWrap/>
            <w:vAlign w:val="center"/>
            <w:hideMark/>
          </w:tcPr>
          <w:p w14:paraId="08A2CDA2"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$5,794,677.60</w:t>
            </w:r>
          </w:p>
        </w:tc>
        <w:tc>
          <w:tcPr>
            <w:tcW w:w="674" w:type="pct"/>
            <w:shd w:val="clear" w:color="auto" w:fill="auto"/>
            <w:noWrap/>
            <w:vAlign w:val="bottom"/>
            <w:hideMark/>
          </w:tcPr>
          <w:p w14:paraId="68B771F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786" w:type="pct"/>
            <w:shd w:val="clear" w:color="auto" w:fill="auto"/>
            <w:noWrap/>
            <w:vAlign w:val="center"/>
            <w:hideMark/>
          </w:tcPr>
          <w:p w14:paraId="609C7183"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$54,766,848.29</w:t>
            </w:r>
          </w:p>
        </w:tc>
      </w:tr>
      <w:tr w:rsidR="00D813AA" w:rsidRPr="00AC3B29" w14:paraId="78A04DB0" w14:textId="77777777" w:rsidTr="00A0227A">
        <w:trPr>
          <w:trHeight w:val="600"/>
        </w:trPr>
        <w:tc>
          <w:tcPr>
            <w:tcW w:w="479" w:type="pct"/>
            <w:shd w:val="clear" w:color="auto" w:fill="auto"/>
            <w:noWrap/>
            <w:vAlign w:val="center"/>
            <w:hideMark/>
          </w:tcPr>
          <w:p w14:paraId="76BA7897"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ME</w:t>
            </w:r>
          </w:p>
        </w:tc>
        <w:tc>
          <w:tcPr>
            <w:tcW w:w="995" w:type="pct"/>
            <w:shd w:val="clear" w:color="auto" w:fill="auto"/>
            <w:noWrap/>
            <w:vAlign w:val="center"/>
            <w:hideMark/>
          </w:tcPr>
          <w:p w14:paraId="6AB11DC8"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$2,068,738.00</w:t>
            </w:r>
          </w:p>
        </w:tc>
        <w:tc>
          <w:tcPr>
            <w:tcW w:w="718" w:type="pct"/>
            <w:shd w:val="clear" w:color="auto" w:fill="auto"/>
            <w:noWrap/>
            <w:vAlign w:val="center"/>
            <w:hideMark/>
          </w:tcPr>
          <w:p w14:paraId="27D07546"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$4,304,298.00</w:t>
            </w:r>
          </w:p>
        </w:tc>
        <w:tc>
          <w:tcPr>
            <w:tcW w:w="674" w:type="pct"/>
            <w:shd w:val="clear" w:color="auto" w:fill="auto"/>
            <w:noWrap/>
            <w:vAlign w:val="center"/>
            <w:hideMark/>
          </w:tcPr>
          <w:p w14:paraId="032FBC53"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$975,945.00</w:t>
            </w:r>
          </w:p>
        </w:tc>
        <w:tc>
          <w:tcPr>
            <w:tcW w:w="674" w:type="pct"/>
            <w:shd w:val="clear" w:color="auto" w:fill="auto"/>
            <w:noWrap/>
            <w:vAlign w:val="center"/>
            <w:hideMark/>
          </w:tcPr>
          <w:p w14:paraId="595870F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$982,520.00</w:t>
            </w:r>
          </w:p>
        </w:tc>
        <w:tc>
          <w:tcPr>
            <w:tcW w:w="674" w:type="pct"/>
            <w:shd w:val="clear" w:color="auto" w:fill="auto"/>
            <w:vAlign w:val="center"/>
            <w:hideMark/>
          </w:tcPr>
          <w:p w14:paraId="30F302D6"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$8,650</w:t>
            </w:r>
            <w:r w:rsidRPr="00AC3B29">
              <w:rPr>
                <w:snapToGrid/>
                <w:color w:val="000000"/>
                <w:kern w:val="0"/>
                <w:sz w:val="16"/>
                <w:szCs w:val="16"/>
              </w:rPr>
              <w:br/>
              <w:t>[Interest]</w:t>
            </w:r>
          </w:p>
        </w:tc>
        <w:tc>
          <w:tcPr>
            <w:tcW w:w="786" w:type="pct"/>
            <w:shd w:val="clear" w:color="auto" w:fill="auto"/>
            <w:noWrap/>
            <w:vAlign w:val="center"/>
            <w:hideMark/>
          </w:tcPr>
          <w:p w14:paraId="75C0985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$8,340,150.00</w:t>
            </w:r>
          </w:p>
        </w:tc>
      </w:tr>
      <w:tr w:rsidR="00D813AA" w:rsidRPr="00AC3B29" w14:paraId="06874885" w14:textId="77777777" w:rsidTr="00A0227A">
        <w:trPr>
          <w:trHeight w:val="600"/>
        </w:trPr>
        <w:tc>
          <w:tcPr>
            <w:tcW w:w="479" w:type="pct"/>
            <w:shd w:val="clear" w:color="auto" w:fill="auto"/>
            <w:noWrap/>
            <w:vAlign w:val="center"/>
            <w:hideMark/>
          </w:tcPr>
          <w:p w14:paraId="38D1594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MI</w:t>
            </w:r>
          </w:p>
        </w:tc>
        <w:tc>
          <w:tcPr>
            <w:tcW w:w="2387" w:type="pct"/>
            <w:gridSpan w:val="3"/>
            <w:shd w:val="clear" w:color="auto" w:fill="auto"/>
            <w:vAlign w:val="center"/>
            <w:hideMark/>
          </w:tcPr>
          <w:p w14:paraId="525B4B9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State:  $20,460,912.31</w:t>
            </w:r>
            <w:r w:rsidRPr="00AC3B29">
              <w:rPr>
                <w:snapToGrid/>
                <w:color w:val="000000"/>
                <w:kern w:val="0"/>
                <w:sz w:val="16"/>
                <w:szCs w:val="16"/>
              </w:rPr>
              <w:br/>
              <w:t>County: $60,606,236.97</w:t>
            </w:r>
          </w:p>
        </w:tc>
        <w:tc>
          <w:tcPr>
            <w:tcW w:w="674" w:type="pct"/>
            <w:shd w:val="clear" w:color="auto" w:fill="auto"/>
            <w:vAlign w:val="center"/>
            <w:hideMark/>
          </w:tcPr>
          <w:p w14:paraId="136ED1CB"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State: $7,865,741.41</w:t>
            </w:r>
            <w:r w:rsidRPr="00AC3B29">
              <w:rPr>
                <w:snapToGrid/>
                <w:color w:val="000000"/>
                <w:kern w:val="0"/>
                <w:sz w:val="16"/>
                <w:szCs w:val="16"/>
              </w:rPr>
              <w:br/>
              <w:t xml:space="preserve">Local: NA </w:t>
            </w:r>
          </w:p>
        </w:tc>
        <w:tc>
          <w:tcPr>
            <w:tcW w:w="674" w:type="pct"/>
            <w:shd w:val="clear" w:color="auto" w:fill="auto"/>
            <w:noWrap/>
            <w:vAlign w:val="center"/>
            <w:hideMark/>
          </w:tcPr>
          <w:p w14:paraId="1D73239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NA</w:t>
            </w:r>
          </w:p>
        </w:tc>
        <w:tc>
          <w:tcPr>
            <w:tcW w:w="786" w:type="pct"/>
            <w:shd w:val="clear" w:color="auto" w:fill="auto"/>
            <w:noWrap/>
            <w:vAlign w:val="center"/>
            <w:hideMark/>
          </w:tcPr>
          <w:p w14:paraId="65299007"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$88,932,890.69</w:t>
            </w:r>
          </w:p>
        </w:tc>
      </w:tr>
      <w:tr w:rsidR="00D813AA" w:rsidRPr="00AC3B29" w14:paraId="6CDCC300" w14:textId="77777777" w:rsidTr="00A0227A">
        <w:trPr>
          <w:trHeight w:val="300"/>
        </w:trPr>
        <w:tc>
          <w:tcPr>
            <w:tcW w:w="479" w:type="pct"/>
            <w:shd w:val="clear" w:color="auto" w:fill="auto"/>
            <w:noWrap/>
            <w:vAlign w:val="center"/>
            <w:hideMark/>
          </w:tcPr>
          <w:p w14:paraId="0EF5BFFB"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MN</w:t>
            </w:r>
          </w:p>
        </w:tc>
        <w:tc>
          <w:tcPr>
            <w:tcW w:w="995" w:type="pct"/>
            <w:shd w:val="clear" w:color="auto" w:fill="auto"/>
            <w:noWrap/>
            <w:vAlign w:val="center"/>
            <w:hideMark/>
          </w:tcPr>
          <w:p w14:paraId="04D2B35D"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$18,106,997.78</w:t>
            </w:r>
          </w:p>
        </w:tc>
        <w:tc>
          <w:tcPr>
            <w:tcW w:w="718" w:type="pct"/>
            <w:shd w:val="clear" w:color="auto" w:fill="auto"/>
            <w:noWrap/>
            <w:vAlign w:val="bottom"/>
            <w:hideMark/>
          </w:tcPr>
          <w:p w14:paraId="2237AC96"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$36,660,353.54</w:t>
            </w:r>
          </w:p>
        </w:tc>
        <w:tc>
          <w:tcPr>
            <w:tcW w:w="674" w:type="pct"/>
            <w:shd w:val="clear" w:color="auto" w:fill="auto"/>
            <w:noWrap/>
            <w:vAlign w:val="bottom"/>
            <w:hideMark/>
          </w:tcPr>
          <w:p w14:paraId="4CE4BA0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$2,414,082.73</w:t>
            </w:r>
          </w:p>
        </w:tc>
        <w:tc>
          <w:tcPr>
            <w:tcW w:w="674" w:type="pct"/>
            <w:shd w:val="clear" w:color="auto" w:fill="auto"/>
            <w:noWrap/>
            <w:vAlign w:val="center"/>
            <w:hideMark/>
          </w:tcPr>
          <w:p w14:paraId="7DC08516"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$4,264,674.10</w:t>
            </w:r>
          </w:p>
        </w:tc>
        <w:tc>
          <w:tcPr>
            <w:tcW w:w="674" w:type="pct"/>
            <w:shd w:val="clear" w:color="auto" w:fill="auto"/>
            <w:noWrap/>
            <w:vAlign w:val="center"/>
            <w:hideMark/>
          </w:tcPr>
          <w:p w14:paraId="5DBE9D3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786" w:type="pct"/>
            <w:shd w:val="clear" w:color="auto" w:fill="auto"/>
            <w:noWrap/>
            <w:vAlign w:val="center"/>
            <w:hideMark/>
          </w:tcPr>
          <w:p w14:paraId="74A158E8"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$61,446,108.15</w:t>
            </w:r>
          </w:p>
        </w:tc>
      </w:tr>
      <w:tr w:rsidR="00D813AA" w:rsidRPr="00AC3B29" w14:paraId="3E77AD7D" w14:textId="77777777" w:rsidTr="00A0227A">
        <w:trPr>
          <w:trHeight w:val="300"/>
        </w:trPr>
        <w:tc>
          <w:tcPr>
            <w:tcW w:w="479" w:type="pct"/>
            <w:shd w:val="clear" w:color="auto" w:fill="auto"/>
            <w:noWrap/>
            <w:vAlign w:val="center"/>
            <w:hideMark/>
          </w:tcPr>
          <w:p w14:paraId="6C31C79D"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MS</w:t>
            </w:r>
          </w:p>
        </w:tc>
        <w:tc>
          <w:tcPr>
            <w:tcW w:w="995" w:type="pct"/>
            <w:shd w:val="clear" w:color="auto" w:fill="auto"/>
            <w:noWrap/>
            <w:vAlign w:val="center"/>
            <w:hideMark/>
          </w:tcPr>
          <w:p w14:paraId="4CC3D28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718" w:type="pct"/>
            <w:shd w:val="clear" w:color="auto" w:fill="auto"/>
            <w:noWrap/>
            <w:vAlign w:val="center"/>
            <w:hideMark/>
          </w:tcPr>
          <w:p w14:paraId="0F70BF6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736B2F33"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71FEA97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51B92B40"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786" w:type="pct"/>
            <w:shd w:val="clear" w:color="auto" w:fill="auto"/>
            <w:noWrap/>
            <w:vAlign w:val="center"/>
            <w:hideMark/>
          </w:tcPr>
          <w:p w14:paraId="47BD266B"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$31,280,356.96</w:t>
            </w:r>
          </w:p>
        </w:tc>
      </w:tr>
      <w:tr w:rsidR="00D813AA" w:rsidRPr="00AC3B29" w14:paraId="1615DD95" w14:textId="77777777" w:rsidTr="00A0227A">
        <w:trPr>
          <w:trHeight w:val="300"/>
        </w:trPr>
        <w:tc>
          <w:tcPr>
            <w:tcW w:w="479" w:type="pct"/>
            <w:shd w:val="clear" w:color="auto" w:fill="auto"/>
            <w:noWrap/>
            <w:vAlign w:val="center"/>
            <w:hideMark/>
          </w:tcPr>
          <w:p w14:paraId="10476D5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MT</w:t>
            </w:r>
          </w:p>
        </w:tc>
        <w:tc>
          <w:tcPr>
            <w:tcW w:w="995" w:type="pct"/>
            <w:shd w:val="clear" w:color="auto" w:fill="auto"/>
            <w:noWrap/>
            <w:vAlign w:val="center"/>
            <w:hideMark/>
          </w:tcPr>
          <w:p w14:paraId="1F3AE07A" w14:textId="1EB421CB" w:rsidR="00D813AA" w:rsidRPr="00AC3B29" w:rsidRDefault="00D813AA" w:rsidP="00AC3B29">
            <w:pPr>
              <w:widowControl/>
              <w:jc w:val="center"/>
              <w:rPr>
                <w:snapToGrid/>
                <w:color w:val="000000"/>
                <w:kern w:val="0"/>
                <w:sz w:val="16"/>
                <w:szCs w:val="16"/>
              </w:rPr>
            </w:pPr>
            <w:r w:rsidRPr="00AC3B29">
              <w:rPr>
                <w:snapToGrid/>
                <w:color w:val="000000"/>
                <w:kern w:val="0"/>
                <w:sz w:val="16"/>
                <w:szCs w:val="16"/>
              </w:rPr>
              <w:t>Not Available</w:t>
            </w:r>
          </w:p>
        </w:tc>
        <w:tc>
          <w:tcPr>
            <w:tcW w:w="718" w:type="pct"/>
            <w:shd w:val="clear" w:color="auto" w:fill="auto"/>
            <w:noWrap/>
            <w:vAlign w:val="center"/>
            <w:hideMark/>
          </w:tcPr>
          <w:p w14:paraId="30C26670" w14:textId="77777777" w:rsidR="00D813AA" w:rsidRPr="00AC3B29" w:rsidRDefault="00D813AA" w:rsidP="00D813AA">
            <w:pPr>
              <w:widowControl/>
              <w:rPr>
                <w:snapToGrid/>
                <w:color w:val="000000"/>
                <w:kern w:val="0"/>
                <w:sz w:val="16"/>
                <w:szCs w:val="16"/>
              </w:rPr>
            </w:pPr>
            <w:r w:rsidRPr="00AC3B29">
              <w:rPr>
                <w:snapToGrid/>
                <w:color w:val="000000"/>
                <w:kern w:val="0"/>
                <w:sz w:val="16"/>
                <w:szCs w:val="16"/>
              </w:rPr>
              <w:t xml:space="preserve"> Not Available </w:t>
            </w:r>
          </w:p>
        </w:tc>
        <w:tc>
          <w:tcPr>
            <w:tcW w:w="674" w:type="pct"/>
            <w:shd w:val="clear" w:color="auto" w:fill="auto"/>
            <w:noWrap/>
            <w:vAlign w:val="center"/>
            <w:hideMark/>
          </w:tcPr>
          <w:p w14:paraId="2CE0A06B" w14:textId="77777777" w:rsidR="00D813AA" w:rsidRPr="00AC3B29" w:rsidRDefault="00D813AA" w:rsidP="00D813AA">
            <w:pPr>
              <w:widowControl/>
              <w:rPr>
                <w:snapToGrid/>
                <w:color w:val="000000"/>
                <w:kern w:val="0"/>
                <w:sz w:val="16"/>
                <w:szCs w:val="16"/>
              </w:rPr>
            </w:pPr>
            <w:r w:rsidRPr="00AC3B29">
              <w:rPr>
                <w:snapToGrid/>
                <w:color w:val="000000"/>
                <w:kern w:val="0"/>
                <w:sz w:val="16"/>
                <w:szCs w:val="16"/>
              </w:rPr>
              <w:t xml:space="preserve"> Not Available </w:t>
            </w:r>
          </w:p>
        </w:tc>
        <w:tc>
          <w:tcPr>
            <w:tcW w:w="674" w:type="pct"/>
            <w:shd w:val="clear" w:color="auto" w:fill="auto"/>
            <w:noWrap/>
            <w:vAlign w:val="center"/>
            <w:hideMark/>
          </w:tcPr>
          <w:p w14:paraId="4076F885" w14:textId="77777777" w:rsidR="00D813AA" w:rsidRPr="00AC3B29" w:rsidRDefault="00D813AA" w:rsidP="00D813AA">
            <w:pPr>
              <w:widowControl/>
              <w:rPr>
                <w:snapToGrid/>
                <w:color w:val="000000"/>
                <w:kern w:val="0"/>
                <w:sz w:val="16"/>
                <w:szCs w:val="16"/>
              </w:rPr>
            </w:pPr>
            <w:r w:rsidRPr="00AC3B29">
              <w:rPr>
                <w:snapToGrid/>
                <w:color w:val="000000"/>
                <w:kern w:val="0"/>
                <w:sz w:val="16"/>
                <w:szCs w:val="16"/>
              </w:rPr>
              <w:t xml:space="preserve"> Not Available </w:t>
            </w:r>
          </w:p>
        </w:tc>
        <w:tc>
          <w:tcPr>
            <w:tcW w:w="674" w:type="pct"/>
            <w:shd w:val="clear" w:color="auto" w:fill="auto"/>
            <w:noWrap/>
            <w:vAlign w:val="center"/>
            <w:hideMark/>
          </w:tcPr>
          <w:p w14:paraId="2F28E361" w14:textId="77777777" w:rsidR="00D813AA" w:rsidRPr="00AC3B29" w:rsidRDefault="00D813AA" w:rsidP="00D813AA">
            <w:pPr>
              <w:widowControl/>
              <w:rPr>
                <w:snapToGrid/>
                <w:color w:val="000000"/>
                <w:kern w:val="0"/>
                <w:sz w:val="16"/>
                <w:szCs w:val="16"/>
              </w:rPr>
            </w:pPr>
            <w:r w:rsidRPr="00AC3B29">
              <w:rPr>
                <w:snapToGrid/>
                <w:color w:val="000000"/>
                <w:kern w:val="0"/>
                <w:sz w:val="16"/>
                <w:szCs w:val="16"/>
              </w:rPr>
              <w:t xml:space="preserve"> Not Available </w:t>
            </w:r>
          </w:p>
        </w:tc>
        <w:tc>
          <w:tcPr>
            <w:tcW w:w="786" w:type="pct"/>
            <w:shd w:val="clear" w:color="auto" w:fill="auto"/>
            <w:vAlign w:val="center"/>
            <w:hideMark/>
          </w:tcPr>
          <w:p w14:paraId="4EA7CAA4"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$13,000,000.00</w:t>
            </w:r>
          </w:p>
        </w:tc>
      </w:tr>
      <w:tr w:rsidR="00D813AA" w:rsidRPr="00AC3B29" w14:paraId="34D67058" w14:textId="77777777" w:rsidTr="00A0227A">
        <w:trPr>
          <w:trHeight w:val="300"/>
        </w:trPr>
        <w:tc>
          <w:tcPr>
            <w:tcW w:w="479" w:type="pct"/>
            <w:shd w:val="clear" w:color="auto" w:fill="auto"/>
            <w:noWrap/>
            <w:vAlign w:val="center"/>
            <w:hideMark/>
          </w:tcPr>
          <w:p w14:paraId="5FE2551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NC</w:t>
            </w:r>
          </w:p>
        </w:tc>
        <w:tc>
          <w:tcPr>
            <w:tcW w:w="995" w:type="pct"/>
            <w:shd w:val="clear" w:color="auto" w:fill="auto"/>
            <w:noWrap/>
            <w:vAlign w:val="center"/>
            <w:hideMark/>
          </w:tcPr>
          <w:p w14:paraId="08E7943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$8,809,556.60</w:t>
            </w:r>
          </w:p>
        </w:tc>
        <w:tc>
          <w:tcPr>
            <w:tcW w:w="718" w:type="pct"/>
            <w:shd w:val="clear" w:color="auto" w:fill="auto"/>
            <w:noWrap/>
            <w:vAlign w:val="bottom"/>
            <w:hideMark/>
          </w:tcPr>
          <w:p w14:paraId="372E1704"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$51,646,089.43</w:t>
            </w:r>
          </w:p>
        </w:tc>
        <w:tc>
          <w:tcPr>
            <w:tcW w:w="674" w:type="pct"/>
            <w:shd w:val="clear" w:color="auto" w:fill="auto"/>
            <w:noWrap/>
            <w:vAlign w:val="bottom"/>
            <w:hideMark/>
          </w:tcPr>
          <w:p w14:paraId="7E35B2C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$9,325,720.91</w:t>
            </w:r>
          </w:p>
        </w:tc>
        <w:tc>
          <w:tcPr>
            <w:tcW w:w="674" w:type="pct"/>
            <w:shd w:val="clear" w:color="auto" w:fill="auto"/>
            <w:noWrap/>
            <w:vAlign w:val="center"/>
            <w:hideMark/>
          </w:tcPr>
          <w:p w14:paraId="6D18F46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$8,379,879.44</w:t>
            </w:r>
          </w:p>
        </w:tc>
        <w:tc>
          <w:tcPr>
            <w:tcW w:w="674" w:type="pct"/>
            <w:shd w:val="clear" w:color="auto" w:fill="auto"/>
            <w:noWrap/>
            <w:vAlign w:val="bottom"/>
            <w:hideMark/>
          </w:tcPr>
          <w:p w14:paraId="716416F6"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$0.00</w:t>
            </w:r>
          </w:p>
        </w:tc>
        <w:tc>
          <w:tcPr>
            <w:tcW w:w="786" w:type="pct"/>
            <w:shd w:val="clear" w:color="auto" w:fill="auto"/>
            <w:noWrap/>
            <w:vAlign w:val="center"/>
            <w:hideMark/>
          </w:tcPr>
          <w:p w14:paraId="27D1C09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$78,161,246.38</w:t>
            </w:r>
          </w:p>
        </w:tc>
      </w:tr>
      <w:tr w:rsidR="00D813AA" w:rsidRPr="00AC3B29" w14:paraId="78F2D237" w14:textId="77777777" w:rsidTr="00A0227A">
        <w:trPr>
          <w:trHeight w:val="300"/>
        </w:trPr>
        <w:tc>
          <w:tcPr>
            <w:tcW w:w="479" w:type="pct"/>
            <w:shd w:val="clear" w:color="auto" w:fill="auto"/>
            <w:noWrap/>
            <w:vAlign w:val="center"/>
            <w:hideMark/>
          </w:tcPr>
          <w:p w14:paraId="21A0B3B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ND</w:t>
            </w:r>
          </w:p>
        </w:tc>
        <w:tc>
          <w:tcPr>
            <w:tcW w:w="2387" w:type="pct"/>
            <w:gridSpan w:val="3"/>
            <w:shd w:val="clear" w:color="auto" w:fill="auto"/>
            <w:noWrap/>
            <w:vAlign w:val="center"/>
            <w:hideMark/>
          </w:tcPr>
          <w:p w14:paraId="2D1C365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$9,998,322.00</w:t>
            </w:r>
          </w:p>
        </w:tc>
        <w:tc>
          <w:tcPr>
            <w:tcW w:w="674" w:type="pct"/>
            <w:shd w:val="clear" w:color="auto" w:fill="auto"/>
            <w:noWrap/>
            <w:vAlign w:val="center"/>
            <w:hideMark/>
          </w:tcPr>
          <w:p w14:paraId="2E5DC242"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$339,585.00</w:t>
            </w:r>
          </w:p>
        </w:tc>
        <w:tc>
          <w:tcPr>
            <w:tcW w:w="674" w:type="pct"/>
            <w:shd w:val="clear" w:color="auto" w:fill="auto"/>
            <w:noWrap/>
            <w:vAlign w:val="center"/>
            <w:hideMark/>
          </w:tcPr>
          <w:p w14:paraId="5DF23438"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786" w:type="pct"/>
            <w:shd w:val="clear" w:color="auto" w:fill="auto"/>
            <w:noWrap/>
            <w:vAlign w:val="center"/>
            <w:hideMark/>
          </w:tcPr>
          <w:p w14:paraId="2FCA24C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$10,337,907.00</w:t>
            </w:r>
          </w:p>
        </w:tc>
      </w:tr>
      <w:tr w:rsidR="00D813AA" w:rsidRPr="00AC3B29" w14:paraId="016EE245" w14:textId="77777777" w:rsidTr="00A0227A">
        <w:trPr>
          <w:trHeight w:val="300"/>
        </w:trPr>
        <w:tc>
          <w:tcPr>
            <w:tcW w:w="479" w:type="pct"/>
            <w:shd w:val="clear" w:color="auto" w:fill="auto"/>
            <w:noWrap/>
            <w:vAlign w:val="center"/>
            <w:hideMark/>
          </w:tcPr>
          <w:p w14:paraId="167790F4"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NE</w:t>
            </w:r>
          </w:p>
        </w:tc>
        <w:tc>
          <w:tcPr>
            <w:tcW w:w="995" w:type="pct"/>
            <w:shd w:val="clear" w:color="auto" w:fill="auto"/>
            <w:noWrap/>
            <w:vAlign w:val="center"/>
            <w:hideMark/>
          </w:tcPr>
          <w:p w14:paraId="0400959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$6,000,550.00</w:t>
            </w:r>
          </w:p>
        </w:tc>
        <w:tc>
          <w:tcPr>
            <w:tcW w:w="718" w:type="pct"/>
            <w:shd w:val="clear" w:color="auto" w:fill="auto"/>
            <w:noWrap/>
            <w:vAlign w:val="bottom"/>
            <w:hideMark/>
          </w:tcPr>
          <w:p w14:paraId="257891FC"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$7,069,662.00</w:t>
            </w:r>
          </w:p>
        </w:tc>
        <w:tc>
          <w:tcPr>
            <w:tcW w:w="674" w:type="pct"/>
            <w:shd w:val="clear" w:color="auto" w:fill="auto"/>
            <w:noWrap/>
            <w:vAlign w:val="bottom"/>
            <w:hideMark/>
          </w:tcPr>
          <w:p w14:paraId="1D85443F"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Unknown</w:t>
            </w:r>
          </w:p>
        </w:tc>
        <w:tc>
          <w:tcPr>
            <w:tcW w:w="674" w:type="pct"/>
            <w:shd w:val="clear" w:color="auto" w:fill="auto"/>
            <w:noWrap/>
            <w:vAlign w:val="center"/>
            <w:hideMark/>
          </w:tcPr>
          <w:p w14:paraId="1C97D43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$870,156.00</w:t>
            </w:r>
          </w:p>
        </w:tc>
        <w:tc>
          <w:tcPr>
            <w:tcW w:w="674" w:type="pct"/>
            <w:shd w:val="clear" w:color="auto" w:fill="auto"/>
            <w:noWrap/>
            <w:vAlign w:val="bottom"/>
            <w:hideMark/>
          </w:tcPr>
          <w:p w14:paraId="07B62093"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NA</w:t>
            </w:r>
          </w:p>
        </w:tc>
        <w:tc>
          <w:tcPr>
            <w:tcW w:w="786" w:type="pct"/>
            <w:shd w:val="clear" w:color="auto" w:fill="auto"/>
            <w:noWrap/>
            <w:vAlign w:val="center"/>
            <w:hideMark/>
          </w:tcPr>
          <w:p w14:paraId="710C56E7"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$13,940,368.00</w:t>
            </w:r>
          </w:p>
        </w:tc>
      </w:tr>
      <w:tr w:rsidR="00D813AA" w:rsidRPr="00AC3B29" w14:paraId="325AE554" w14:textId="77777777" w:rsidTr="00A0227A">
        <w:trPr>
          <w:trHeight w:val="300"/>
        </w:trPr>
        <w:tc>
          <w:tcPr>
            <w:tcW w:w="479" w:type="pct"/>
            <w:shd w:val="clear" w:color="auto" w:fill="auto"/>
            <w:noWrap/>
            <w:vAlign w:val="center"/>
            <w:hideMark/>
          </w:tcPr>
          <w:p w14:paraId="15EB1868"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NH</w:t>
            </w:r>
          </w:p>
        </w:tc>
        <w:tc>
          <w:tcPr>
            <w:tcW w:w="995" w:type="pct"/>
            <w:shd w:val="clear" w:color="auto" w:fill="auto"/>
            <w:noWrap/>
            <w:vAlign w:val="center"/>
            <w:hideMark/>
          </w:tcPr>
          <w:p w14:paraId="77140F1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$2,230,441.04</w:t>
            </w:r>
          </w:p>
        </w:tc>
        <w:tc>
          <w:tcPr>
            <w:tcW w:w="718" w:type="pct"/>
            <w:shd w:val="clear" w:color="auto" w:fill="auto"/>
            <w:noWrap/>
            <w:vAlign w:val="center"/>
            <w:hideMark/>
          </w:tcPr>
          <w:p w14:paraId="5794E63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$6,339,836.83</w:t>
            </w:r>
          </w:p>
        </w:tc>
        <w:tc>
          <w:tcPr>
            <w:tcW w:w="674" w:type="pct"/>
            <w:shd w:val="clear" w:color="auto" w:fill="auto"/>
            <w:noWrap/>
            <w:vAlign w:val="center"/>
            <w:hideMark/>
          </w:tcPr>
          <w:p w14:paraId="065105BB"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$2,011,991.44</w:t>
            </w:r>
          </w:p>
        </w:tc>
        <w:tc>
          <w:tcPr>
            <w:tcW w:w="674" w:type="pct"/>
            <w:shd w:val="clear" w:color="auto" w:fill="auto"/>
            <w:noWrap/>
            <w:vAlign w:val="center"/>
            <w:hideMark/>
          </w:tcPr>
          <w:p w14:paraId="6D55956C"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$0.00</w:t>
            </w:r>
          </w:p>
        </w:tc>
        <w:tc>
          <w:tcPr>
            <w:tcW w:w="674" w:type="pct"/>
            <w:shd w:val="clear" w:color="auto" w:fill="auto"/>
            <w:noWrap/>
            <w:vAlign w:val="center"/>
            <w:hideMark/>
          </w:tcPr>
          <w:p w14:paraId="07523CCF"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786" w:type="pct"/>
            <w:shd w:val="clear" w:color="auto" w:fill="auto"/>
            <w:noWrap/>
            <w:vAlign w:val="center"/>
            <w:hideMark/>
          </w:tcPr>
          <w:p w14:paraId="78F38C5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$10,582,269.31</w:t>
            </w:r>
          </w:p>
        </w:tc>
      </w:tr>
      <w:tr w:rsidR="00D813AA" w:rsidRPr="00AC3B29" w14:paraId="578F4DA4" w14:textId="77777777" w:rsidTr="00A0227A">
        <w:trPr>
          <w:trHeight w:val="300"/>
        </w:trPr>
        <w:tc>
          <w:tcPr>
            <w:tcW w:w="479" w:type="pct"/>
            <w:shd w:val="clear" w:color="auto" w:fill="auto"/>
            <w:noWrap/>
            <w:vAlign w:val="center"/>
            <w:hideMark/>
          </w:tcPr>
          <w:p w14:paraId="641CA28D"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NJ</w:t>
            </w:r>
          </w:p>
        </w:tc>
        <w:tc>
          <w:tcPr>
            <w:tcW w:w="995" w:type="pct"/>
            <w:shd w:val="clear" w:color="auto" w:fill="auto"/>
            <w:noWrap/>
            <w:vAlign w:val="center"/>
            <w:hideMark/>
          </w:tcPr>
          <w:p w14:paraId="3994EFA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718" w:type="pct"/>
            <w:shd w:val="clear" w:color="auto" w:fill="auto"/>
            <w:noWrap/>
            <w:vAlign w:val="center"/>
            <w:hideMark/>
          </w:tcPr>
          <w:p w14:paraId="21BB0A93"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1F917DA0"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2B8D1CE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5F9A58C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786" w:type="pct"/>
            <w:shd w:val="clear" w:color="auto" w:fill="auto"/>
            <w:noWrap/>
            <w:vAlign w:val="center"/>
            <w:hideMark/>
          </w:tcPr>
          <w:p w14:paraId="3F4BBC9B" w14:textId="43365BA5" w:rsidR="00D813AA" w:rsidRPr="00AC3B29" w:rsidRDefault="00D813AA" w:rsidP="00BB5A38">
            <w:pPr>
              <w:widowControl/>
              <w:jc w:val="center"/>
              <w:rPr>
                <w:snapToGrid/>
                <w:color w:val="000000"/>
                <w:kern w:val="0"/>
                <w:sz w:val="16"/>
                <w:szCs w:val="16"/>
              </w:rPr>
            </w:pPr>
            <w:r w:rsidRPr="00AC3B29">
              <w:rPr>
                <w:snapToGrid/>
                <w:color w:val="000000"/>
                <w:kern w:val="0"/>
                <w:sz w:val="16"/>
                <w:szCs w:val="16"/>
              </w:rPr>
              <w:t>$12</w:t>
            </w:r>
            <w:r w:rsidR="00BB5A38">
              <w:rPr>
                <w:snapToGrid/>
                <w:color w:val="000000"/>
                <w:kern w:val="0"/>
                <w:sz w:val="16"/>
                <w:szCs w:val="16"/>
              </w:rPr>
              <w:t>0</w:t>
            </w:r>
            <w:r w:rsidRPr="00AC3B29">
              <w:rPr>
                <w:snapToGrid/>
                <w:color w:val="000000"/>
                <w:kern w:val="0"/>
                <w:sz w:val="16"/>
                <w:szCs w:val="16"/>
              </w:rPr>
              <w:t>,000,000.00</w:t>
            </w:r>
          </w:p>
        </w:tc>
      </w:tr>
      <w:tr w:rsidR="00D813AA" w:rsidRPr="00AC3B29" w14:paraId="7DEA9441" w14:textId="77777777" w:rsidTr="00A0227A">
        <w:trPr>
          <w:trHeight w:val="300"/>
        </w:trPr>
        <w:tc>
          <w:tcPr>
            <w:tcW w:w="479" w:type="pct"/>
            <w:shd w:val="clear" w:color="auto" w:fill="auto"/>
            <w:noWrap/>
            <w:vAlign w:val="center"/>
            <w:hideMark/>
          </w:tcPr>
          <w:p w14:paraId="2FA2636C"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NM</w:t>
            </w:r>
          </w:p>
        </w:tc>
        <w:tc>
          <w:tcPr>
            <w:tcW w:w="995" w:type="pct"/>
            <w:shd w:val="clear" w:color="auto" w:fill="auto"/>
            <w:noWrap/>
            <w:vAlign w:val="center"/>
            <w:hideMark/>
          </w:tcPr>
          <w:p w14:paraId="03CCEDB8"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718" w:type="pct"/>
            <w:shd w:val="clear" w:color="auto" w:fill="auto"/>
            <w:noWrap/>
            <w:vAlign w:val="center"/>
            <w:hideMark/>
          </w:tcPr>
          <w:p w14:paraId="67C86A42"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674" w:type="pct"/>
            <w:shd w:val="clear" w:color="auto" w:fill="auto"/>
            <w:noWrap/>
            <w:vAlign w:val="center"/>
            <w:hideMark/>
          </w:tcPr>
          <w:p w14:paraId="0EA14B9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$0.00</w:t>
            </w:r>
          </w:p>
        </w:tc>
        <w:tc>
          <w:tcPr>
            <w:tcW w:w="674" w:type="pct"/>
            <w:shd w:val="clear" w:color="auto" w:fill="auto"/>
            <w:noWrap/>
            <w:vAlign w:val="center"/>
            <w:hideMark/>
          </w:tcPr>
          <w:p w14:paraId="5CDD524B"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$0.00</w:t>
            </w:r>
          </w:p>
        </w:tc>
        <w:tc>
          <w:tcPr>
            <w:tcW w:w="674" w:type="pct"/>
            <w:shd w:val="clear" w:color="auto" w:fill="auto"/>
            <w:noWrap/>
            <w:vAlign w:val="center"/>
            <w:hideMark/>
          </w:tcPr>
          <w:p w14:paraId="31AAE5CF"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786" w:type="pct"/>
            <w:shd w:val="clear" w:color="auto" w:fill="auto"/>
            <w:noWrap/>
            <w:vAlign w:val="center"/>
            <w:hideMark/>
          </w:tcPr>
          <w:p w14:paraId="043EF28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$11,600,163.44</w:t>
            </w:r>
          </w:p>
        </w:tc>
      </w:tr>
      <w:tr w:rsidR="00D813AA" w:rsidRPr="00AC3B29" w14:paraId="6F292666" w14:textId="77777777" w:rsidTr="00A0227A">
        <w:trPr>
          <w:trHeight w:val="300"/>
        </w:trPr>
        <w:tc>
          <w:tcPr>
            <w:tcW w:w="479" w:type="pct"/>
            <w:shd w:val="clear" w:color="auto" w:fill="auto"/>
            <w:noWrap/>
            <w:vAlign w:val="center"/>
            <w:hideMark/>
          </w:tcPr>
          <w:p w14:paraId="2B468DC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NV</w:t>
            </w:r>
          </w:p>
        </w:tc>
        <w:tc>
          <w:tcPr>
            <w:tcW w:w="995" w:type="pct"/>
            <w:shd w:val="clear" w:color="auto" w:fill="auto"/>
            <w:noWrap/>
            <w:vAlign w:val="center"/>
            <w:hideMark/>
          </w:tcPr>
          <w:p w14:paraId="4CBAEBFB"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w:t>
            </w:r>
          </w:p>
        </w:tc>
        <w:tc>
          <w:tcPr>
            <w:tcW w:w="718" w:type="pct"/>
            <w:shd w:val="clear" w:color="auto" w:fill="auto"/>
            <w:noWrap/>
            <w:vAlign w:val="center"/>
            <w:hideMark/>
          </w:tcPr>
          <w:p w14:paraId="39FBD55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0D34970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35924C92"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489047E4"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786" w:type="pct"/>
            <w:shd w:val="clear" w:color="auto" w:fill="auto"/>
            <w:noWrap/>
            <w:vAlign w:val="center"/>
            <w:hideMark/>
          </w:tcPr>
          <w:p w14:paraId="6222E146"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w:t>
            </w:r>
          </w:p>
        </w:tc>
      </w:tr>
      <w:tr w:rsidR="00D813AA" w:rsidRPr="00AC3B29" w14:paraId="6EC8F6E4" w14:textId="77777777" w:rsidTr="00A0227A">
        <w:trPr>
          <w:trHeight w:val="300"/>
        </w:trPr>
        <w:tc>
          <w:tcPr>
            <w:tcW w:w="479" w:type="pct"/>
            <w:shd w:val="clear" w:color="auto" w:fill="auto"/>
            <w:noWrap/>
            <w:vAlign w:val="center"/>
            <w:hideMark/>
          </w:tcPr>
          <w:p w14:paraId="18B30D72"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NY</w:t>
            </w:r>
          </w:p>
        </w:tc>
        <w:tc>
          <w:tcPr>
            <w:tcW w:w="995" w:type="pct"/>
            <w:shd w:val="clear" w:color="auto" w:fill="auto"/>
            <w:noWrap/>
            <w:vAlign w:val="center"/>
            <w:hideMark/>
          </w:tcPr>
          <w:p w14:paraId="28178198"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718" w:type="pct"/>
            <w:shd w:val="clear" w:color="auto" w:fill="auto"/>
            <w:noWrap/>
            <w:vAlign w:val="center"/>
            <w:hideMark/>
          </w:tcPr>
          <w:p w14:paraId="28D35A0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4F313554"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2DD7A43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44C4B85D"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786" w:type="pct"/>
            <w:shd w:val="clear" w:color="auto" w:fill="auto"/>
            <w:noWrap/>
            <w:vAlign w:val="center"/>
            <w:hideMark/>
          </w:tcPr>
          <w:p w14:paraId="49E1997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$185,513,240.00</w:t>
            </w:r>
          </w:p>
        </w:tc>
      </w:tr>
      <w:tr w:rsidR="00D813AA" w:rsidRPr="00AC3B29" w14:paraId="41D7802F" w14:textId="77777777" w:rsidTr="00A0227A">
        <w:trPr>
          <w:trHeight w:val="300"/>
        </w:trPr>
        <w:tc>
          <w:tcPr>
            <w:tcW w:w="479" w:type="pct"/>
            <w:shd w:val="clear" w:color="auto" w:fill="auto"/>
            <w:noWrap/>
            <w:vAlign w:val="center"/>
            <w:hideMark/>
          </w:tcPr>
          <w:p w14:paraId="2EB47D6B"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OH</w:t>
            </w:r>
          </w:p>
        </w:tc>
        <w:tc>
          <w:tcPr>
            <w:tcW w:w="995" w:type="pct"/>
            <w:shd w:val="clear" w:color="auto" w:fill="auto"/>
            <w:noWrap/>
            <w:vAlign w:val="center"/>
            <w:hideMark/>
          </w:tcPr>
          <w:p w14:paraId="5D3C3D9F"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718" w:type="pct"/>
            <w:shd w:val="clear" w:color="auto" w:fill="auto"/>
            <w:noWrap/>
            <w:vAlign w:val="center"/>
            <w:hideMark/>
          </w:tcPr>
          <w:p w14:paraId="6B14EF1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$25,736,969.91</w:t>
            </w:r>
          </w:p>
        </w:tc>
        <w:tc>
          <w:tcPr>
            <w:tcW w:w="674" w:type="pct"/>
            <w:shd w:val="clear" w:color="auto" w:fill="auto"/>
            <w:noWrap/>
            <w:vAlign w:val="center"/>
            <w:hideMark/>
          </w:tcPr>
          <w:p w14:paraId="1D259954"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674" w:type="pct"/>
            <w:shd w:val="clear" w:color="auto" w:fill="auto"/>
            <w:noWrap/>
            <w:vAlign w:val="center"/>
            <w:hideMark/>
          </w:tcPr>
          <w:p w14:paraId="4678001C"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674" w:type="pct"/>
            <w:shd w:val="clear" w:color="auto" w:fill="auto"/>
            <w:noWrap/>
            <w:vAlign w:val="center"/>
            <w:hideMark/>
          </w:tcPr>
          <w:p w14:paraId="04A90EC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786" w:type="pct"/>
            <w:shd w:val="clear" w:color="auto" w:fill="auto"/>
            <w:noWrap/>
            <w:vAlign w:val="center"/>
            <w:hideMark/>
          </w:tcPr>
          <w:p w14:paraId="64A8FBFA" w14:textId="2C3CEF3C" w:rsidR="00D813AA" w:rsidRPr="00AC3B29" w:rsidRDefault="007930A2" w:rsidP="00D813AA">
            <w:pPr>
              <w:widowControl/>
              <w:jc w:val="center"/>
              <w:rPr>
                <w:snapToGrid/>
                <w:color w:val="000000"/>
                <w:kern w:val="0"/>
                <w:sz w:val="16"/>
                <w:szCs w:val="16"/>
              </w:rPr>
            </w:pPr>
            <w:r w:rsidRPr="00AC3B29">
              <w:rPr>
                <w:snapToGrid/>
                <w:color w:val="000000"/>
                <w:kern w:val="0"/>
                <w:sz w:val="16"/>
                <w:szCs w:val="16"/>
              </w:rPr>
              <w:t>$25,736,969.91</w:t>
            </w:r>
            <w:r w:rsidR="00D813AA" w:rsidRPr="00AC3B29">
              <w:rPr>
                <w:snapToGrid/>
                <w:color w:val="000000"/>
                <w:kern w:val="0"/>
                <w:sz w:val="16"/>
                <w:szCs w:val="16"/>
              </w:rPr>
              <w:t> </w:t>
            </w:r>
          </w:p>
        </w:tc>
      </w:tr>
      <w:tr w:rsidR="00DA17CF" w:rsidRPr="00AC3B29" w14:paraId="4BC8BCD5" w14:textId="77777777" w:rsidTr="00A0227A">
        <w:trPr>
          <w:trHeight w:val="300"/>
        </w:trPr>
        <w:tc>
          <w:tcPr>
            <w:tcW w:w="479" w:type="pct"/>
            <w:shd w:val="clear" w:color="auto" w:fill="auto"/>
            <w:noWrap/>
            <w:vAlign w:val="center"/>
          </w:tcPr>
          <w:p w14:paraId="556C7C71" w14:textId="6F011509" w:rsidR="00DA17CF" w:rsidRPr="00AC3B29" w:rsidRDefault="00DA17CF" w:rsidP="00D813AA">
            <w:pPr>
              <w:widowControl/>
              <w:jc w:val="center"/>
              <w:rPr>
                <w:snapToGrid/>
                <w:color w:val="000000"/>
                <w:kern w:val="0"/>
                <w:sz w:val="16"/>
                <w:szCs w:val="16"/>
              </w:rPr>
            </w:pPr>
            <w:r w:rsidRPr="00AC3B29">
              <w:rPr>
                <w:snapToGrid/>
                <w:color w:val="000000"/>
                <w:kern w:val="0"/>
                <w:sz w:val="16"/>
                <w:szCs w:val="16"/>
              </w:rPr>
              <w:t>OK</w:t>
            </w:r>
          </w:p>
        </w:tc>
        <w:tc>
          <w:tcPr>
            <w:tcW w:w="995" w:type="pct"/>
            <w:shd w:val="clear" w:color="auto" w:fill="auto"/>
            <w:noWrap/>
            <w:vAlign w:val="center"/>
          </w:tcPr>
          <w:p w14:paraId="3DEEE96C" w14:textId="1790FC6C" w:rsidR="00DA17CF" w:rsidRPr="00AC3B29" w:rsidRDefault="00DA17CF" w:rsidP="00D813AA">
            <w:pPr>
              <w:widowControl/>
              <w:jc w:val="center"/>
              <w:rPr>
                <w:snapToGrid/>
                <w:color w:val="000000"/>
                <w:kern w:val="0"/>
                <w:sz w:val="16"/>
                <w:szCs w:val="16"/>
              </w:rPr>
            </w:pPr>
            <w:r w:rsidRPr="00AC3B29">
              <w:rPr>
                <w:snapToGrid/>
                <w:color w:val="000000"/>
                <w:kern w:val="0"/>
                <w:sz w:val="16"/>
                <w:szCs w:val="16"/>
              </w:rPr>
              <w:t>NR</w:t>
            </w:r>
          </w:p>
        </w:tc>
        <w:tc>
          <w:tcPr>
            <w:tcW w:w="718" w:type="pct"/>
            <w:shd w:val="clear" w:color="auto" w:fill="auto"/>
            <w:noWrap/>
            <w:vAlign w:val="center"/>
          </w:tcPr>
          <w:p w14:paraId="117D9D11" w14:textId="30308258" w:rsidR="00DA17CF" w:rsidRPr="00AC3B29" w:rsidRDefault="00DA17CF" w:rsidP="00D813AA">
            <w:pPr>
              <w:widowControl/>
              <w:jc w:val="center"/>
              <w:rPr>
                <w:snapToGrid/>
                <w:color w:val="000000"/>
                <w:kern w:val="0"/>
                <w:sz w:val="16"/>
                <w:szCs w:val="16"/>
              </w:rPr>
            </w:pPr>
            <w:r w:rsidRPr="00AC3B29">
              <w:rPr>
                <w:snapToGrid/>
                <w:color w:val="000000"/>
                <w:kern w:val="0"/>
                <w:sz w:val="16"/>
                <w:szCs w:val="16"/>
              </w:rPr>
              <w:t>NR</w:t>
            </w:r>
          </w:p>
        </w:tc>
        <w:tc>
          <w:tcPr>
            <w:tcW w:w="674" w:type="pct"/>
            <w:shd w:val="clear" w:color="auto" w:fill="auto"/>
            <w:noWrap/>
            <w:vAlign w:val="center"/>
          </w:tcPr>
          <w:p w14:paraId="1AFF5DEF" w14:textId="50052BE8" w:rsidR="00DA17CF" w:rsidRPr="00AC3B29" w:rsidRDefault="00DA17CF" w:rsidP="00D813AA">
            <w:pPr>
              <w:widowControl/>
              <w:jc w:val="center"/>
              <w:rPr>
                <w:snapToGrid/>
                <w:color w:val="000000"/>
                <w:kern w:val="0"/>
                <w:sz w:val="16"/>
                <w:szCs w:val="16"/>
              </w:rPr>
            </w:pPr>
            <w:r w:rsidRPr="00AC3B29">
              <w:rPr>
                <w:snapToGrid/>
                <w:color w:val="000000"/>
                <w:kern w:val="0"/>
                <w:sz w:val="16"/>
                <w:szCs w:val="16"/>
              </w:rPr>
              <w:t>NR</w:t>
            </w:r>
          </w:p>
        </w:tc>
        <w:tc>
          <w:tcPr>
            <w:tcW w:w="674" w:type="pct"/>
            <w:shd w:val="clear" w:color="auto" w:fill="auto"/>
            <w:noWrap/>
            <w:vAlign w:val="center"/>
          </w:tcPr>
          <w:p w14:paraId="51C35B9C" w14:textId="71723720" w:rsidR="00DA17CF" w:rsidRPr="00AC3B29" w:rsidRDefault="00DA17CF" w:rsidP="00D813AA">
            <w:pPr>
              <w:widowControl/>
              <w:jc w:val="center"/>
              <w:rPr>
                <w:snapToGrid/>
                <w:color w:val="000000"/>
                <w:kern w:val="0"/>
                <w:sz w:val="16"/>
                <w:szCs w:val="16"/>
              </w:rPr>
            </w:pPr>
            <w:r w:rsidRPr="00AC3B29">
              <w:rPr>
                <w:snapToGrid/>
                <w:color w:val="000000"/>
                <w:kern w:val="0"/>
                <w:sz w:val="16"/>
                <w:szCs w:val="16"/>
              </w:rPr>
              <w:t>NR</w:t>
            </w:r>
          </w:p>
        </w:tc>
        <w:tc>
          <w:tcPr>
            <w:tcW w:w="674" w:type="pct"/>
            <w:shd w:val="clear" w:color="auto" w:fill="auto"/>
            <w:noWrap/>
            <w:vAlign w:val="center"/>
          </w:tcPr>
          <w:p w14:paraId="4E9E5BF1" w14:textId="45B9AA48" w:rsidR="00DA17CF" w:rsidRPr="00AC3B29" w:rsidRDefault="00DA17CF" w:rsidP="00D813AA">
            <w:pPr>
              <w:widowControl/>
              <w:jc w:val="center"/>
              <w:rPr>
                <w:snapToGrid/>
                <w:color w:val="000000"/>
                <w:kern w:val="0"/>
                <w:sz w:val="16"/>
                <w:szCs w:val="16"/>
              </w:rPr>
            </w:pPr>
            <w:r w:rsidRPr="00AC3B29">
              <w:rPr>
                <w:snapToGrid/>
                <w:color w:val="000000"/>
                <w:kern w:val="0"/>
                <w:sz w:val="16"/>
                <w:szCs w:val="16"/>
              </w:rPr>
              <w:t>NR</w:t>
            </w:r>
          </w:p>
        </w:tc>
        <w:tc>
          <w:tcPr>
            <w:tcW w:w="786" w:type="pct"/>
            <w:shd w:val="clear" w:color="auto" w:fill="auto"/>
            <w:noWrap/>
            <w:vAlign w:val="center"/>
          </w:tcPr>
          <w:p w14:paraId="2C3A1873" w14:textId="77777777" w:rsidR="00DA17CF" w:rsidRPr="00AC3B29" w:rsidRDefault="00DA17CF" w:rsidP="00D813AA">
            <w:pPr>
              <w:widowControl/>
              <w:jc w:val="center"/>
              <w:rPr>
                <w:snapToGrid/>
                <w:color w:val="000000"/>
                <w:kern w:val="0"/>
                <w:sz w:val="16"/>
                <w:szCs w:val="16"/>
              </w:rPr>
            </w:pPr>
          </w:p>
        </w:tc>
      </w:tr>
      <w:tr w:rsidR="00D813AA" w:rsidRPr="00AC3B29" w14:paraId="2D93EE4C" w14:textId="77777777" w:rsidTr="00A0227A">
        <w:trPr>
          <w:trHeight w:val="300"/>
        </w:trPr>
        <w:tc>
          <w:tcPr>
            <w:tcW w:w="479" w:type="pct"/>
            <w:shd w:val="clear" w:color="auto" w:fill="auto"/>
            <w:noWrap/>
            <w:vAlign w:val="center"/>
            <w:hideMark/>
          </w:tcPr>
          <w:p w14:paraId="035D672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OR</w:t>
            </w:r>
          </w:p>
        </w:tc>
        <w:tc>
          <w:tcPr>
            <w:tcW w:w="995" w:type="pct"/>
            <w:shd w:val="clear" w:color="auto" w:fill="auto"/>
            <w:noWrap/>
            <w:vAlign w:val="center"/>
            <w:hideMark/>
          </w:tcPr>
          <w:p w14:paraId="314B72CD"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718" w:type="pct"/>
            <w:shd w:val="clear" w:color="auto" w:fill="auto"/>
            <w:noWrap/>
            <w:vAlign w:val="center"/>
            <w:hideMark/>
          </w:tcPr>
          <w:p w14:paraId="367FF352"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65A66A40"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3C4714CF"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0DF610D6"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786" w:type="pct"/>
            <w:shd w:val="clear" w:color="auto" w:fill="auto"/>
            <w:noWrap/>
            <w:vAlign w:val="center"/>
            <w:hideMark/>
          </w:tcPr>
          <w:p w14:paraId="33F087BB"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$39,470,386.00</w:t>
            </w:r>
          </w:p>
        </w:tc>
      </w:tr>
      <w:tr w:rsidR="00D813AA" w:rsidRPr="00AC3B29" w14:paraId="780CAB71" w14:textId="77777777" w:rsidTr="00A0227A">
        <w:trPr>
          <w:trHeight w:val="300"/>
        </w:trPr>
        <w:tc>
          <w:tcPr>
            <w:tcW w:w="479" w:type="pct"/>
            <w:shd w:val="clear" w:color="auto" w:fill="auto"/>
            <w:noWrap/>
            <w:vAlign w:val="center"/>
            <w:hideMark/>
          </w:tcPr>
          <w:p w14:paraId="1F299987"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PA</w:t>
            </w:r>
          </w:p>
        </w:tc>
        <w:tc>
          <w:tcPr>
            <w:tcW w:w="995" w:type="pct"/>
            <w:shd w:val="clear" w:color="auto" w:fill="auto"/>
            <w:noWrap/>
            <w:vAlign w:val="center"/>
            <w:hideMark/>
          </w:tcPr>
          <w:p w14:paraId="19F38133"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$45,036,138.00</w:t>
            </w:r>
          </w:p>
        </w:tc>
        <w:tc>
          <w:tcPr>
            <w:tcW w:w="718" w:type="pct"/>
            <w:shd w:val="clear" w:color="auto" w:fill="auto"/>
            <w:noWrap/>
            <w:vAlign w:val="center"/>
            <w:hideMark/>
          </w:tcPr>
          <w:p w14:paraId="2DB03B00"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$103,069,152.00</w:t>
            </w:r>
          </w:p>
        </w:tc>
        <w:tc>
          <w:tcPr>
            <w:tcW w:w="674" w:type="pct"/>
            <w:shd w:val="clear" w:color="auto" w:fill="auto"/>
            <w:noWrap/>
            <w:vAlign w:val="center"/>
            <w:hideMark/>
          </w:tcPr>
          <w:p w14:paraId="5CD42EB0"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$27,598,118.00</w:t>
            </w:r>
          </w:p>
        </w:tc>
        <w:tc>
          <w:tcPr>
            <w:tcW w:w="674" w:type="pct"/>
            <w:shd w:val="clear" w:color="auto" w:fill="auto"/>
            <w:noWrap/>
            <w:vAlign w:val="center"/>
            <w:hideMark/>
          </w:tcPr>
          <w:p w14:paraId="530FFEE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$15,007,705.00</w:t>
            </w:r>
          </w:p>
        </w:tc>
        <w:tc>
          <w:tcPr>
            <w:tcW w:w="674" w:type="pct"/>
            <w:shd w:val="clear" w:color="auto" w:fill="auto"/>
            <w:noWrap/>
            <w:vAlign w:val="center"/>
            <w:hideMark/>
          </w:tcPr>
          <w:p w14:paraId="27B31CD8"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786" w:type="pct"/>
            <w:shd w:val="clear" w:color="auto" w:fill="auto"/>
            <w:noWrap/>
            <w:vAlign w:val="center"/>
            <w:hideMark/>
          </w:tcPr>
          <w:p w14:paraId="1D66490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$190,711,113.00</w:t>
            </w:r>
          </w:p>
        </w:tc>
      </w:tr>
      <w:tr w:rsidR="00D813AA" w:rsidRPr="00AC3B29" w14:paraId="7A5371CD" w14:textId="77777777" w:rsidTr="00A0227A">
        <w:trPr>
          <w:trHeight w:val="300"/>
        </w:trPr>
        <w:tc>
          <w:tcPr>
            <w:tcW w:w="479" w:type="pct"/>
            <w:shd w:val="clear" w:color="auto" w:fill="auto"/>
            <w:noWrap/>
            <w:vAlign w:val="center"/>
            <w:hideMark/>
          </w:tcPr>
          <w:p w14:paraId="191A11B4"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RI</w:t>
            </w:r>
          </w:p>
        </w:tc>
        <w:tc>
          <w:tcPr>
            <w:tcW w:w="995" w:type="pct"/>
            <w:shd w:val="clear" w:color="auto" w:fill="auto"/>
            <w:noWrap/>
            <w:vAlign w:val="center"/>
            <w:hideMark/>
          </w:tcPr>
          <w:p w14:paraId="1825DF6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$5,239,998.00</w:t>
            </w:r>
          </w:p>
        </w:tc>
        <w:tc>
          <w:tcPr>
            <w:tcW w:w="718" w:type="pct"/>
            <w:shd w:val="clear" w:color="auto" w:fill="auto"/>
            <w:noWrap/>
            <w:vAlign w:val="center"/>
            <w:hideMark/>
          </w:tcPr>
          <w:p w14:paraId="7FF8A1BF"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$11,533,457.00</w:t>
            </w:r>
          </w:p>
        </w:tc>
        <w:tc>
          <w:tcPr>
            <w:tcW w:w="674" w:type="pct"/>
            <w:shd w:val="clear" w:color="auto" w:fill="auto"/>
            <w:noWrap/>
            <w:vAlign w:val="center"/>
            <w:hideMark/>
          </w:tcPr>
          <w:p w14:paraId="00621E18"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674" w:type="pct"/>
            <w:shd w:val="clear" w:color="auto" w:fill="auto"/>
            <w:noWrap/>
            <w:vAlign w:val="center"/>
            <w:hideMark/>
          </w:tcPr>
          <w:p w14:paraId="4F291C04"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$867,248.00</w:t>
            </w:r>
          </w:p>
        </w:tc>
        <w:tc>
          <w:tcPr>
            <w:tcW w:w="674" w:type="pct"/>
            <w:shd w:val="clear" w:color="auto" w:fill="auto"/>
            <w:noWrap/>
            <w:vAlign w:val="center"/>
            <w:hideMark/>
          </w:tcPr>
          <w:p w14:paraId="7724A01D"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786" w:type="pct"/>
            <w:shd w:val="clear" w:color="auto" w:fill="auto"/>
            <w:noWrap/>
            <w:vAlign w:val="center"/>
            <w:hideMark/>
          </w:tcPr>
          <w:p w14:paraId="531F7EE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$17,640,703.00</w:t>
            </w:r>
          </w:p>
        </w:tc>
      </w:tr>
      <w:tr w:rsidR="00D813AA" w:rsidRPr="00AC3B29" w14:paraId="2ACEC90E" w14:textId="77777777" w:rsidTr="00A0227A">
        <w:trPr>
          <w:trHeight w:val="300"/>
        </w:trPr>
        <w:tc>
          <w:tcPr>
            <w:tcW w:w="479" w:type="pct"/>
            <w:shd w:val="clear" w:color="auto" w:fill="auto"/>
            <w:noWrap/>
            <w:vAlign w:val="center"/>
            <w:hideMark/>
          </w:tcPr>
          <w:p w14:paraId="6E41AD2C"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SC</w:t>
            </w:r>
          </w:p>
        </w:tc>
        <w:tc>
          <w:tcPr>
            <w:tcW w:w="995" w:type="pct"/>
            <w:shd w:val="clear" w:color="auto" w:fill="auto"/>
            <w:noWrap/>
            <w:vAlign w:val="center"/>
            <w:hideMark/>
          </w:tcPr>
          <w:p w14:paraId="689D59CF"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Unknown</w:t>
            </w:r>
          </w:p>
        </w:tc>
        <w:tc>
          <w:tcPr>
            <w:tcW w:w="718" w:type="pct"/>
            <w:shd w:val="clear" w:color="auto" w:fill="auto"/>
            <w:noWrap/>
            <w:vAlign w:val="center"/>
            <w:hideMark/>
          </w:tcPr>
          <w:p w14:paraId="778B3888"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$22,096,561.99</w:t>
            </w:r>
          </w:p>
        </w:tc>
        <w:tc>
          <w:tcPr>
            <w:tcW w:w="674" w:type="pct"/>
            <w:shd w:val="clear" w:color="auto" w:fill="auto"/>
            <w:noWrap/>
            <w:vAlign w:val="center"/>
            <w:hideMark/>
          </w:tcPr>
          <w:p w14:paraId="3304AD8C"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Unknown</w:t>
            </w:r>
          </w:p>
        </w:tc>
        <w:tc>
          <w:tcPr>
            <w:tcW w:w="674" w:type="pct"/>
            <w:shd w:val="clear" w:color="auto" w:fill="auto"/>
            <w:noWrap/>
            <w:vAlign w:val="center"/>
            <w:hideMark/>
          </w:tcPr>
          <w:p w14:paraId="55829C50"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$6,362,334.06</w:t>
            </w:r>
          </w:p>
        </w:tc>
        <w:tc>
          <w:tcPr>
            <w:tcW w:w="674" w:type="pct"/>
            <w:shd w:val="clear" w:color="auto" w:fill="auto"/>
            <w:noWrap/>
            <w:vAlign w:val="center"/>
            <w:hideMark/>
          </w:tcPr>
          <w:p w14:paraId="0EB39BB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$0.00</w:t>
            </w:r>
          </w:p>
        </w:tc>
        <w:tc>
          <w:tcPr>
            <w:tcW w:w="786" w:type="pct"/>
            <w:shd w:val="clear" w:color="auto" w:fill="auto"/>
            <w:noWrap/>
            <w:vAlign w:val="center"/>
            <w:hideMark/>
          </w:tcPr>
          <w:p w14:paraId="1B691EC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$28,458,896.05</w:t>
            </w:r>
          </w:p>
        </w:tc>
      </w:tr>
      <w:tr w:rsidR="00D813AA" w:rsidRPr="00AC3B29" w14:paraId="5317155B" w14:textId="77777777" w:rsidTr="00A0227A">
        <w:trPr>
          <w:trHeight w:val="300"/>
        </w:trPr>
        <w:tc>
          <w:tcPr>
            <w:tcW w:w="479" w:type="pct"/>
            <w:shd w:val="clear" w:color="auto" w:fill="auto"/>
            <w:noWrap/>
            <w:vAlign w:val="center"/>
            <w:hideMark/>
          </w:tcPr>
          <w:p w14:paraId="5A03F53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SD</w:t>
            </w:r>
          </w:p>
        </w:tc>
        <w:tc>
          <w:tcPr>
            <w:tcW w:w="995" w:type="pct"/>
            <w:shd w:val="clear" w:color="auto" w:fill="auto"/>
            <w:noWrap/>
            <w:vAlign w:val="center"/>
            <w:hideMark/>
          </w:tcPr>
          <w:p w14:paraId="64E3956C"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$4,082,892.00</w:t>
            </w:r>
          </w:p>
        </w:tc>
        <w:tc>
          <w:tcPr>
            <w:tcW w:w="718" w:type="pct"/>
            <w:shd w:val="clear" w:color="auto" w:fill="auto"/>
            <w:noWrap/>
            <w:vAlign w:val="center"/>
            <w:hideMark/>
          </w:tcPr>
          <w:p w14:paraId="09E84AE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$7,996,698.00</w:t>
            </w:r>
          </w:p>
        </w:tc>
        <w:tc>
          <w:tcPr>
            <w:tcW w:w="674" w:type="pct"/>
            <w:shd w:val="clear" w:color="auto" w:fill="auto"/>
            <w:noWrap/>
            <w:vAlign w:val="center"/>
            <w:hideMark/>
          </w:tcPr>
          <w:p w14:paraId="2F8DF3E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$55,776.00</w:t>
            </w:r>
          </w:p>
        </w:tc>
        <w:tc>
          <w:tcPr>
            <w:tcW w:w="674" w:type="pct"/>
            <w:shd w:val="clear" w:color="auto" w:fill="auto"/>
            <w:noWrap/>
            <w:vAlign w:val="center"/>
            <w:hideMark/>
          </w:tcPr>
          <w:p w14:paraId="73D3C8E6"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$959,868.00</w:t>
            </w:r>
          </w:p>
        </w:tc>
        <w:tc>
          <w:tcPr>
            <w:tcW w:w="674" w:type="pct"/>
            <w:shd w:val="clear" w:color="auto" w:fill="auto"/>
            <w:noWrap/>
            <w:vAlign w:val="center"/>
            <w:hideMark/>
          </w:tcPr>
          <w:p w14:paraId="1ECF1EC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786" w:type="pct"/>
            <w:shd w:val="clear" w:color="auto" w:fill="auto"/>
            <w:noWrap/>
            <w:vAlign w:val="center"/>
            <w:hideMark/>
          </w:tcPr>
          <w:p w14:paraId="0ADCC8FC"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$13,095,234.00</w:t>
            </w:r>
          </w:p>
        </w:tc>
      </w:tr>
      <w:tr w:rsidR="00D813AA" w:rsidRPr="00AC3B29" w14:paraId="6E088B5A" w14:textId="77777777" w:rsidTr="00A0227A">
        <w:trPr>
          <w:trHeight w:val="300"/>
        </w:trPr>
        <w:tc>
          <w:tcPr>
            <w:tcW w:w="479" w:type="pct"/>
            <w:shd w:val="clear" w:color="auto" w:fill="auto"/>
            <w:noWrap/>
            <w:vAlign w:val="center"/>
            <w:hideMark/>
          </w:tcPr>
          <w:p w14:paraId="379B2B8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TN</w:t>
            </w:r>
          </w:p>
        </w:tc>
        <w:tc>
          <w:tcPr>
            <w:tcW w:w="995" w:type="pct"/>
            <w:shd w:val="clear" w:color="auto" w:fill="auto"/>
            <w:noWrap/>
            <w:vAlign w:val="center"/>
            <w:hideMark/>
          </w:tcPr>
          <w:p w14:paraId="56E1FAB0"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Unknown</w:t>
            </w:r>
          </w:p>
        </w:tc>
        <w:tc>
          <w:tcPr>
            <w:tcW w:w="718" w:type="pct"/>
            <w:shd w:val="clear" w:color="auto" w:fill="auto"/>
            <w:noWrap/>
            <w:vAlign w:val="center"/>
            <w:hideMark/>
          </w:tcPr>
          <w:p w14:paraId="365B1C90"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$51,716,235.00</w:t>
            </w:r>
          </w:p>
        </w:tc>
        <w:tc>
          <w:tcPr>
            <w:tcW w:w="674" w:type="pct"/>
            <w:shd w:val="clear" w:color="auto" w:fill="auto"/>
            <w:noWrap/>
            <w:vAlign w:val="center"/>
            <w:hideMark/>
          </w:tcPr>
          <w:p w14:paraId="606385FF"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$9,890,235.00</w:t>
            </w:r>
          </w:p>
        </w:tc>
        <w:tc>
          <w:tcPr>
            <w:tcW w:w="674" w:type="pct"/>
            <w:shd w:val="clear" w:color="auto" w:fill="auto"/>
            <w:noWrap/>
            <w:vAlign w:val="center"/>
            <w:hideMark/>
          </w:tcPr>
          <w:p w14:paraId="65185EA0"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$5,798,370.00</w:t>
            </w:r>
          </w:p>
        </w:tc>
        <w:tc>
          <w:tcPr>
            <w:tcW w:w="674" w:type="pct"/>
            <w:shd w:val="clear" w:color="auto" w:fill="auto"/>
            <w:noWrap/>
            <w:vAlign w:val="center"/>
            <w:hideMark/>
          </w:tcPr>
          <w:p w14:paraId="72F31BE7"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$0.00</w:t>
            </w:r>
          </w:p>
        </w:tc>
        <w:tc>
          <w:tcPr>
            <w:tcW w:w="786" w:type="pct"/>
            <w:shd w:val="clear" w:color="auto" w:fill="auto"/>
            <w:noWrap/>
            <w:vAlign w:val="center"/>
            <w:hideMark/>
          </w:tcPr>
          <w:p w14:paraId="73826FD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$67,404,840.00</w:t>
            </w:r>
          </w:p>
        </w:tc>
      </w:tr>
      <w:tr w:rsidR="00D813AA" w:rsidRPr="00AC3B29" w14:paraId="5D99F8BF" w14:textId="77777777" w:rsidTr="00A0227A">
        <w:trPr>
          <w:trHeight w:val="1200"/>
        </w:trPr>
        <w:tc>
          <w:tcPr>
            <w:tcW w:w="479" w:type="pct"/>
            <w:shd w:val="clear" w:color="auto" w:fill="auto"/>
            <w:noWrap/>
            <w:vAlign w:val="center"/>
            <w:hideMark/>
          </w:tcPr>
          <w:p w14:paraId="58D6E13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TX</w:t>
            </w:r>
          </w:p>
        </w:tc>
        <w:tc>
          <w:tcPr>
            <w:tcW w:w="995" w:type="pct"/>
            <w:shd w:val="clear" w:color="auto" w:fill="auto"/>
            <w:noWrap/>
            <w:vAlign w:val="center"/>
            <w:hideMark/>
          </w:tcPr>
          <w:p w14:paraId="468B2657"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$69,468,291.24</w:t>
            </w:r>
          </w:p>
        </w:tc>
        <w:tc>
          <w:tcPr>
            <w:tcW w:w="718" w:type="pct"/>
            <w:shd w:val="clear" w:color="auto" w:fill="auto"/>
            <w:noWrap/>
            <w:vAlign w:val="center"/>
            <w:hideMark/>
          </w:tcPr>
          <w:p w14:paraId="634AC14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$109,190,616.00</w:t>
            </w:r>
          </w:p>
        </w:tc>
        <w:tc>
          <w:tcPr>
            <w:tcW w:w="674" w:type="pct"/>
            <w:shd w:val="clear" w:color="auto" w:fill="auto"/>
            <w:vAlign w:val="center"/>
            <w:hideMark/>
          </w:tcPr>
          <w:p w14:paraId="45E4B8CC"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Included in wireline</w:t>
            </w:r>
          </w:p>
        </w:tc>
        <w:tc>
          <w:tcPr>
            <w:tcW w:w="674" w:type="pct"/>
            <w:shd w:val="clear" w:color="auto" w:fill="auto"/>
            <w:noWrap/>
            <w:vAlign w:val="center"/>
            <w:hideMark/>
          </w:tcPr>
          <w:p w14:paraId="7292504F"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$22,499,609.00</w:t>
            </w:r>
          </w:p>
        </w:tc>
        <w:tc>
          <w:tcPr>
            <w:tcW w:w="674" w:type="pct"/>
            <w:shd w:val="clear" w:color="auto" w:fill="auto"/>
            <w:vAlign w:val="center"/>
            <w:hideMark/>
          </w:tcPr>
          <w:p w14:paraId="721FDD9C"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$7,320,000.00</w:t>
            </w:r>
            <w:r w:rsidRPr="00AC3B29">
              <w:rPr>
                <w:snapToGrid/>
                <w:color w:val="000000"/>
                <w:kern w:val="0"/>
                <w:sz w:val="16"/>
                <w:szCs w:val="16"/>
              </w:rPr>
              <w:br/>
              <w:t>(state equalization surcharge)</w:t>
            </w:r>
          </w:p>
        </w:tc>
        <w:tc>
          <w:tcPr>
            <w:tcW w:w="786" w:type="pct"/>
            <w:shd w:val="clear" w:color="auto" w:fill="auto"/>
            <w:noWrap/>
            <w:vAlign w:val="center"/>
            <w:hideMark/>
          </w:tcPr>
          <w:p w14:paraId="4B858DB3"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$208,478,516.24</w:t>
            </w:r>
          </w:p>
        </w:tc>
      </w:tr>
      <w:tr w:rsidR="00D813AA" w:rsidRPr="00AC3B29" w14:paraId="743F196E" w14:textId="77777777" w:rsidTr="00A0227A">
        <w:trPr>
          <w:trHeight w:val="600"/>
        </w:trPr>
        <w:tc>
          <w:tcPr>
            <w:tcW w:w="479" w:type="pct"/>
            <w:shd w:val="clear" w:color="auto" w:fill="auto"/>
            <w:noWrap/>
            <w:vAlign w:val="center"/>
            <w:hideMark/>
          </w:tcPr>
          <w:p w14:paraId="76E8A6B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UT</w:t>
            </w:r>
          </w:p>
        </w:tc>
        <w:tc>
          <w:tcPr>
            <w:tcW w:w="995" w:type="pct"/>
            <w:shd w:val="clear" w:color="auto" w:fill="auto"/>
            <w:noWrap/>
            <w:vAlign w:val="center"/>
            <w:hideMark/>
          </w:tcPr>
          <w:p w14:paraId="56512AA0"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$21,600,000.00</w:t>
            </w:r>
          </w:p>
        </w:tc>
        <w:tc>
          <w:tcPr>
            <w:tcW w:w="718" w:type="pct"/>
            <w:shd w:val="clear" w:color="auto" w:fill="auto"/>
            <w:noWrap/>
            <w:vAlign w:val="center"/>
            <w:hideMark/>
          </w:tcPr>
          <w:p w14:paraId="02DD1C1D"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$2,817,000.00</w:t>
            </w:r>
          </w:p>
        </w:tc>
        <w:tc>
          <w:tcPr>
            <w:tcW w:w="674" w:type="pct"/>
            <w:shd w:val="clear" w:color="auto" w:fill="auto"/>
            <w:vAlign w:val="center"/>
            <w:hideMark/>
          </w:tcPr>
          <w:p w14:paraId="778C2BCB"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Included in wireless </w:t>
            </w:r>
          </w:p>
        </w:tc>
        <w:tc>
          <w:tcPr>
            <w:tcW w:w="674" w:type="pct"/>
            <w:shd w:val="clear" w:color="auto" w:fill="auto"/>
            <w:noWrap/>
            <w:vAlign w:val="center"/>
            <w:hideMark/>
          </w:tcPr>
          <w:p w14:paraId="577911D8"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$155,000.00</w:t>
            </w:r>
          </w:p>
        </w:tc>
        <w:tc>
          <w:tcPr>
            <w:tcW w:w="674" w:type="pct"/>
            <w:shd w:val="clear" w:color="auto" w:fill="auto"/>
            <w:noWrap/>
            <w:vAlign w:val="center"/>
            <w:hideMark/>
          </w:tcPr>
          <w:p w14:paraId="5AAE690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786" w:type="pct"/>
            <w:shd w:val="clear" w:color="auto" w:fill="auto"/>
            <w:noWrap/>
            <w:vAlign w:val="center"/>
            <w:hideMark/>
          </w:tcPr>
          <w:p w14:paraId="700112E7"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$24,572,000.00</w:t>
            </w:r>
          </w:p>
        </w:tc>
      </w:tr>
      <w:tr w:rsidR="00D813AA" w:rsidRPr="00AC3B29" w14:paraId="2668A4C6" w14:textId="77777777" w:rsidTr="00A0227A">
        <w:trPr>
          <w:trHeight w:val="300"/>
        </w:trPr>
        <w:tc>
          <w:tcPr>
            <w:tcW w:w="479" w:type="pct"/>
            <w:shd w:val="clear" w:color="auto" w:fill="auto"/>
            <w:noWrap/>
            <w:vAlign w:val="center"/>
            <w:hideMark/>
          </w:tcPr>
          <w:p w14:paraId="33BF985C"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VA</w:t>
            </w:r>
          </w:p>
        </w:tc>
        <w:tc>
          <w:tcPr>
            <w:tcW w:w="995" w:type="pct"/>
            <w:shd w:val="clear" w:color="auto" w:fill="auto"/>
            <w:noWrap/>
            <w:vAlign w:val="center"/>
            <w:hideMark/>
          </w:tcPr>
          <w:p w14:paraId="5844BD97"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$27,471,224.59</w:t>
            </w:r>
          </w:p>
        </w:tc>
        <w:tc>
          <w:tcPr>
            <w:tcW w:w="718" w:type="pct"/>
            <w:shd w:val="clear" w:color="auto" w:fill="auto"/>
            <w:noWrap/>
            <w:vAlign w:val="center"/>
            <w:hideMark/>
          </w:tcPr>
          <w:p w14:paraId="602A1E3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$57,716,335.10</w:t>
            </w:r>
          </w:p>
        </w:tc>
        <w:tc>
          <w:tcPr>
            <w:tcW w:w="674" w:type="pct"/>
            <w:shd w:val="clear" w:color="auto" w:fill="auto"/>
            <w:noWrap/>
            <w:vAlign w:val="center"/>
            <w:hideMark/>
          </w:tcPr>
          <w:p w14:paraId="4AD65EC7"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Unknown</w:t>
            </w:r>
          </w:p>
        </w:tc>
        <w:tc>
          <w:tcPr>
            <w:tcW w:w="674" w:type="pct"/>
            <w:shd w:val="clear" w:color="auto" w:fill="auto"/>
            <w:noWrap/>
            <w:vAlign w:val="center"/>
            <w:hideMark/>
          </w:tcPr>
          <w:p w14:paraId="1CFECB9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Unknown</w:t>
            </w:r>
          </w:p>
        </w:tc>
        <w:tc>
          <w:tcPr>
            <w:tcW w:w="674" w:type="pct"/>
            <w:shd w:val="clear" w:color="auto" w:fill="auto"/>
            <w:noWrap/>
            <w:vAlign w:val="center"/>
            <w:hideMark/>
          </w:tcPr>
          <w:p w14:paraId="75D61F46"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786" w:type="pct"/>
            <w:shd w:val="clear" w:color="auto" w:fill="auto"/>
            <w:noWrap/>
            <w:vAlign w:val="center"/>
            <w:hideMark/>
          </w:tcPr>
          <w:p w14:paraId="327AA71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$85,187,559.69</w:t>
            </w:r>
          </w:p>
        </w:tc>
      </w:tr>
      <w:tr w:rsidR="00D813AA" w:rsidRPr="00AC3B29" w14:paraId="4C32B46B" w14:textId="77777777" w:rsidTr="00A0227A">
        <w:trPr>
          <w:trHeight w:val="300"/>
        </w:trPr>
        <w:tc>
          <w:tcPr>
            <w:tcW w:w="479" w:type="pct"/>
            <w:shd w:val="clear" w:color="auto" w:fill="auto"/>
            <w:noWrap/>
            <w:vAlign w:val="center"/>
            <w:hideMark/>
          </w:tcPr>
          <w:p w14:paraId="1786191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VT</w:t>
            </w:r>
          </w:p>
        </w:tc>
        <w:tc>
          <w:tcPr>
            <w:tcW w:w="995" w:type="pct"/>
            <w:shd w:val="clear" w:color="auto" w:fill="auto"/>
            <w:noWrap/>
            <w:vAlign w:val="center"/>
            <w:hideMark/>
          </w:tcPr>
          <w:p w14:paraId="0E7D8D68"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718" w:type="pct"/>
            <w:shd w:val="clear" w:color="auto" w:fill="auto"/>
            <w:noWrap/>
            <w:vAlign w:val="center"/>
            <w:hideMark/>
          </w:tcPr>
          <w:p w14:paraId="01A6808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6B9DD29F"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20A60936"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1CBC2DC4"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786" w:type="pct"/>
            <w:shd w:val="clear" w:color="auto" w:fill="auto"/>
            <w:noWrap/>
            <w:vAlign w:val="center"/>
            <w:hideMark/>
          </w:tcPr>
          <w:p w14:paraId="7A34872D"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w:t>
            </w:r>
          </w:p>
        </w:tc>
      </w:tr>
      <w:tr w:rsidR="00D813AA" w:rsidRPr="00AC3B29" w14:paraId="4DCA0809" w14:textId="77777777" w:rsidTr="00A0227A">
        <w:trPr>
          <w:trHeight w:val="1500"/>
        </w:trPr>
        <w:tc>
          <w:tcPr>
            <w:tcW w:w="479" w:type="pct"/>
            <w:shd w:val="clear" w:color="auto" w:fill="auto"/>
            <w:noWrap/>
            <w:vAlign w:val="center"/>
            <w:hideMark/>
          </w:tcPr>
          <w:p w14:paraId="50405C70"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WA</w:t>
            </w:r>
          </w:p>
        </w:tc>
        <w:tc>
          <w:tcPr>
            <w:tcW w:w="995" w:type="pct"/>
            <w:shd w:val="clear" w:color="auto" w:fill="auto"/>
            <w:vAlign w:val="center"/>
            <w:hideMark/>
          </w:tcPr>
          <w:p w14:paraId="5027204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State:</w:t>
            </w:r>
            <w:r w:rsidRPr="00AC3B29">
              <w:rPr>
                <w:snapToGrid/>
                <w:color w:val="000000"/>
                <w:kern w:val="0"/>
                <w:sz w:val="16"/>
                <w:szCs w:val="16"/>
              </w:rPr>
              <w:br/>
              <w:t xml:space="preserve">$6,321,908 </w:t>
            </w:r>
            <w:r w:rsidRPr="00AC3B29">
              <w:rPr>
                <w:snapToGrid/>
                <w:color w:val="000000"/>
                <w:kern w:val="0"/>
                <w:sz w:val="16"/>
                <w:szCs w:val="16"/>
              </w:rPr>
              <w:br/>
              <w:t>Counties:</w:t>
            </w:r>
            <w:r w:rsidRPr="00AC3B29">
              <w:rPr>
                <w:snapToGrid/>
                <w:color w:val="000000"/>
                <w:kern w:val="0"/>
                <w:sz w:val="16"/>
                <w:szCs w:val="16"/>
              </w:rPr>
              <w:br/>
              <w:t>$12,928,029</w:t>
            </w:r>
            <w:r w:rsidRPr="00AC3B29">
              <w:rPr>
                <w:snapToGrid/>
                <w:color w:val="000000"/>
                <w:kern w:val="0"/>
                <w:sz w:val="16"/>
                <w:szCs w:val="16"/>
              </w:rPr>
              <w:br/>
              <w:t xml:space="preserve"> </w:t>
            </w:r>
          </w:p>
        </w:tc>
        <w:tc>
          <w:tcPr>
            <w:tcW w:w="718" w:type="pct"/>
            <w:shd w:val="clear" w:color="auto" w:fill="auto"/>
            <w:vAlign w:val="center"/>
            <w:hideMark/>
          </w:tcPr>
          <w:p w14:paraId="080E641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State: $17,379,538</w:t>
            </w:r>
            <w:r w:rsidRPr="00AC3B29">
              <w:rPr>
                <w:snapToGrid/>
                <w:color w:val="000000"/>
                <w:kern w:val="0"/>
                <w:sz w:val="16"/>
                <w:szCs w:val="16"/>
              </w:rPr>
              <w:br/>
              <w:t>Counties: $44,785,541</w:t>
            </w:r>
            <w:r w:rsidRPr="00AC3B29">
              <w:rPr>
                <w:snapToGrid/>
                <w:color w:val="000000"/>
                <w:kern w:val="0"/>
                <w:sz w:val="16"/>
                <w:szCs w:val="16"/>
              </w:rPr>
              <w:br/>
              <w:t xml:space="preserve"> </w:t>
            </w:r>
          </w:p>
        </w:tc>
        <w:tc>
          <w:tcPr>
            <w:tcW w:w="674" w:type="pct"/>
            <w:shd w:val="clear" w:color="auto" w:fill="auto"/>
            <w:vAlign w:val="center"/>
            <w:hideMark/>
          </w:tcPr>
          <w:p w14:paraId="2B21A7F5"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State:</w:t>
            </w:r>
            <w:r w:rsidRPr="00AC3B29">
              <w:rPr>
                <w:snapToGrid/>
                <w:color w:val="000000"/>
                <w:kern w:val="0"/>
                <w:sz w:val="16"/>
                <w:szCs w:val="16"/>
              </w:rPr>
              <w:br/>
              <w:t>$2,446,805</w:t>
            </w:r>
            <w:r w:rsidRPr="00AC3B29">
              <w:rPr>
                <w:snapToGrid/>
                <w:color w:val="000000"/>
                <w:kern w:val="0"/>
                <w:sz w:val="16"/>
                <w:szCs w:val="16"/>
              </w:rPr>
              <w:br/>
              <w:t>Counties:</w:t>
            </w:r>
            <w:r w:rsidRPr="00AC3B29">
              <w:rPr>
                <w:snapToGrid/>
                <w:color w:val="000000"/>
                <w:kern w:val="0"/>
                <w:sz w:val="16"/>
                <w:szCs w:val="16"/>
              </w:rPr>
              <w:br/>
              <w:t>$8,297,729</w:t>
            </w:r>
            <w:r w:rsidRPr="00AC3B29">
              <w:rPr>
                <w:snapToGrid/>
                <w:color w:val="000000"/>
                <w:kern w:val="0"/>
                <w:sz w:val="16"/>
                <w:szCs w:val="16"/>
              </w:rPr>
              <w:br/>
              <w:t xml:space="preserve"> </w:t>
            </w:r>
          </w:p>
        </w:tc>
        <w:tc>
          <w:tcPr>
            <w:tcW w:w="674" w:type="pct"/>
            <w:shd w:val="clear" w:color="auto" w:fill="auto"/>
            <w:vAlign w:val="center"/>
            <w:hideMark/>
          </w:tcPr>
          <w:p w14:paraId="45353C4B"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*included in wireless </w:t>
            </w:r>
          </w:p>
        </w:tc>
        <w:tc>
          <w:tcPr>
            <w:tcW w:w="674" w:type="pct"/>
            <w:shd w:val="clear" w:color="auto" w:fill="auto"/>
            <w:noWrap/>
            <w:vAlign w:val="center"/>
            <w:hideMark/>
          </w:tcPr>
          <w:p w14:paraId="2656DE5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NA</w:t>
            </w:r>
          </w:p>
        </w:tc>
        <w:tc>
          <w:tcPr>
            <w:tcW w:w="786" w:type="pct"/>
            <w:shd w:val="clear" w:color="auto" w:fill="auto"/>
            <w:noWrap/>
            <w:vAlign w:val="center"/>
            <w:hideMark/>
          </w:tcPr>
          <w:p w14:paraId="6D9D7CCF"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$91,529,550.00</w:t>
            </w:r>
          </w:p>
        </w:tc>
      </w:tr>
      <w:tr w:rsidR="00D813AA" w:rsidRPr="00AC3B29" w14:paraId="0F668310" w14:textId="77777777" w:rsidTr="00A0227A">
        <w:trPr>
          <w:trHeight w:val="300"/>
        </w:trPr>
        <w:tc>
          <w:tcPr>
            <w:tcW w:w="479" w:type="pct"/>
            <w:shd w:val="clear" w:color="auto" w:fill="auto"/>
            <w:noWrap/>
            <w:vAlign w:val="center"/>
            <w:hideMark/>
          </w:tcPr>
          <w:p w14:paraId="5AA31E67"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WI</w:t>
            </w:r>
          </w:p>
        </w:tc>
        <w:tc>
          <w:tcPr>
            <w:tcW w:w="995" w:type="pct"/>
            <w:shd w:val="clear" w:color="auto" w:fill="auto"/>
            <w:noWrap/>
            <w:vAlign w:val="center"/>
            <w:hideMark/>
          </w:tcPr>
          <w:p w14:paraId="3ED24D27"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Unknown </w:t>
            </w:r>
          </w:p>
        </w:tc>
        <w:tc>
          <w:tcPr>
            <w:tcW w:w="718" w:type="pct"/>
            <w:shd w:val="clear" w:color="auto" w:fill="auto"/>
            <w:noWrap/>
            <w:vAlign w:val="center"/>
            <w:hideMark/>
          </w:tcPr>
          <w:p w14:paraId="24E6B50D"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Unknown </w:t>
            </w:r>
          </w:p>
        </w:tc>
        <w:tc>
          <w:tcPr>
            <w:tcW w:w="674" w:type="pct"/>
            <w:shd w:val="clear" w:color="auto" w:fill="auto"/>
            <w:noWrap/>
            <w:vAlign w:val="center"/>
            <w:hideMark/>
          </w:tcPr>
          <w:p w14:paraId="41BC6C12"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Unknown </w:t>
            </w:r>
          </w:p>
        </w:tc>
        <w:tc>
          <w:tcPr>
            <w:tcW w:w="674" w:type="pct"/>
            <w:shd w:val="clear" w:color="auto" w:fill="auto"/>
            <w:noWrap/>
            <w:vAlign w:val="center"/>
            <w:hideMark/>
          </w:tcPr>
          <w:p w14:paraId="748AB8C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Unknown </w:t>
            </w:r>
          </w:p>
        </w:tc>
        <w:tc>
          <w:tcPr>
            <w:tcW w:w="674" w:type="pct"/>
            <w:shd w:val="clear" w:color="auto" w:fill="auto"/>
            <w:noWrap/>
            <w:vAlign w:val="center"/>
            <w:hideMark/>
          </w:tcPr>
          <w:p w14:paraId="08E01DD0"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Unknown </w:t>
            </w:r>
          </w:p>
        </w:tc>
        <w:tc>
          <w:tcPr>
            <w:tcW w:w="786" w:type="pct"/>
            <w:shd w:val="clear" w:color="auto" w:fill="auto"/>
            <w:noWrap/>
            <w:vAlign w:val="center"/>
            <w:hideMark/>
          </w:tcPr>
          <w:p w14:paraId="18E474E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w:t>
            </w:r>
          </w:p>
        </w:tc>
      </w:tr>
      <w:tr w:rsidR="00D813AA" w:rsidRPr="00AC3B29" w14:paraId="45067367" w14:textId="77777777" w:rsidTr="00A0227A">
        <w:trPr>
          <w:trHeight w:val="600"/>
        </w:trPr>
        <w:tc>
          <w:tcPr>
            <w:tcW w:w="479" w:type="pct"/>
            <w:shd w:val="clear" w:color="auto" w:fill="auto"/>
            <w:noWrap/>
            <w:vAlign w:val="center"/>
            <w:hideMark/>
          </w:tcPr>
          <w:p w14:paraId="6ABEC3EB"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WV</w:t>
            </w:r>
          </w:p>
        </w:tc>
        <w:tc>
          <w:tcPr>
            <w:tcW w:w="995" w:type="pct"/>
            <w:shd w:val="clear" w:color="auto" w:fill="auto"/>
            <w:vAlign w:val="center"/>
            <w:hideMark/>
          </w:tcPr>
          <w:p w14:paraId="336EF6AC"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$19,733,754.00</w:t>
            </w:r>
          </w:p>
        </w:tc>
        <w:tc>
          <w:tcPr>
            <w:tcW w:w="718" w:type="pct"/>
            <w:shd w:val="clear" w:color="auto" w:fill="auto"/>
            <w:vAlign w:val="center"/>
            <w:hideMark/>
          </w:tcPr>
          <w:p w14:paraId="42F9F854"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$35,144,017.14</w:t>
            </w:r>
          </w:p>
        </w:tc>
        <w:tc>
          <w:tcPr>
            <w:tcW w:w="674" w:type="pct"/>
            <w:shd w:val="clear" w:color="auto" w:fill="auto"/>
            <w:vAlign w:val="center"/>
            <w:hideMark/>
          </w:tcPr>
          <w:p w14:paraId="0AB8922D"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Included in wireline</w:t>
            </w:r>
          </w:p>
        </w:tc>
        <w:tc>
          <w:tcPr>
            <w:tcW w:w="674" w:type="pct"/>
            <w:shd w:val="clear" w:color="auto" w:fill="auto"/>
            <w:vAlign w:val="center"/>
            <w:hideMark/>
          </w:tcPr>
          <w:p w14:paraId="65CC6BC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$1,445,699.80</w:t>
            </w:r>
          </w:p>
        </w:tc>
        <w:tc>
          <w:tcPr>
            <w:tcW w:w="674" w:type="pct"/>
            <w:shd w:val="clear" w:color="auto" w:fill="auto"/>
            <w:vAlign w:val="center"/>
            <w:hideMark/>
          </w:tcPr>
          <w:p w14:paraId="6E4FFAFF"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NR</w:t>
            </w:r>
          </w:p>
        </w:tc>
        <w:tc>
          <w:tcPr>
            <w:tcW w:w="786" w:type="pct"/>
            <w:shd w:val="clear" w:color="auto" w:fill="auto"/>
            <w:vAlign w:val="center"/>
            <w:hideMark/>
          </w:tcPr>
          <w:p w14:paraId="0D5D07F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$56,323,470.55</w:t>
            </w:r>
          </w:p>
        </w:tc>
      </w:tr>
      <w:tr w:rsidR="00D813AA" w:rsidRPr="00AC3B29" w14:paraId="3D57AC23" w14:textId="77777777" w:rsidTr="00A0227A">
        <w:trPr>
          <w:trHeight w:val="300"/>
        </w:trPr>
        <w:tc>
          <w:tcPr>
            <w:tcW w:w="479" w:type="pct"/>
            <w:shd w:val="clear" w:color="auto" w:fill="auto"/>
            <w:noWrap/>
            <w:vAlign w:val="center"/>
            <w:hideMark/>
          </w:tcPr>
          <w:p w14:paraId="238621D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WY</w:t>
            </w:r>
          </w:p>
        </w:tc>
        <w:tc>
          <w:tcPr>
            <w:tcW w:w="995" w:type="pct"/>
            <w:shd w:val="clear" w:color="auto" w:fill="auto"/>
            <w:noWrap/>
            <w:vAlign w:val="center"/>
            <w:hideMark/>
          </w:tcPr>
          <w:p w14:paraId="6BCE0741"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718" w:type="pct"/>
            <w:shd w:val="clear" w:color="auto" w:fill="auto"/>
            <w:noWrap/>
            <w:vAlign w:val="center"/>
            <w:hideMark/>
          </w:tcPr>
          <w:p w14:paraId="59F93F00"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49F2BC8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0037D64D"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674" w:type="pct"/>
            <w:shd w:val="clear" w:color="auto" w:fill="auto"/>
            <w:noWrap/>
            <w:vAlign w:val="center"/>
            <w:hideMark/>
          </w:tcPr>
          <w:p w14:paraId="7924E51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NR </w:t>
            </w:r>
          </w:p>
        </w:tc>
        <w:tc>
          <w:tcPr>
            <w:tcW w:w="786" w:type="pct"/>
            <w:shd w:val="clear" w:color="auto" w:fill="auto"/>
            <w:noWrap/>
            <w:vAlign w:val="center"/>
            <w:hideMark/>
          </w:tcPr>
          <w:p w14:paraId="1776A2F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w:t>
            </w:r>
          </w:p>
        </w:tc>
      </w:tr>
      <w:tr w:rsidR="00D813AA" w:rsidRPr="00AC3B29" w14:paraId="562593A1" w14:textId="77777777" w:rsidTr="00A0227A">
        <w:trPr>
          <w:trHeight w:val="300"/>
        </w:trPr>
        <w:tc>
          <w:tcPr>
            <w:tcW w:w="5000" w:type="pct"/>
            <w:gridSpan w:val="7"/>
            <w:shd w:val="clear" w:color="000000" w:fill="D9D9D9"/>
            <w:noWrap/>
            <w:vAlign w:val="center"/>
            <w:hideMark/>
          </w:tcPr>
          <w:p w14:paraId="67738797" w14:textId="54B96E4D" w:rsidR="00D813AA" w:rsidRPr="00AC3B29" w:rsidRDefault="00D813AA" w:rsidP="00D813AA">
            <w:pPr>
              <w:widowControl/>
              <w:rPr>
                <w:b/>
                <w:bCs/>
                <w:snapToGrid/>
                <w:color w:val="000000"/>
                <w:kern w:val="0"/>
                <w:sz w:val="20"/>
              </w:rPr>
            </w:pPr>
          </w:p>
        </w:tc>
      </w:tr>
      <w:tr w:rsidR="00D813AA" w:rsidRPr="00AC3B29" w14:paraId="493942AC" w14:textId="77777777" w:rsidTr="00A0227A">
        <w:trPr>
          <w:trHeight w:val="300"/>
        </w:trPr>
        <w:tc>
          <w:tcPr>
            <w:tcW w:w="479" w:type="pct"/>
            <w:shd w:val="clear" w:color="auto" w:fill="auto"/>
            <w:noWrap/>
            <w:vAlign w:val="center"/>
            <w:hideMark/>
          </w:tcPr>
          <w:p w14:paraId="7A9D7747"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AS</w:t>
            </w:r>
          </w:p>
        </w:tc>
        <w:tc>
          <w:tcPr>
            <w:tcW w:w="995" w:type="pct"/>
            <w:shd w:val="clear" w:color="auto" w:fill="auto"/>
            <w:noWrap/>
            <w:vAlign w:val="center"/>
            <w:hideMark/>
          </w:tcPr>
          <w:p w14:paraId="05F5DF4D"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NA </w:t>
            </w:r>
          </w:p>
        </w:tc>
        <w:tc>
          <w:tcPr>
            <w:tcW w:w="718" w:type="pct"/>
            <w:shd w:val="clear" w:color="auto" w:fill="auto"/>
            <w:noWrap/>
            <w:vAlign w:val="center"/>
            <w:hideMark/>
          </w:tcPr>
          <w:p w14:paraId="44842DD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NA </w:t>
            </w:r>
          </w:p>
        </w:tc>
        <w:tc>
          <w:tcPr>
            <w:tcW w:w="674" w:type="pct"/>
            <w:shd w:val="clear" w:color="auto" w:fill="auto"/>
            <w:noWrap/>
            <w:vAlign w:val="center"/>
            <w:hideMark/>
          </w:tcPr>
          <w:p w14:paraId="1DE06D86"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NA </w:t>
            </w:r>
          </w:p>
        </w:tc>
        <w:tc>
          <w:tcPr>
            <w:tcW w:w="674" w:type="pct"/>
            <w:shd w:val="clear" w:color="auto" w:fill="auto"/>
            <w:noWrap/>
            <w:vAlign w:val="center"/>
            <w:hideMark/>
          </w:tcPr>
          <w:p w14:paraId="45D67948"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NA </w:t>
            </w:r>
          </w:p>
        </w:tc>
        <w:tc>
          <w:tcPr>
            <w:tcW w:w="674" w:type="pct"/>
            <w:shd w:val="clear" w:color="auto" w:fill="auto"/>
            <w:noWrap/>
            <w:vAlign w:val="center"/>
            <w:hideMark/>
          </w:tcPr>
          <w:p w14:paraId="4FF7A38F"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NA</w:t>
            </w:r>
          </w:p>
        </w:tc>
        <w:tc>
          <w:tcPr>
            <w:tcW w:w="786" w:type="pct"/>
            <w:shd w:val="clear" w:color="auto" w:fill="auto"/>
            <w:noWrap/>
            <w:vAlign w:val="center"/>
            <w:hideMark/>
          </w:tcPr>
          <w:p w14:paraId="6A4A8E12"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w:t>
            </w:r>
          </w:p>
        </w:tc>
      </w:tr>
      <w:tr w:rsidR="00D813AA" w:rsidRPr="00AC3B29" w14:paraId="671B1E4A" w14:textId="77777777" w:rsidTr="00A0227A">
        <w:trPr>
          <w:trHeight w:val="1200"/>
        </w:trPr>
        <w:tc>
          <w:tcPr>
            <w:tcW w:w="479" w:type="pct"/>
            <w:shd w:val="clear" w:color="auto" w:fill="auto"/>
            <w:noWrap/>
            <w:vAlign w:val="center"/>
            <w:hideMark/>
          </w:tcPr>
          <w:p w14:paraId="34BF9D2C"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DC</w:t>
            </w:r>
          </w:p>
        </w:tc>
        <w:tc>
          <w:tcPr>
            <w:tcW w:w="995" w:type="pct"/>
            <w:shd w:val="clear" w:color="auto" w:fill="auto"/>
            <w:noWrap/>
            <w:vAlign w:val="center"/>
            <w:hideMark/>
          </w:tcPr>
          <w:p w14:paraId="35FD6EE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$1,809,386.17</w:t>
            </w:r>
          </w:p>
        </w:tc>
        <w:tc>
          <w:tcPr>
            <w:tcW w:w="718" w:type="pct"/>
            <w:shd w:val="clear" w:color="auto" w:fill="auto"/>
            <w:noWrap/>
            <w:vAlign w:val="center"/>
            <w:hideMark/>
          </w:tcPr>
          <w:p w14:paraId="5694B6E3"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$5,372,057.31</w:t>
            </w:r>
          </w:p>
        </w:tc>
        <w:tc>
          <w:tcPr>
            <w:tcW w:w="674" w:type="pct"/>
            <w:shd w:val="clear" w:color="auto" w:fill="auto"/>
            <w:noWrap/>
            <w:vAlign w:val="center"/>
            <w:hideMark/>
          </w:tcPr>
          <w:p w14:paraId="2238FEEE"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$1,102,674.44</w:t>
            </w:r>
          </w:p>
        </w:tc>
        <w:tc>
          <w:tcPr>
            <w:tcW w:w="674" w:type="pct"/>
            <w:shd w:val="clear" w:color="auto" w:fill="auto"/>
            <w:noWrap/>
            <w:vAlign w:val="center"/>
            <w:hideMark/>
          </w:tcPr>
          <w:p w14:paraId="7F98A97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$575,810.70</w:t>
            </w:r>
          </w:p>
        </w:tc>
        <w:tc>
          <w:tcPr>
            <w:tcW w:w="674" w:type="pct"/>
            <w:shd w:val="clear" w:color="auto" w:fill="auto"/>
            <w:vAlign w:val="center"/>
            <w:hideMark/>
          </w:tcPr>
          <w:p w14:paraId="1EAAB64B"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Centrex: $962,369.58</w:t>
            </w:r>
            <w:r w:rsidRPr="00AC3B29">
              <w:rPr>
                <w:snapToGrid/>
                <w:color w:val="000000"/>
                <w:kern w:val="0"/>
                <w:sz w:val="16"/>
                <w:szCs w:val="16"/>
              </w:rPr>
              <w:br/>
              <w:t>PBX Trunks: $666,689.65</w:t>
            </w:r>
          </w:p>
        </w:tc>
        <w:tc>
          <w:tcPr>
            <w:tcW w:w="786" w:type="pct"/>
            <w:shd w:val="clear" w:color="auto" w:fill="auto"/>
            <w:noWrap/>
            <w:vAlign w:val="center"/>
            <w:hideMark/>
          </w:tcPr>
          <w:p w14:paraId="16201039"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$10,488,987.85</w:t>
            </w:r>
          </w:p>
        </w:tc>
      </w:tr>
      <w:tr w:rsidR="00D813AA" w:rsidRPr="00AC3B29" w14:paraId="2F625684" w14:textId="77777777" w:rsidTr="00A0227A">
        <w:trPr>
          <w:trHeight w:val="300"/>
        </w:trPr>
        <w:tc>
          <w:tcPr>
            <w:tcW w:w="479" w:type="pct"/>
            <w:shd w:val="clear" w:color="auto" w:fill="auto"/>
            <w:noWrap/>
            <w:vAlign w:val="center"/>
            <w:hideMark/>
          </w:tcPr>
          <w:p w14:paraId="1665F6F2"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NN</w:t>
            </w:r>
          </w:p>
        </w:tc>
        <w:tc>
          <w:tcPr>
            <w:tcW w:w="995" w:type="pct"/>
            <w:shd w:val="clear" w:color="auto" w:fill="auto"/>
            <w:noWrap/>
            <w:vAlign w:val="center"/>
            <w:hideMark/>
          </w:tcPr>
          <w:p w14:paraId="60BF5144"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NA </w:t>
            </w:r>
          </w:p>
        </w:tc>
        <w:tc>
          <w:tcPr>
            <w:tcW w:w="718" w:type="pct"/>
            <w:shd w:val="clear" w:color="auto" w:fill="auto"/>
            <w:noWrap/>
            <w:vAlign w:val="center"/>
            <w:hideMark/>
          </w:tcPr>
          <w:p w14:paraId="269D961D"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NA </w:t>
            </w:r>
          </w:p>
        </w:tc>
        <w:tc>
          <w:tcPr>
            <w:tcW w:w="674" w:type="pct"/>
            <w:shd w:val="clear" w:color="auto" w:fill="auto"/>
            <w:noWrap/>
            <w:vAlign w:val="center"/>
            <w:hideMark/>
          </w:tcPr>
          <w:p w14:paraId="0694AC68"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NA </w:t>
            </w:r>
          </w:p>
        </w:tc>
        <w:tc>
          <w:tcPr>
            <w:tcW w:w="674" w:type="pct"/>
            <w:shd w:val="clear" w:color="auto" w:fill="auto"/>
            <w:noWrap/>
            <w:vAlign w:val="center"/>
            <w:hideMark/>
          </w:tcPr>
          <w:p w14:paraId="10A6CB68"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NA </w:t>
            </w:r>
          </w:p>
        </w:tc>
        <w:tc>
          <w:tcPr>
            <w:tcW w:w="674" w:type="pct"/>
            <w:shd w:val="clear" w:color="auto" w:fill="auto"/>
            <w:noWrap/>
            <w:vAlign w:val="center"/>
            <w:hideMark/>
          </w:tcPr>
          <w:p w14:paraId="69D5FC0B"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xml:space="preserve"> NA </w:t>
            </w:r>
          </w:p>
        </w:tc>
        <w:tc>
          <w:tcPr>
            <w:tcW w:w="786" w:type="pct"/>
            <w:shd w:val="clear" w:color="auto" w:fill="auto"/>
            <w:noWrap/>
            <w:vAlign w:val="center"/>
            <w:hideMark/>
          </w:tcPr>
          <w:p w14:paraId="513312BA" w14:textId="77777777" w:rsidR="00D813AA" w:rsidRPr="00AC3B29" w:rsidRDefault="00D813AA" w:rsidP="00D813AA">
            <w:pPr>
              <w:widowControl/>
              <w:jc w:val="center"/>
              <w:rPr>
                <w:snapToGrid/>
                <w:color w:val="000000"/>
                <w:kern w:val="0"/>
                <w:sz w:val="16"/>
                <w:szCs w:val="16"/>
              </w:rPr>
            </w:pPr>
            <w:r w:rsidRPr="00AC3B29">
              <w:rPr>
                <w:snapToGrid/>
                <w:color w:val="000000"/>
                <w:kern w:val="0"/>
                <w:sz w:val="16"/>
                <w:szCs w:val="16"/>
              </w:rPr>
              <w:t> </w:t>
            </w:r>
          </w:p>
        </w:tc>
      </w:tr>
      <w:tr w:rsidR="00D813AA" w:rsidRPr="00AC3B29" w14:paraId="7D0AF1BD" w14:textId="77777777" w:rsidTr="00A0227A">
        <w:trPr>
          <w:trHeight w:val="300"/>
        </w:trPr>
        <w:tc>
          <w:tcPr>
            <w:tcW w:w="479" w:type="pct"/>
            <w:shd w:val="clear" w:color="000000" w:fill="D9D9D9"/>
            <w:noWrap/>
            <w:vAlign w:val="bottom"/>
            <w:hideMark/>
          </w:tcPr>
          <w:p w14:paraId="6A9DE3D6" w14:textId="77777777" w:rsidR="00D813AA" w:rsidRPr="00AC3B29" w:rsidRDefault="00D813AA" w:rsidP="00D813AA">
            <w:pPr>
              <w:widowControl/>
              <w:rPr>
                <w:b/>
                <w:bCs/>
                <w:snapToGrid/>
                <w:color w:val="000000"/>
                <w:kern w:val="0"/>
                <w:sz w:val="16"/>
                <w:szCs w:val="16"/>
              </w:rPr>
            </w:pPr>
            <w:r w:rsidRPr="00AC3B29">
              <w:rPr>
                <w:b/>
                <w:bCs/>
                <w:snapToGrid/>
                <w:color w:val="000000"/>
                <w:kern w:val="0"/>
                <w:sz w:val="16"/>
                <w:szCs w:val="16"/>
              </w:rPr>
              <w:t> </w:t>
            </w:r>
          </w:p>
        </w:tc>
        <w:tc>
          <w:tcPr>
            <w:tcW w:w="995" w:type="pct"/>
            <w:shd w:val="clear" w:color="000000" w:fill="D9D9D9"/>
            <w:noWrap/>
            <w:vAlign w:val="center"/>
            <w:hideMark/>
          </w:tcPr>
          <w:p w14:paraId="463A796F" w14:textId="77777777" w:rsidR="00D813AA" w:rsidRPr="00AC3B29" w:rsidRDefault="00D813AA" w:rsidP="00D813AA">
            <w:pPr>
              <w:widowControl/>
              <w:rPr>
                <w:b/>
                <w:bCs/>
                <w:snapToGrid/>
                <w:color w:val="000000"/>
                <w:kern w:val="0"/>
                <w:sz w:val="16"/>
                <w:szCs w:val="16"/>
              </w:rPr>
            </w:pPr>
            <w:r w:rsidRPr="00AC3B29">
              <w:rPr>
                <w:b/>
                <w:bCs/>
                <w:snapToGrid/>
                <w:color w:val="000000"/>
                <w:kern w:val="0"/>
                <w:sz w:val="16"/>
                <w:szCs w:val="16"/>
              </w:rPr>
              <w:t> </w:t>
            </w:r>
          </w:p>
        </w:tc>
        <w:tc>
          <w:tcPr>
            <w:tcW w:w="718" w:type="pct"/>
            <w:shd w:val="clear" w:color="000000" w:fill="D9D9D9"/>
            <w:noWrap/>
            <w:vAlign w:val="bottom"/>
            <w:hideMark/>
          </w:tcPr>
          <w:p w14:paraId="4C51785B" w14:textId="77777777" w:rsidR="00D813AA" w:rsidRPr="00AC3B29" w:rsidRDefault="00D813AA" w:rsidP="00D813AA">
            <w:pPr>
              <w:widowControl/>
              <w:rPr>
                <w:b/>
                <w:bCs/>
                <w:snapToGrid/>
                <w:color w:val="000000"/>
                <w:kern w:val="0"/>
                <w:sz w:val="16"/>
                <w:szCs w:val="16"/>
              </w:rPr>
            </w:pPr>
            <w:r w:rsidRPr="00AC3B29">
              <w:rPr>
                <w:b/>
                <w:bCs/>
                <w:snapToGrid/>
                <w:color w:val="000000"/>
                <w:kern w:val="0"/>
                <w:sz w:val="16"/>
                <w:szCs w:val="16"/>
              </w:rPr>
              <w:t> </w:t>
            </w:r>
          </w:p>
        </w:tc>
        <w:tc>
          <w:tcPr>
            <w:tcW w:w="674" w:type="pct"/>
            <w:shd w:val="clear" w:color="000000" w:fill="D9D9D9"/>
            <w:noWrap/>
            <w:vAlign w:val="bottom"/>
            <w:hideMark/>
          </w:tcPr>
          <w:p w14:paraId="6C831D83" w14:textId="77777777" w:rsidR="00D813AA" w:rsidRPr="00AC3B29" w:rsidRDefault="00D813AA" w:rsidP="00D813AA">
            <w:pPr>
              <w:widowControl/>
              <w:rPr>
                <w:b/>
                <w:bCs/>
                <w:snapToGrid/>
                <w:color w:val="000000"/>
                <w:kern w:val="0"/>
                <w:sz w:val="16"/>
                <w:szCs w:val="16"/>
              </w:rPr>
            </w:pPr>
            <w:r w:rsidRPr="00AC3B29">
              <w:rPr>
                <w:b/>
                <w:bCs/>
                <w:snapToGrid/>
                <w:color w:val="000000"/>
                <w:kern w:val="0"/>
                <w:sz w:val="16"/>
                <w:szCs w:val="16"/>
              </w:rPr>
              <w:t> </w:t>
            </w:r>
          </w:p>
        </w:tc>
        <w:tc>
          <w:tcPr>
            <w:tcW w:w="674" w:type="pct"/>
            <w:shd w:val="clear" w:color="000000" w:fill="D9D9D9"/>
            <w:noWrap/>
            <w:vAlign w:val="center"/>
            <w:hideMark/>
          </w:tcPr>
          <w:p w14:paraId="7D101E5A" w14:textId="77777777" w:rsidR="00D813AA" w:rsidRPr="00AC3B29" w:rsidRDefault="00D813AA" w:rsidP="00D813AA">
            <w:pPr>
              <w:widowControl/>
              <w:jc w:val="center"/>
              <w:rPr>
                <w:b/>
                <w:bCs/>
                <w:snapToGrid/>
                <w:color w:val="000000"/>
                <w:kern w:val="0"/>
                <w:sz w:val="16"/>
                <w:szCs w:val="16"/>
              </w:rPr>
            </w:pPr>
            <w:r w:rsidRPr="00AC3B29">
              <w:rPr>
                <w:b/>
                <w:bCs/>
                <w:snapToGrid/>
                <w:color w:val="000000"/>
                <w:kern w:val="0"/>
                <w:sz w:val="16"/>
                <w:szCs w:val="16"/>
              </w:rPr>
              <w:t> </w:t>
            </w:r>
          </w:p>
        </w:tc>
        <w:tc>
          <w:tcPr>
            <w:tcW w:w="674" w:type="pct"/>
            <w:shd w:val="clear" w:color="000000" w:fill="D9D9D9"/>
            <w:noWrap/>
            <w:vAlign w:val="bottom"/>
            <w:hideMark/>
          </w:tcPr>
          <w:p w14:paraId="6E6954F5" w14:textId="77777777" w:rsidR="00D813AA" w:rsidRPr="00AC3B29" w:rsidRDefault="00D813AA" w:rsidP="00D813AA">
            <w:pPr>
              <w:widowControl/>
              <w:rPr>
                <w:b/>
                <w:bCs/>
                <w:snapToGrid/>
                <w:color w:val="000000"/>
                <w:kern w:val="0"/>
                <w:sz w:val="16"/>
                <w:szCs w:val="16"/>
              </w:rPr>
            </w:pPr>
            <w:r w:rsidRPr="00AC3B29">
              <w:rPr>
                <w:b/>
                <w:bCs/>
                <w:snapToGrid/>
                <w:color w:val="000000"/>
                <w:kern w:val="0"/>
                <w:sz w:val="16"/>
                <w:szCs w:val="16"/>
              </w:rPr>
              <w:t> </w:t>
            </w:r>
          </w:p>
        </w:tc>
        <w:tc>
          <w:tcPr>
            <w:tcW w:w="786" w:type="pct"/>
            <w:shd w:val="clear" w:color="000000" w:fill="D9D9D9"/>
            <w:noWrap/>
            <w:vAlign w:val="bottom"/>
            <w:hideMark/>
          </w:tcPr>
          <w:p w14:paraId="59ED3B5B" w14:textId="68C95025" w:rsidR="007930A2" w:rsidRPr="00AC3B29" w:rsidRDefault="007930A2" w:rsidP="00BB5A38">
            <w:pPr>
              <w:widowControl/>
              <w:jc w:val="right"/>
              <w:rPr>
                <w:b/>
                <w:bCs/>
                <w:snapToGrid/>
                <w:color w:val="000000"/>
                <w:kern w:val="0"/>
                <w:sz w:val="16"/>
                <w:szCs w:val="16"/>
              </w:rPr>
            </w:pPr>
          </w:p>
        </w:tc>
      </w:tr>
    </w:tbl>
    <w:p w14:paraId="19E3FEE1" w14:textId="77777777" w:rsidR="00AD5A20" w:rsidRDefault="00AD5A20" w:rsidP="00AD5A20">
      <w:pPr>
        <w:pStyle w:val="ParaNum"/>
        <w:spacing w:after="0"/>
        <w:jc w:val="center"/>
      </w:pPr>
    </w:p>
    <w:p w14:paraId="324059C9" w14:textId="77777777" w:rsidR="004A00C3" w:rsidRDefault="004A00C3" w:rsidP="004A00C3">
      <w:pPr>
        <w:pStyle w:val="ParaNum"/>
        <w:spacing w:after="0"/>
        <w:ind w:left="720"/>
      </w:pPr>
    </w:p>
    <w:p w14:paraId="4204F847" w14:textId="1B00079A" w:rsidR="002B401D" w:rsidRDefault="002B401D" w:rsidP="002B401D">
      <w:pPr>
        <w:pStyle w:val="ParaNum"/>
        <w:numPr>
          <w:ilvl w:val="0"/>
          <w:numId w:val="23"/>
        </w:numPr>
        <w:tabs>
          <w:tab w:val="clear" w:pos="720"/>
        </w:tabs>
        <w:spacing w:after="0"/>
        <w:ind w:left="180" w:firstLine="810"/>
        <w:rPr>
          <w:szCs w:val="22"/>
        </w:rPr>
      </w:pPr>
      <w:r>
        <w:rPr>
          <w:szCs w:val="22"/>
        </w:rPr>
        <w:t xml:space="preserve">States were asked whether any </w:t>
      </w:r>
      <w:r w:rsidR="00B06FB2" w:rsidRPr="00B06FB2">
        <w:rPr>
          <w:szCs w:val="22"/>
        </w:rPr>
        <w:t>911/E911</w:t>
      </w:r>
      <w:r w:rsidR="00B06FB2">
        <w:rPr>
          <w:szCs w:val="22"/>
        </w:rPr>
        <w:t xml:space="preserve"> Fees </w:t>
      </w:r>
      <w:r>
        <w:rPr>
          <w:szCs w:val="22"/>
        </w:rPr>
        <w:t>w</w:t>
      </w:r>
      <w:r w:rsidR="00B06FB2">
        <w:rPr>
          <w:szCs w:val="22"/>
        </w:rPr>
        <w:t xml:space="preserve">ere </w:t>
      </w:r>
      <w:r>
        <w:rPr>
          <w:szCs w:val="22"/>
        </w:rPr>
        <w:t>c</w:t>
      </w:r>
      <w:r w:rsidR="00B06FB2" w:rsidRPr="00B06FB2">
        <w:rPr>
          <w:szCs w:val="22"/>
        </w:rPr>
        <w:t xml:space="preserve">ombined </w:t>
      </w:r>
      <w:r>
        <w:rPr>
          <w:szCs w:val="22"/>
        </w:rPr>
        <w:t>with a</w:t>
      </w:r>
      <w:r w:rsidR="00B06FB2" w:rsidRPr="00B06FB2">
        <w:rPr>
          <w:szCs w:val="22"/>
        </w:rPr>
        <w:t xml:space="preserve">ny </w:t>
      </w:r>
      <w:r>
        <w:rPr>
          <w:szCs w:val="22"/>
        </w:rPr>
        <w:t>f</w:t>
      </w:r>
      <w:r w:rsidR="00B06FB2" w:rsidRPr="00B06FB2">
        <w:rPr>
          <w:szCs w:val="22"/>
        </w:rPr>
        <w:t xml:space="preserve">ederal, </w:t>
      </w:r>
      <w:r>
        <w:rPr>
          <w:szCs w:val="22"/>
        </w:rPr>
        <w:t>s</w:t>
      </w:r>
      <w:r w:rsidR="00B06FB2" w:rsidRPr="00B06FB2">
        <w:rPr>
          <w:szCs w:val="22"/>
        </w:rPr>
        <w:t xml:space="preserve">tate or </w:t>
      </w:r>
      <w:r>
        <w:rPr>
          <w:szCs w:val="22"/>
        </w:rPr>
        <w:t>l</w:t>
      </w:r>
      <w:r w:rsidR="00B06FB2" w:rsidRPr="00B06FB2">
        <w:rPr>
          <w:szCs w:val="22"/>
        </w:rPr>
        <w:t>ocal</w:t>
      </w:r>
      <w:r>
        <w:rPr>
          <w:szCs w:val="22"/>
        </w:rPr>
        <w:t xml:space="preserve"> funds, grants, special collections, or general budget appropriations that were designated to support 911/E911/NG911 services.</w:t>
      </w:r>
      <w:r w:rsidR="00B96BCC">
        <w:rPr>
          <w:szCs w:val="22"/>
        </w:rPr>
        <w:t xml:space="preserve">  </w:t>
      </w:r>
      <w:r w:rsidR="00CF195A">
        <w:rPr>
          <w:szCs w:val="22"/>
        </w:rPr>
        <w:t>Of the fort</w:t>
      </w:r>
      <w:r w:rsidR="00DB0DD1">
        <w:rPr>
          <w:szCs w:val="22"/>
        </w:rPr>
        <w:t>y-</w:t>
      </w:r>
      <w:r w:rsidR="00CF195A">
        <w:rPr>
          <w:szCs w:val="22"/>
        </w:rPr>
        <w:t>five responding jurisdictions listed in Table 13, t</w:t>
      </w:r>
      <w:r w:rsidR="00B96BCC">
        <w:rPr>
          <w:szCs w:val="22"/>
        </w:rPr>
        <w:t>wenty-two states report combining collected fees with other funds or grants to support 911 services and twenty-</w:t>
      </w:r>
      <w:r w:rsidR="00300230">
        <w:rPr>
          <w:szCs w:val="22"/>
        </w:rPr>
        <w:t>three</w:t>
      </w:r>
      <w:r w:rsidR="00B96BCC">
        <w:rPr>
          <w:szCs w:val="22"/>
        </w:rPr>
        <w:t xml:space="preserve"> did not.  </w:t>
      </w:r>
    </w:p>
    <w:p w14:paraId="6FA64FB3" w14:textId="77777777" w:rsidR="001E2E0C" w:rsidRDefault="001E2E0C" w:rsidP="001E2E0C">
      <w:pPr>
        <w:pStyle w:val="ParaNum"/>
        <w:spacing w:after="0"/>
        <w:rPr>
          <w:szCs w:val="22"/>
        </w:rPr>
      </w:pPr>
    </w:p>
    <w:p w14:paraId="6A7FF46E" w14:textId="77777777" w:rsidR="0006083D" w:rsidRDefault="008B1A07" w:rsidP="008B1A07">
      <w:pPr>
        <w:pStyle w:val="ParaNum"/>
        <w:spacing w:after="0"/>
        <w:jc w:val="center"/>
        <w:rPr>
          <w:b/>
          <w:szCs w:val="22"/>
          <w:u w:val="single"/>
        </w:rPr>
      </w:pPr>
      <w:r w:rsidRPr="00B96BCC">
        <w:rPr>
          <w:b/>
          <w:szCs w:val="22"/>
          <w:u w:val="single"/>
        </w:rPr>
        <w:t>Table</w:t>
      </w:r>
      <w:r w:rsidR="008A4A7C">
        <w:rPr>
          <w:b/>
          <w:szCs w:val="22"/>
          <w:u w:val="single"/>
        </w:rPr>
        <w:t xml:space="preserve"> 13</w:t>
      </w:r>
      <w:r w:rsidR="00B96BCC" w:rsidRPr="00B96BCC">
        <w:rPr>
          <w:b/>
          <w:szCs w:val="22"/>
          <w:u w:val="single"/>
        </w:rPr>
        <w:t xml:space="preserve"> – States Reporting Whether 911 Fees Are</w:t>
      </w:r>
      <w:r w:rsidR="0006083D">
        <w:rPr>
          <w:b/>
          <w:szCs w:val="22"/>
          <w:u w:val="single"/>
        </w:rPr>
        <w:t xml:space="preserve"> </w:t>
      </w:r>
      <w:r w:rsidR="00B96BCC" w:rsidRPr="00B96BCC">
        <w:rPr>
          <w:b/>
          <w:szCs w:val="22"/>
          <w:u w:val="single"/>
        </w:rPr>
        <w:t xml:space="preserve">Combined with </w:t>
      </w:r>
    </w:p>
    <w:p w14:paraId="5A4C6902" w14:textId="49D119B8" w:rsidR="001E2E0C" w:rsidRPr="00B96BCC" w:rsidRDefault="00B96BCC" w:rsidP="008B1A07">
      <w:pPr>
        <w:pStyle w:val="ParaNum"/>
        <w:spacing w:after="0"/>
        <w:jc w:val="center"/>
        <w:rPr>
          <w:b/>
          <w:szCs w:val="22"/>
          <w:u w:val="single"/>
        </w:rPr>
      </w:pPr>
      <w:r w:rsidRPr="00B96BCC">
        <w:rPr>
          <w:b/>
          <w:szCs w:val="22"/>
          <w:u w:val="single"/>
        </w:rPr>
        <w:t>Federal, State or Local Funds or Grants, Special Collections, or General Budget Appropriations</w:t>
      </w:r>
    </w:p>
    <w:p w14:paraId="589B1AB3" w14:textId="77777777" w:rsidR="00B96BCC" w:rsidRDefault="00B96BCC" w:rsidP="008B1A07">
      <w:pPr>
        <w:pStyle w:val="ParaNum"/>
        <w:spacing w:after="0"/>
        <w:jc w:val="center"/>
        <w:rPr>
          <w:szCs w:val="22"/>
        </w:rPr>
      </w:pPr>
    </w:p>
    <w:tbl>
      <w:tblPr>
        <w:tblW w:w="5000" w:type="pct"/>
        <w:jc w:val="center"/>
        <w:tblLayout w:type="fixed"/>
        <w:tblLook w:val="04A0" w:firstRow="1" w:lastRow="0" w:firstColumn="1" w:lastColumn="0" w:noHBand="0" w:noVBand="1"/>
      </w:tblPr>
      <w:tblGrid>
        <w:gridCol w:w="731"/>
        <w:gridCol w:w="1199"/>
        <w:gridCol w:w="1381"/>
        <w:gridCol w:w="1201"/>
        <w:gridCol w:w="5064"/>
      </w:tblGrid>
      <w:tr w:rsidR="00B048A6" w:rsidRPr="00526D9C" w14:paraId="5796E526" w14:textId="77777777" w:rsidTr="00B048A6">
        <w:trPr>
          <w:trHeight w:val="1061"/>
          <w:tblHeader/>
          <w:jc w:val="center"/>
        </w:trPr>
        <w:tc>
          <w:tcPr>
            <w:tcW w:w="5000" w:type="pct"/>
            <w:gridSpan w:val="5"/>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42B7ED" w14:textId="0E1482EC" w:rsidR="00B048A6" w:rsidRPr="00526D9C" w:rsidRDefault="00B048A6" w:rsidP="00B048A6">
            <w:pPr>
              <w:widowControl/>
              <w:rPr>
                <w:b/>
                <w:bCs/>
                <w:snapToGrid/>
                <w:color w:val="000000"/>
                <w:kern w:val="0"/>
                <w:szCs w:val="22"/>
              </w:rPr>
            </w:pPr>
          </w:p>
        </w:tc>
      </w:tr>
      <w:tr w:rsidR="00B96BCC" w:rsidRPr="00526D9C" w14:paraId="1CB790DD" w14:textId="77777777" w:rsidTr="00AC3B29">
        <w:trPr>
          <w:trHeight w:val="300"/>
          <w:tblHeader/>
          <w:jc w:val="center"/>
        </w:trPr>
        <w:tc>
          <w:tcPr>
            <w:tcW w:w="382" w:type="pct"/>
            <w:tcBorders>
              <w:top w:val="nil"/>
              <w:left w:val="single" w:sz="4" w:space="0" w:color="auto"/>
              <w:bottom w:val="single" w:sz="4" w:space="0" w:color="auto"/>
              <w:right w:val="single" w:sz="4" w:space="0" w:color="auto"/>
            </w:tcBorders>
            <w:shd w:val="clear" w:color="000000" w:fill="F2F2F2"/>
            <w:noWrap/>
            <w:vAlign w:val="center"/>
            <w:hideMark/>
          </w:tcPr>
          <w:p w14:paraId="52E1CBC7" w14:textId="43EF454A" w:rsidR="00B96BCC" w:rsidRPr="00526D9C" w:rsidRDefault="00B96BCC" w:rsidP="00B96BCC">
            <w:pPr>
              <w:widowControl/>
              <w:jc w:val="center"/>
              <w:rPr>
                <w:b/>
                <w:bCs/>
                <w:snapToGrid/>
                <w:color w:val="000000"/>
                <w:kern w:val="0"/>
                <w:szCs w:val="22"/>
              </w:rPr>
            </w:pPr>
          </w:p>
        </w:tc>
        <w:tc>
          <w:tcPr>
            <w:tcW w:w="626" w:type="pct"/>
            <w:tcBorders>
              <w:top w:val="nil"/>
              <w:left w:val="nil"/>
              <w:bottom w:val="single" w:sz="4" w:space="0" w:color="auto"/>
              <w:right w:val="single" w:sz="4" w:space="0" w:color="auto"/>
            </w:tcBorders>
            <w:shd w:val="clear" w:color="000000" w:fill="F2F2F2"/>
            <w:noWrap/>
            <w:vAlign w:val="center"/>
            <w:hideMark/>
          </w:tcPr>
          <w:p w14:paraId="3B537D7D" w14:textId="4D421281" w:rsidR="00B96BCC" w:rsidRPr="00526D9C" w:rsidRDefault="00B96BCC" w:rsidP="00B96BCC">
            <w:pPr>
              <w:widowControl/>
              <w:jc w:val="center"/>
              <w:rPr>
                <w:b/>
                <w:bCs/>
                <w:snapToGrid/>
                <w:color w:val="000000"/>
                <w:kern w:val="0"/>
                <w:szCs w:val="22"/>
              </w:rPr>
            </w:pPr>
          </w:p>
        </w:tc>
        <w:tc>
          <w:tcPr>
            <w:tcW w:w="721" w:type="pct"/>
            <w:tcBorders>
              <w:top w:val="nil"/>
              <w:left w:val="nil"/>
              <w:bottom w:val="single" w:sz="4" w:space="0" w:color="auto"/>
              <w:right w:val="single" w:sz="4" w:space="0" w:color="auto"/>
            </w:tcBorders>
            <w:shd w:val="clear" w:color="000000" w:fill="F2F2F2"/>
            <w:noWrap/>
            <w:vAlign w:val="center"/>
            <w:hideMark/>
          </w:tcPr>
          <w:p w14:paraId="0D020958" w14:textId="7ACCCAE8" w:rsidR="00B96BCC" w:rsidRPr="00526D9C" w:rsidRDefault="00B96BCC" w:rsidP="00B96BCC">
            <w:pPr>
              <w:widowControl/>
              <w:jc w:val="center"/>
              <w:rPr>
                <w:b/>
                <w:bCs/>
                <w:snapToGrid/>
                <w:color w:val="000000"/>
                <w:kern w:val="0"/>
                <w:szCs w:val="22"/>
              </w:rPr>
            </w:pPr>
          </w:p>
        </w:tc>
        <w:tc>
          <w:tcPr>
            <w:tcW w:w="627" w:type="pct"/>
            <w:tcBorders>
              <w:top w:val="nil"/>
              <w:left w:val="nil"/>
              <w:bottom w:val="single" w:sz="4" w:space="0" w:color="auto"/>
              <w:right w:val="single" w:sz="4" w:space="0" w:color="auto"/>
            </w:tcBorders>
            <w:shd w:val="clear" w:color="000000" w:fill="F2F2F2"/>
            <w:noWrap/>
            <w:vAlign w:val="center"/>
            <w:hideMark/>
          </w:tcPr>
          <w:p w14:paraId="222D1BC9" w14:textId="1D9123A4" w:rsidR="00B96BCC" w:rsidRPr="00526D9C" w:rsidRDefault="00B96BCC" w:rsidP="00B96BCC">
            <w:pPr>
              <w:widowControl/>
              <w:jc w:val="center"/>
              <w:rPr>
                <w:b/>
                <w:bCs/>
                <w:snapToGrid/>
                <w:color w:val="000000"/>
                <w:kern w:val="0"/>
                <w:szCs w:val="22"/>
              </w:rPr>
            </w:pPr>
          </w:p>
        </w:tc>
        <w:tc>
          <w:tcPr>
            <w:tcW w:w="2644" w:type="pct"/>
            <w:tcBorders>
              <w:top w:val="nil"/>
              <w:left w:val="nil"/>
              <w:bottom w:val="single" w:sz="4" w:space="0" w:color="auto"/>
              <w:right w:val="single" w:sz="4" w:space="0" w:color="auto"/>
            </w:tcBorders>
            <w:shd w:val="clear" w:color="000000" w:fill="F2F2F2"/>
            <w:noWrap/>
            <w:vAlign w:val="bottom"/>
            <w:hideMark/>
          </w:tcPr>
          <w:p w14:paraId="378FA4F1" w14:textId="6410F9B5" w:rsidR="00B96BCC" w:rsidRPr="00526D9C" w:rsidRDefault="00B96BCC" w:rsidP="00B96BCC">
            <w:pPr>
              <w:widowControl/>
              <w:rPr>
                <w:b/>
                <w:bCs/>
                <w:snapToGrid/>
                <w:color w:val="000000"/>
                <w:kern w:val="0"/>
                <w:szCs w:val="22"/>
              </w:rPr>
            </w:pPr>
          </w:p>
        </w:tc>
      </w:tr>
      <w:tr w:rsidR="00B96BCC" w:rsidRPr="00526D9C" w14:paraId="4EDFB049"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493D238F" w14:textId="77777777" w:rsidR="00B96BCC" w:rsidRPr="00526D9C" w:rsidRDefault="00B96BCC" w:rsidP="00B96BCC">
            <w:pPr>
              <w:widowControl/>
              <w:jc w:val="center"/>
              <w:rPr>
                <w:snapToGrid/>
                <w:color w:val="000000"/>
                <w:kern w:val="0"/>
                <w:szCs w:val="22"/>
              </w:rPr>
            </w:pPr>
            <w:r w:rsidRPr="00526D9C">
              <w:rPr>
                <w:snapToGrid/>
                <w:color w:val="000000"/>
                <w:kern w:val="0"/>
                <w:szCs w:val="22"/>
              </w:rPr>
              <w:t>AK</w:t>
            </w:r>
          </w:p>
        </w:tc>
        <w:tc>
          <w:tcPr>
            <w:tcW w:w="626" w:type="pct"/>
            <w:tcBorders>
              <w:top w:val="nil"/>
              <w:left w:val="nil"/>
              <w:bottom w:val="single" w:sz="4" w:space="0" w:color="auto"/>
              <w:right w:val="single" w:sz="4" w:space="0" w:color="auto"/>
            </w:tcBorders>
            <w:shd w:val="clear" w:color="auto" w:fill="auto"/>
            <w:noWrap/>
            <w:vAlign w:val="center"/>
            <w:hideMark/>
          </w:tcPr>
          <w:p w14:paraId="498A0468"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4ED7F35B"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hideMark/>
          </w:tcPr>
          <w:p w14:paraId="4D9FC146"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04C684C2"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2D119D26" w14:textId="77777777" w:rsidTr="00AC3B29">
        <w:trPr>
          <w:trHeight w:val="15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767AC7FE" w14:textId="77777777" w:rsidR="00B96BCC" w:rsidRPr="00526D9C" w:rsidRDefault="00B96BCC" w:rsidP="00B96BCC">
            <w:pPr>
              <w:widowControl/>
              <w:jc w:val="center"/>
              <w:rPr>
                <w:snapToGrid/>
                <w:color w:val="000000"/>
                <w:kern w:val="0"/>
                <w:szCs w:val="22"/>
              </w:rPr>
            </w:pPr>
            <w:r w:rsidRPr="00526D9C">
              <w:rPr>
                <w:snapToGrid/>
                <w:color w:val="000000"/>
                <w:kern w:val="0"/>
                <w:szCs w:val="22"/>
              </w:rPr>
              <w:t>AL</w:t>
            </w:r>
          </w:p>
        </w:tc>
        <w:tc>
          <w:tcPr>
            <w:tcW w:w="626" w:type="pct"/>
            <w:tcBorders>
              <w:top w:val="nil"/>
              <w:left w:val="nil"/>
              <w:bottom w:val="single" w:sz="4" w:space="0" w:color="auto"/>
              <w:right w:val="single" w:sz="4" w:space="0" w:color="auto"/>
            </w:tcBorders>
            <w:shd w:val="clear" w:color="auto" w:fill="auto"/>
            <w:noWrap/>
            <w:vAlign w:val="center"/>
            <w:hideMark/>
          </w:tcPr>
          <w:p w14:paraId="5F57558E"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721" w:type="pct"/>
            <w:tcBorders>
              <w:top w:val="nil"/>
              <w:left w:val="nil"/>
              <w:bottom w:val="single" w:sz="4" w:space="0" w:color="auto"/>
              <w:right w:val="single" w:sz="4" w:space="0" w:color="auto"/>
            </w:tcBorders>
            <w:shd w:val="clear" w:color="auto" w:fill="auto"/>
            <w:noWrap/>
            <w:vAlign w:val="center"/>
            <w:hideMark/>
          </w:tcPr>
          <w:p w14:paraId="347A1336"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4A3FC44D"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vAlign w:val="bottom"/>
            <w:hideMark/>
          </w:tcPr>
          <w:p w14:paraId="0B5A94F8" w14:textId="27D8C5CC" w:rsidR="00B96BCC" w:rsidRPr="00526D9C" w:rsidRDefault="004D09F2" w:rsidP="00B96BCC">
            <w:pPr>
              <w:widowControl/>
              <w:rPr>
                <w:snapToGrid/>
                <w:color w:val="000000"/>
                <w:kern w:val="0"/>
                <w:szCs w:val="22"/>
              </w:rPr>
            </w:pPr>
            <w:r>
              <w:rPr>
                <w:snapToGrid/>
                <w:color w:val="000000"/>
                <w:kern w:val="0"/>
                <w:szCs w:val="22"/>
              </w:rPr>
              <w:t>“</w:t>
            </w:r>
            <w:r w:rsidR="00B96BCC" w:rsidRPr="00526D9C">
              <w:rPr>
                <w:snapToGrid/>
                <w:color w:val="000000"/>
                <w:kern w:val="0"/>
                <w:szCs w:val="22"/>
              </w:rPr>
              <w:t>Any funds that support 911 are contributed at the local level, but not in the form of an additional 911 fee/charge to the citizenry.  Rather, additional funding would be in the form of a contract with responder agencies in the district or county/municipal funding dedicated to 911.</w:t>
            </w:r>
            <w:r>
              <w:rPr>
                <w:snapToGrid/>
                <w:color w:val="000000"/>
                <w:kern w:val="0"/>
                <w:szCs w:val="22"/>
              </w:rPr>
              <w:t>”</w:t>
            </w:r>
          </w:p>
        </w:tc>
      </w:tr>
      <w:tr w:rsidR="00B96BCC" w:rsidRPr="00526D9C" w14:paraId="50E42664"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17C69758" w14:textId="77777777" w:rsidR="00B96BCC" w:rsidRPr="00526D9C" w:rsidRDefault="00B96BCC" w:rsidP="00B96BCC">
            <w:pPr>
              <w:widowControl/>
              <w:jc w:val="center"/>
              <w:rPr>
                <w:snapToGrid/>
                <w:color w:val="000000"/>
                <w:kern w:val="0"/>
                <w:szCs w:val="22"/>
              </w:rPr>
            </w:pPr>
            <w:r w:rsidRPr="00526D9C">
              <w:rPr>
                <w:snapToGrid/>
                <w:color w:val="000000"/>
                <w:kern w:val="0"/>
                <w:szCs w:val="22"/>
              </w:rPr>
              <w:t>AR</w:t>
            </w:r>
          </w:p>
        </w:tc>
        <w:tc>
          <w:tcPr>
            <w:tcW w:w="626" w:type="pct"/>
            <w:tcBorders>
              <w:top w:val="nil"/>
              <w:left w:val="nil"/>
              <w:bottom w:val="single" w:sz="4" w:space="0" w:color="auto"/>
              <w:right w:val="single" w:sz="4" w:space="0" w:color="auto"/>
            </w:tcBorders>
            <w:shd w:val="clear" w:color="auto" w:fill="auto"/>
            <w:noWrap/>
            <w:vAlign w:val="center"/>
            <w:hideMark/>
          </w:tcPr>
          <w:p w14:paraId="38A8CAF5"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721" w:type="pct"/>
            <w:tcBorders>
              <w:top w:val="nil"/>
              <w:left w:val="nil"/>
              <w:bottom w:val="single" w:sz="4" w:space="0" w:color="auto"/>
              <w:right w:val="single" w:sz="4" w:space="0" w:color="auto"/>
            </w:tcBorders>
            <w:shd w:val="clear" w:color="auto" w:fill="auto"/>
            <w:noWrap/>
            <w:vAlign w:val="center"/>
            <w:hideMark/>
          </w:tcPr>
          <w:p w14:paraId="3E7EF77D"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27E95220"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center"/>
            <w:hideMark/>
          </w:tcPr>
          <w:p w14:paraId="3D0055B0"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r>
      <w:tr w:rsidR="00B96BCC" w:rsidRPr="00526D9C" w14:paraId="6ACEAD9E"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5BA1A1EB" w14:textId="77777777" w:rsidR="00B96BCC" w:rsidRPr="00526D9C" w:rsidRDefault="00B96BCC" w:rsidP="00B96BCC">
            <w:pPr>
              <w:widowControl/>
              <w:jc w:val="center"/>
              <w:rPr>
                <w:snapToGrid/>
                <w:color w:val="000000"/>
                <w:kern w:val="0"/>
                <w:szCs w:val="22"/>
              </w:rPr>
            </w:pPr>
            <w:r w:rsidRPr="00526D9C">
              <w:rPr>
                <w:snapToGrid/>
                <w:color w:val="000000"/>
                <w:kern w:val="0"/>
                <w:szCs w:val="22"/>
              </w:rPr>
              <w:t>AZ</w:t>
            </w:r>
          </w:p>
        </w:tc>
        <w:tc>
          <w:tcPr>
            <w:tcW w:w="626" w:type="pct"/>
            <w:tcBorders>
              <w:top w:val="nil"/>
              <w:left w:val="nil"/>
              <w:bottom w:val="single" w:sz="4" w:space="0" w:color="auto"/>
              <w:right w:val="single" w:sz="4" w:space="0" w:color="auto"/>
            </w:tcBorders>
            <w:shd w:val="clear" w:color="auto" w:fill="auto"/>
            <w:noWrap/>
            <w:vAlign w:val="center"/>
            <w:hideMark/>
          </w:tcPr>
          <w:p w14:paraId="62CD9B2C"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04C6C8EB"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hideMark/>
          </w:tcPr>
          <w:p w14:paraId="5916A25B"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545F65BC"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6BE0B232"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15E77BD0" w14:textId="77777777" w:rsidR="00B96BCC" w:rsidRPr="00526D9C" w:rsidRDefault="00B96BCC" w:rsidP="00B96BCC">
            <w:pPr>
              <w:widowControl/>
              <w:jc w:val="center"/>
              <w:rPr>
                <w:snapToGrid/>
                <w:color w:val="000000"/>
                <w:kern w:val="0"/>
                <w:szCs w:val="22"/>
              </w:rPr>
            </w:pPr>
            <w:r w:rsidRPr="00526D9C">
              <w:rPr>
                <w:snapToGrid/>
                <w:color w:val="000000"/>
                <w:kern w:val="0"/>
                <w:szCs w:val="22"/>
              </w:rPr>
              <w:t>CA</w:t>
            </w:r>
          </w:p>
        </w:tc>
        <w:tc>
          <w:tcPr>
            <w:tcW w:w="626" w:type="pct"/>
            <w:tcBorders>
              <w:top w:val="nil"/>
              <w:left w:val="nil"/>
              <w:bottom w:val="single" w:sz="4" w:space="0" w:color="auto"/>
              <w:right w:val="single" w:sz="4" w:space="0" w:color="auto"/>
            </w:tcBorders>
            <w:shd w:val="clear" w:color="auto" w:fill="auto"/>
            <w:noWrap/>
            <w:vAlign w:val="center"/>
            <w:hideMark/>
          </w:tcPr>
          <w:p w14:paraId="6C85A650"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5E4A3D67"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hideMark/>
          </w:tcPr>
          <w:p w14:paraId="61227973"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029A133D"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68679A2C" w14:textId="77777777" w:rsidTr="00AC3B29">
        <w:trPr>
          <w:trHeight w:val="27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26211A5C" w14:textId="77777777" w:rsidR="00B96BCC" w:rsidRPr="00526D9C" w:rsidRDefault="00B96BCC" w:rsidP="00B96BCC">
            <w:pPr>
              <w:widowControl/>
              <w:jc w:val="center"/>
              <w:rPr>
                <w:snapToGrid/>
                <w:color w:val="000000"/>
                <w:kern w:val="0"/>
                <w:szCs w:val="22"/>
              </w:rPr>
            </w:pPr>
            <w:r w:rsidRPr="00526D9C">
              <w:rPr>
                <w:snapToGrid/>
                <w:color w:val="000000"/>
                <w:kern w:val="0"/>
                <w:szCs w:val="22"/>
              </w:rPr>
              <w:t>CO</w:t>
            </w:r>
          </w:p>
        </w:tc>
        <w:tc>
          <w:tcPr>
            <w:tcW w:w="626" w:type="pct"/>
            <w:tcBorders>
              <w:top w:val="nil"/>
              <w:left w:val="nil"/>
              <w:bottom w:val="single" w:sz="4" w:space="0" w:color="auto"/>
              <w:right w:val="single" w:sz="4" w:space="0" w:color="auto"/>
            </w:tcBorders>
            <w:shd w:val="clear" w:color="auto" w:fill="auto"/>
            <w:noWrap/>
            <w:vAlign w:val="center"/>
            <w:hideMark/>
          </w:tcPr>
          <w:p w14:paraId="5EFCFF15"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721" w:type="pct"/>
            <w:tcBorders>
              <w:top w:val="nil"/>
              <w:left w:val="nil"/>
              <w:bottom w:val="single" w:sz="4" w:space="0" w:color="auto"/>
              <w:right w:val="single" w:sz="4" w:space="0" w:color="auto"/>
            </w:tcBorders>
            <w:shd w:val="clear" w:color="auto" w:fill="auto"/>
            <w:noWrap/>
            <w:vAlign w:val="center"/>
            <w:hideMark/>
          </w:tcPr>
          <w:p w14:paraId="2AD2A34B"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6DCF45D7"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hideMark/>
          </w:tcPr>
          <w:p w14:paraId="43B741E4" w14:textId="2E817942" w:rsidR="00B96BCC" w:rsidRPr="00526D9C" w:rsidRDefault="004D09F2" w:rsidP="00B96BCC">
            <w:pPr>
              <w:widowControl/>
              <w:rPr>
                <w:snapToGrid/>
                <w:color w:val="000000"/>
                <w:kern w:val="0"/>
                <w:szCs w:val="22"/>
              </w:rPr>
            </w:pPr>
            <w:r>
              <w:rPr>
                <w:snapToGrid/>
                <w:color w:val="000000"/>
                <w:kern w:val="0"/>
                <w:szCs w:val="22"/>
              </w:rPr>
              <w:t>“</w:t>
            </w:r>
            <w:r w:rsidR="00B96BCC" w:rsidRPr="00526D9C">
              <w:rPr>
                <w:snapToGrid/>
                <w:color w:val="000000"/>
                <w:kern w:val="0"/>
                <w:szCs w:val="22"/>
              </w:rPr>
              <w:t>San Juan County received a state grant from the Colorado Department of Local Affairs in the amount of $34,000.00 for the purchase of E911 telephone equipment.</w:t>
            </w:r>
            <w:r w:rsidR="00B96BCC" w:rsidRPr="00526D9C">
              <w:rPr>
                <w:snapToGrid/>
                <w:color w:val="000000"/>
                <w:kern w:val="0"/>
                <w:szCs w:val="22"/>
              </w:rPr>
              <w:br/>
              <w:t>Additionally, 911 surcharge funds are combined with local funds regularly across the state to fund the provision of 911 service. 911 surcharge funds are generally not sufficient to fully fund 911 services, and the difference is made up by city and county governments.</w:t>
            </w:r>
            <w:r>
              <w:rPr>
                <w:snapToGrid/>
                <w:color w:val="000000"/>
                <w:kern w:val="0"/>
                <w:szCs w:val="22"/>
              </w:rPr>
              <w:t>”</w:t>
            </w:r>
          </w:p>
        </w:tc>
      </w:tr>
      <w:tr w:rsidR="00B96BCC" w:rsidRPr="00526D9C" w14:paraId="3F08B280"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69927BB9" w14:textId="77777777" w:rsidR="00B96BCC" w:rsidRPr="00526D9C" w:rsidRDefault="00B96BCC" w:rsidP="00B96BCC">
            <w:pPr>
              <w:widowControl/>
              <w:jc w:val="center"/>
              <w:rPr>
                <w:snapToGrid/>
                <w:color w:val="000000"/>
                <w:kern w:val="0"/>
                <w:szCs w:val="22"/>
              </w:rPr>
            </w:pPr>
            <w:r w:rsidRPr="00526D9C">
              <w:rPr>
                <w:snapToGrid/>
                <w:color w:val="000000"/>
                <w:kern w:val="0"/>
                <w:szCs w:val="22"/>
              </w:rPr>
              <w:t>CT</w:t>
            </w:r>
          </w:p>
        </w:tc>
        <w:tc>
          <w:tcPr>
            <w:tcW w:w="626" w:type="pct"/>
            <w:tcBorders>
              <w:top w:val="nil"/>
              <w:left w:val="nil"/>
              <w:bottom w:val="single" w:sz="4" w:space="0" w:color="auto"/>
              <w:right w:val="single" w:sz="4" w:space="0" w:color="auto"/>
            </w:tcBorders>
            <w:shd w:val="clear" w:color="auto" w:fill="auto"/>
            <w:noWrap/>
            <w:vAlign w:val="center"/>
            <w:hideMark/>
          </w:tcPr>
          <w:p w14:paraId="33A15E12"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50A2A7AA"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hideMark/>
          </w:tcPr>
          <w:p w14:paraId="0B06F768"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254E11AC"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300230" w:rsidRPr="00526D9C" w14:paraId="07F966B9"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tcPr>
          <w:p w14:paraId="66C08C43" w14:textId="05E66F26" w:rsidR="00300230" w:rsidRPr="00526D9C" w:rsidRDefault="00300230" w:rsidP="00B96BCC">
            <w:pPr>
              <w:widowControl/>
              <w:jc w:val="center"/>
              <w:rPr>
                <w:snapToGrid/>
                <w:color w:val="000000"/>
                <w:kern w:val="0"/>
                <w:szCs w:val="22"/>
              </w:rPr>
            </w:pPr>
            <w:r w:rsidRPr="00526D9C">
              <w:rPr>
                <w:snapToGrid/>
                <w:color w:val="000000"/>
                <w:kern w:val="0"/>
                <w:szCs w:val="22"/>
              </w:rPr>
              <w:t>DE</w:t>
            </w:r>
          </w:p>
        </w:tc>
        <w:tc>
          <w:tcPr>
            <w:tcW w:w="626" w:type="pct"/>
            <w:tcBorders>
              <w:top w:val="nil"/>
              <w:left w:val="nil"/>
              <w:bottom w:val="single" w:sz="4" w:space="0" w:color="auto"/>
              <w:right w:val="single" w:sz="4" w:space="0" w:color="auto"/>
            </w:tcBorders>
            <w:shd w:val="clear" w:color="auto" w:fill="auto"/>
            <w:noWrap/>
            <w:vAlign w:val="center"/>
          </w:tcPr>
          <w:p w14:paraId="03D1E160" w14:textId="77777777" w:rsidR="00300230" w:rsidRPr="00526D9C" w:rsidRDefault="00300230" w:rsidP="00B96BCC">
            <w:pPr>
              <w:widowControl/>
              <w:jc w:val="center"/>
              <w:rPr>
                <w:snapToGrid/>
                <w:color w:val="000000"/>
                <w:kern w:val="0"/>
                <w:szCs w:val="22"/>
              </w:rPr>
            </w:pPr>
          </w:p>
        </w:tc>
        <w:tc>
          <w:tcPr>
            <w:tcW w:w="721" w:type="pct"/>
            <w:tcBorders>
              <w:top w:val="nil"/>
              <w:left w:val="nil"/>
              <w:bottom w:val="single" w:sz="4" w:space="0" w:color="auto"/>
              <w:right w:val="single" w:sz="4" w:space="0" w:color="auto"/>
            </w:tcBorders>
            <w:shd w:val="clear" w:color="auto" w:fill="auto"/>
            <w:noWrap/>
            <w:vAlign w:val="center"/>
          </w:tcPr>
          <w:p w14:paraId="25BFDD18" w14:textId="7442B129" w:rsidR="00300230" w:rsidRPr="00526D9C" w:rsidRDefault="00300230" w:rsidP="00B96BCC">
            <w:pPr>
              <w:widowControl/>
              <w:jc w:val="center"/>
              <w:rPr>
                <w:snapToGrid/>
                <w:color w:val="000000"/>
                <w:kern w:val="0"/>
                <w:szCs w:val="22"/>
              </w:rPr>
            </w:pPr>
            <w:r w:rsidRPr="00526D9C">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tcPr>
          <w:p w14:paraId="4C91A48E" w14:textId="77777777" w:rsidR="00300230" w:rsidRPr="00526D9C" w:rsidRDefault="00300230" w:rsidP="00B96BCC">
            <w:pPr>
              <w:widowControl/>
              <w:jc w:val="center"/>
              <w:rPr>
                <w:snapToGrid/>
                <w:color w:val="000000"/>
                <w:kern w:val="0"/>
                <w:szCs w:val="22"/>
              </w:rPr>
            </w:pPr>
          </w:p>
        </w:tc>
        <w:tc>
          <w:tcPr>
            <w:tcW w:w="2644" w:type="pct"/>
            <w:tcBorders>
              <w:top w:val="nil"/>
              <w:left w:val="nil"/>
              <w:bottom w:val="single" w:sz="4" w:space="0" w:color="auto"/>
              <w:right w:val="single" w:sz="4" w:space="0" w:color="auto"/>
            </w:tcBorders>
            <w:shd w:val="clear" w:color="auto" w:fill="auto"/>
            <w:noWrap/>
            <w:vAlign w:val="bottom"/>
          </w:tcPr>
          <w:p w14:paraId="0A62B654" w14:textId="77777777" w:rsidR="00300230" w:rsidRPr="00526D9C" w:rsidRDefault="00300230" w:rsidP="00B96BCC">
            <w:pPr>
              <w:widowControl/>
              <w:rPr>
                <w:snapToGrid/>
                <w:color w:val="000000"/>
                <w:kern w:val="0"/>
                <w:szCs w:val="22"/>
              </w:rPr>
            </w:pPr>
          </w:p>
        </w:tc>
      </w:tr>
      <w:tr w:rsidR="00B96BCC" w:rsidRPr="00526D9C" w14:paraId="082C81C9" w14:textId="77777777" w:rsidTr="00AC3B29">
        <w:trPr>
          <w:trHeight w:val="18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4BB4A91F" w14:textId="77777777" w:rsidR="00B96BCC" w:rsidRPr="00526D9C" w:rsidRDefault="00B96BCC" w:rsidP="00B96BCC">
            <w:pPr>
              <w:widowControl/>
              <w:jc w:val="center"/>
              <w:rPr>
                <w:snapToGrid/>
                <w:color w:val="000000"/>
                <w:kern w:val="0"/>
                <w:szCs w:val="22"/>
              </w:rPr>
            </w:pPr>
            <w:r w:rsidRPr="00526D9C">
              <w:rPr>
                <w:snapToGrid/>
                <w:color w:val="000000"/>
                <w:kern w:val="0"/>
                <w:szCs w:val="22"/>
              </w:rPr>
              <w:t>FL</w:t>
            </w:r>
          </w:p>
        </w:tc>
        <w:tc>
          <w:tcPr>
            <w:tcW w:w="626" w:type="pct"/>
            <w:tcBorders>
              <w:top w:val="nil"/>
              <w:left w:val="nil"/>
              <w:bottom w:val="single" w:sz="4" w:space="0" w:color="auto"/>
              <w:right w:val="single" w:sz="4" w:space="0" w:color="auto"/>
            </w:tcBorders>
            <w:shd w:val="clear" w:color="auto" w:fill="auto"/>
            <w:noWrap/>
            <w:vAlign w:val="center"/>
            <w:hideMark/>
          </w:tcPr>
          <w:p w14:paraId="6CC8F52F"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721" w:type="pct"/>
            <w:tcBorders>
              <w:top w:val="nil"/>
              <w:left w:val="nil"/>
              <w:bottom w:val="single" w:sz="4" w:space="0" w:color="auto"/>
              <w:right w:val="single" w:sz="4" w:space="0" w:color="auto"/>
            </w:tcBorders>
            <w:shd w:val="clear" w:color="auto" w:fill="auto"/>
            <w:noWrap/>
            <w:vAlign w:val="center"/>
            <w:hideMark/>
          </w:tcPr>
          <w:p w14:paraId="7472EDA1"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78132681"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hideMark/>
          </w:tcPr>
          <w:p w14:paraId="11B92E28" w14:textId="3A6DA06C" w:rsidR="00B96BCC" w:rsidRPr="00526D9C" w:rsidRDefault="004D09F2" w:rsidP="00B96BCC">
            <w:pPr>
              <w:widowControl/>
              <w:rPr>
                <w:snapToGrid/>
                <w:color w:val="000000"/>
                <w:kern w:val="0"/>
                <w:szCs w:val="22"/>
              </w:rPr>
            </w:pPr>
            <w:r>
              <w:rPr>
                <w:snapToGrid/>
                <w:color w:val="000000"/>
                <w:kern w:val="0"/>
                <w:szCs w:val="22"/>
              </w:rPr>
              <w:t>“</w:t>
            </w:r>
            <w:r w:rsidR="00B96BCC" w:rsidRPr="00526D9C">
              <w:rPr>
                <w:snapToGrid/>
                <w:color w:val="000000"/>
                <w:kern w:val="0"/>
                <w:szCs w:val="22"/>
              </w:rPr>
              <w:t>Emergency Communications Number E911 System Fund Interest = $322,455</w:t>
            </w:r>
            <w:r w:rsidR="00B96BCC" w:rsidRPr="00526D9C">
              <w:rPr>
                <w:snapToGrid/>
                <w:color w:val="000000"/>
                <w:kern w:val="0"/>
                <w:szCs w:val="22"/>
              </w:rPr>
              <w:br/>
              <w:t>County General Revenues $105,569,226</w:t>
            </w:r>
            <w:r w:rsidR="00B96BCC" w:rsidRPr="00526D9C">
              <w:rPr>
                <w:snapToGrid/>
                <w:color w:val="000000"/>
                <w:kern w:val="0"/>
                <w:szCs w:val="22"/>
              </w:rPr>
              <w:br/>
              <w:t>Annualized State and Rural County grant expenditures were calculated at $12,294,267</w:t>
            </w:r>
            <w:r>
              <w:rPr>
                <w:snapToGrid/>
                <w:color w:val="000000"/>
                <w:kern w:val="0"/>
                <w:szCs w:val="22"/>
              </w:rPr>
              <w:t>”</w:t>
            </w:r>
          </w:p>
        </w:tc>
      </w:tr>
      <w:tr w:rsidR="00B96BCC" w:rsidRPr="00526D9C" w14:paraId="1199E573"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2E7BB9E9" w14:textId="77777777" w:rsidR="00B96BCC" w:rsidRPr="00526D9C" w:rsidRDefault="00B96BCC" w:rsidP="00B96BCC">
            <w:pPr>
              <w:widowControl/>
              <w:jc w:val="center"/>
              <w:rPr>
                <w:snapToGrid/>
                <w:color w:val="000000"/>
                <w:kern w:val="0"/>
                <w:szCs w:val="22"/>
              </w:rPr>
            </w:pPr>
            <w:r w:rsidRPr="00526D9C">
              <w:rPr>
                <w:snapToGrid/>
                <w:color w:val="000000"/>
                <w:kern w:val="0"/>
                <w:szCs w:val="22"/>
              </w:rPr>
              <w:t>GA</w:t>
            </w:r>
          </w:p>
        </w:tc>
        <w:tc>
          <w:tcPr>
            <w:tcW w:w="626" w:type="pct"/>
            <w:tcBorders>
              <w:top w:val="nil"/>
              <w:left w:val="nil"/>
              <w:bottom w:val="single" w:sz="4" w:space="0" w:color="auto"/>
              <w:right w:val="single" w:sz="4" w:space="0" w:color="auto"/>
            </w:tcBorders>
            <w:shd w:val="clear" w:color="auto" w:fill="auto"/>
            <w:noWrap/>
            <w:vAlign w:val="center"/>
            <w:hideMark/>
          </w:tcPr>
          <w:p w14:paraId="5B97FAD5"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721" w:type="pct"/>
            <w:tcBorders>
              <w:top w:val="nil"/>
              <w:left w:val="nil"/>
              <w:bottom w:val="single" w:sz="4" w:space="0" w:color="auto"/>
              <w:right w:val="single" w:sz="4" w:space="0" w:color="auto"/>
            </w:tcBorders>
            <w:shd w:val="clear" w:color="auto" w:fill="auto"/>
            <w:noWrap/>
            <w:vAlign w:val="center"/>
            <w:hideMark/>
          </w:tcPr>
          <w:p w14:paraId="707E9963"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43CF6D44"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079F9EC0"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021541BC" w14:textId="77777777" w:rsidTr="00AC3B29">
        <w:trPr>
          <w:trHeight w:val="12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58041B02" w14:textId="77777777" w:rsidR="00B96BCC" w:rsidRPr="00526D9C" w:rsidRDefault="00B96BCC" w:rsidP="00B96BCC">
            <w:pPr>
              <w:widowControl/>
              <w:jc w:val="center"/>
              <w:rPr>
                <w:snapToGrid/>
                <w:color w:val="000000"/>
                <w:kern w:val="0"/>
                <w:szCs w:val="22"/>
              </w:rPr>
            </w:pPr>
            <w:r w:rsidRPr="00526D9C">
              <w:rPr>
                <w:snapToGrid/>
                <w:color w:val="000000"/>
                <w:kern w:val="0"/>
                <w:szCs w:val="22"/>
              </w:rPr>
              <w:t>HI</w:t>
            </w:r>
          </w:p>
        </w:tc>
        <w:tc>
          <w:tcPr>
            <w:tcW w:w="626" w:type="pct"/>
            <w:tcBorders>
              <w:top w:val="nil"/>
              <w:left w:val="nil"/>
              <w:bottom w:val="single" w:sz="4" w:space="0" w:color="auto"/>
              <w:right w:val="single" w:sz="4" w:space="0" w:color="auto"/>
            </w:tcBorders>
            <w:shd w:val="clear" w:color="auto" w:fill="auto"/>
            <w:noWrap/>
            <w:vAlign w:val="center"/>
            <w:hideMark/>
          </w:tcPr>
          <w:p w14:paraId="308CF857"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721" w:type="pct"/>
            <w:tcBorders>
              <w:top w:val="nil"/>
              <w:left w:val="nil"/>
              <w:bottom w:val="single" w:sz="4" w:space="0" w:color="auto"/>
              <w:right w:val="single" w:sz="4" w:space="0" w:color="auto"/>
            </w:tcBorders>
            <w:shd w:val="clear" w:color="auto" w:fill="auto"/>
            <w:noWrap/>
            <w:vAlign w:val="center"/>
            <w:hideMark/>
          </w:tcPr>
          <w:p w14:paraId="2B1FE890"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0229B6AE"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hideMark/>
          </w:tcPr>
          <w:p w14:paraId="1551E6F0" w14:textId="18F76E91" w:rsidR="00B96BCC" w:rsidRPr="00526D9C" w:rsidRDefault="004D09F2" w:rsidP="00B96BCC">
            <w:pPr>
              <w:widowControl/>
              <w:rPr>
                <w:snapToGrid/>
                <w:color w:val="000000"/>
                <w:kern w:val="0"/>
                <w:szCs w:val="22"/>
              </w:rPr>
            </w:pPr>
            <w:r>
              <w:rPr>
                <w:snapToGrid/>
                <w:color w:val="000000"/>
                <w:kern w:val="0"/>
                <w:szCs w:val="22"/>
              </w:rPr>
              <w:t>“</w:t>
            </w:r>
            <w:r w:rsidR="00B96BCC" w:rsidRPr="00526D9C">
              <w:rPr>
                <w:snapToGrid/>
                <w:color w:val="000000"/>
                <w:kern w:val="0"/>
                <w:szCs w:val="22"/>
              </w:rPr>
              <w:t>The funding that the State of Hawaii Enhanced 911Board provides to the county PSAPs would be insufficient to fund 100% of the costs to operate a PSAP.  The amounts from each additional source cannot be determined at this time.</w:t>
            </w:r>
            <w:r>
              <w:rPr>
                <w:snapToGrid/>
                <w:color w:val="000000"/>
                <w:kern w:val="0"/>
                <w:szCs w:val="22"/>
              </w:rPr>
              <w:t>”</w:t>
            </w:r>
          </w:p>
        </w:tc>
      </w:tr>
      <w:tr w:rsidR="00B96BCC" w:rsidRPr="00526D9C" w14:paraId="0078BC13"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04878ACA" w14:textId="77777777" w:rsidR="00B96BCC" w:rsidRPr="00526D9C" w:rsidRDefault="00B96BCC" w:rsidP="00B96BCC">
            <w:pPr>
              <w:widowControl/>
              <w:jc w:val="center"/>
              <w:rPr>
                <w:snapToGrid/>
                <w:color w:val="000000"/>
                <w:kern w:val="0"/>
                <w:szCs w:val="22"/>
              </w:rPr>
            </w:pPr>
            <w:r w:rsidRPr="00526D9C">
              <w:rPr>
                <w:snapToGrid/>
                <w:color w:val="000000"/>
                <w:kern w:val="0"/>
                <w:szCs w:val="22"/>
              </w:rPr>
              <w:t>IA</w:t>
            </w:r>
          </w:p>
        </w:tc>
        <w:tc>
          <w:tcPr>
            <w:tcW w:w="626" w:type="pct"/>
            <w:tcBorders>
              <w:top w:val="nil"/>
              <w:left w:val="nil"/>
              <w:bottom w:val="single" w:sz="4" w:space="0" w:color="auto"/>
              <w:right w:val="single" w:sz="4" w:space="0" w:color="auto"/>
            </w:tcBorders>
            <w:shd w:val="clear" w:color="auto" w:fill="auto"/>
            <w:noWrap/>
            <w:vAlign w:val="center"/>
            <w:hideMark/>
          </w:tcPr>
          <w:p w14:paraId="5EE4116B"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721" w:type="pct"/>
            <w:tcBorders>
              <w:top w:val="nil"/>
              <w:left w:val="nil"/>
              <w:bottom w:val="single" w:sz="4" w:space="0" w:color="auto"/>
              <w:right w:val="single" w:sz="4" w:space="0" w:color="auto"/>
            </w:tcBorders>
            <w:shd w:val="clear" w:color="auto" w:fill="auto"/>
            <w:noWrap/>
            <w:vAlign w:val="center"/>
            <w:hideMark/>
          </w:tcPr>
          <w:p w14:paraId="6E7D22E1"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51B00DAB"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6A0943BE"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2C64AB86"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32D3D588" w14:textId="77777777" w:rsidR="00B96BCC" w:rsidRPr="00526D9C" w:rsidRDefault="00B96BCC" w:rsidP="00B96BCC">
            <w:pPr>
              <w:widowControl/>
              <w:jc w:val="center"/>
              <w:rPr>
                <w:snapToGrid/>
                <w:color w:val="000000"/>
                <w:kern w:val="0"/>
                <w:szCs w:val="22"/>
              </w:rPr>
            </w:pPr>
            <w:r w:rsidRPr="00526D9C">
              <w:rPr>
                <w:snapToGrid/>
                <w:color w:val="000000"/>
                <w:kern w:val="0"/>
                <w:szCs w:val="22"/>
              </w:rPr>
              <w:t>ID</w:t>
            </w:r>
          </w:p>
        </w:tc>
        <w:tc>
          <w:tcPr>
            <w:tcW w:w="626" w:type="pct"/>
            <w:tcBorders>
              <w:top w:val="nil"/>
              <w:left w:val="nil"/>
              <w:bottom w:val="single" w:sz="4" w:space="0" w:color="auto"/>
              <w:right w:val="single" w:sz="4" w:space="0" w:color="auto"/>
            </w:tcBorders>
            <w:shd w:val="clear" w:color="auto" w:fill="auto"/>
            <w:noWrap/>
            <w:vAlign w:val="center"/>
            <w:hideMark/>
          </w:tcPr>
          <w:p w14:paraId="03B397D4"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1BD461B1"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hideMark/>
          </w:tcPr>
          <w:p w14:paraId="3DB491F0"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534F8315" w14:textId="3824B0F7" w:rsidR="00B96BCC" w:rsidRPr="00526D9C" w:rsidRDefault="004D09F2" w:rsidP="00B96BCC">
            <w:pPr>
              <w:widowControl/>
              <w:rPr>
                <w:snapToGrid/>
                <w:color w:val="000000"/>
                <w:kern w:val="0"/>
                <w:szCs w:val="22"/>
              </w:rPr>
            </w:pPr>
            <w:r>
              <w:rPr>
                <w:snapToGrid/>
                <w:color w:val="000000"/>
                <w:kern w:val="0"/>
                <w:szCs w:val="22"/>
              </w:rPr>
              <w:t>“</w:t>
            </w:r>
            <w:r w:rsidR="00B96BCC" w:rsidRPr="00526D9C">
              <w:rPr>
                <w:snapToGrid/>
                <w:color w:val="000000"/>
                <w:kern w:val="0"/>
                <w:szCs w:val="22"/>
              </w:rPr>
              <w:t>No fees combined at the State level</w:t>
            </w:r>
            <w:r>
              <w:rPr>
                <w:snapToGrid/>
                <w:color w:val="000000"/>
                <w:kern w:val="0"/>
                <w:szCs w:val="22"/>
              </w:rPr>
              <w:t>.”</w:t>
            </w:r>
          </w:p>
        </w:tc>
      </w:tr>
      <w:tr w:rsidR="00B96BCC" w:rsidRPr="00526D9C" w14:paraId="2206255E"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2D1506ED" w14:textId="77777777" w:rsidR="00B96BCC" w:rsidRPr="00526D9C" w:rsidRDefault="00B96BCC" w:rsidP="00B96BCC">
            <w:pPr>
              <w:widowControl/>
              <w:jc w:val="center"/>
              <w:rPr>
                <w:snapToGrid/>
                <w:color w:val="000000"/>
                <w:kern w:val="0"/>
                <w:szCs w:val="22"/>
              </w:rPr>
            </w:pPr>
            <w:r w:rsidRPr="00526D9C">
              <w:rPr>
                <w:snapToGrid/>
                <w:color w:val="000000"/>
                <w:kern w:val="0"/>
                <w:szCs w:val="22"/>
              </w:rPr>
              <w:t>IL</w:t>
            </w:r>
          </w:p>
        </w:tc>
        <w:tc>
          <w:tcPr>
            <w:tcW w:w="626" w:type="pct"/>
            <w:tcBorders>
              <w:top w:val="nil"/>
              <w:left w:val="nil"/>
              <w:bottom w:val="single" w:sz="4" w:space="0" w:color="auto"/>
              <w:right w:val="single" w:sz="4" w:space="0" w:color="auto"/>
            </w:tcBorders>
            <w:shd w:val="clear" w:color="auto" w:fill="auto"/>
            <w:noWrap/>
            <w:vAlign w:val="center"/>
            <w:hideMark/>
          </w:tcPr>
          <w:p w14:paraId="1AB7845F"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0D5DF4ED"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hideMark/>
          </w:tcPr>
          <w:p w14:paraId="6889D55A"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0ACAD2D0"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3B042265" w14:textId="77777777" w:rsidTr="00AC3B29">
        <w:trPr>
          <w:trHeight w:val="18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60D45CA4" w14:textId="77777777" w:rsidR="00B96BCC" w:rsidRPr="00526D9C" w:rsidRDefault="00B96BCC" w:rsidP="00B96BCC">
            <w:pPr>
              <w:widowControl/>
              <w:jc w:val="center"/>
              <w:rPr>
                <w:snapToGrid/>
                <w:color w:val="000000"/>
                <w:kern w:val="0"/>
                <w:szCs w:val="22"/>
              </w:rPr>
            </w:pPr>
            <w:r w:rsidRPr="00526D9C">
              <w:rPr>
                <w:snapToGrid/>
                <w:color w:val="000000"/>
                <w:kern w:val="0"/>
                <w:szCs w:val="22"/>
              </w:rPr>
              <w:t>IN</w:t>
            </w:r>
          </w:p>
        </w:tc>
        <w:tc>
          <w:tcPr>
            <w:tcW w:w="626" w:type="pct"/>
            <w:tcBorders>
              <w:top w:val="nil"/>
              <w:left w:val="nil"/>
              <w:bottom w:val="single" w:sz="4" w:space="0" w:color="auto"/>
              <w:right w:val="single" w:sz="4" w:space="0" w:color="auto"/>
            </w:tcBorders>
            <w:shd w:val="clear" w:color="auto" w:fill="auto"/>
            <w:noWrap/>
            <w:vAlign w:val="center"/>
            <w:hideMark/>
          </w:tcPr>
          <w:p w14:paraId="4DF2E315"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721" w:type="pct"/>
            <w:tcBorders>
              <w:top w:val="nil"/>
              <w:left w:val="nil"/>
              <w:bottom w:val="single" w:sz="4" w:space="0" w:color="auto"/>
              <w:right w:val="single" w:sz="4" w:space="0" w:color="auto"/>
            </w:tcBorders>
            <w:shd w:val="clear" w:color="auto" w:fill="auto"/>
            <w:noWrap/>
            <w:vAlign w:val="center"/>
            <w:hideMark/>
          </w:tcPr>
          <w:p w14:paraId="79FE7EDB"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33559CC8"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single" w:sz="4" w:space="0" w:color="auto"/>
              <w:left w:val="nil"/>
              <w:bottom w:val="single" w:sz="4" w:space="0" w:color="auto"/>
              <w:right w:val="single" w:sz="4" w:space="0" w:color="auto"/>
            </w:tcBorders>
            <w:shd w:val="clear" w:color="auto" w:fill="auto"/>
            <w:vAlign w:val="bottom"/>
            <w:hideMark/>
          </w:tcPr>
          <w:p w14:paraId="766C7CFE" w14:textId="12ADD70A" w:rsidR="00B96BCC" w:rsidRPr="00526D9C" w:rsidRDefault="004D09F2" w:rsidP="00B96BCC">
            <w:pPr>
              <w:widowControl/>
              <w:rPr>
                <w:snapToGrid/>
                <w:color w:val="000000"/>
                <w:kern w:val="0"/>
                <w:szCs w:val="22"/>
              </w:rPr>
            </w:pPr>
            <w:r>
              <w:rPr>
                <w:snapToGrid/>
                <w:color w:val="000000"/>
                <w:kern w:val="0"/>
                <w:szCs w:val="22"/>
              </w:rPr>
              <w:t>“</w:t>
            </w:r>
            <w:r w:rsidR="00B96BCC" w:rsidRPr="00526D9C">
              <w:rPr>
                <w:snapToGrid/>
                <w:color w:val="000000"/>
                <w:kern w:val="0"/>
                <w:szCs w:val="22"/>
              </w:rPr>
              <w:t>On average, the 911 fee pays for 45 - 50% of operating costs at the local level.  Local government relies upon other sources of funding to make up the difference.  Those funds come from one or more of the following: property taxes, local option income tax, county adjusted gross income tax, racino</w:t>
            </w:r>
            <w:r w:rsidR="000F11CD">
              <w:rPr>
                <w:snapToGrid/>
                <w:color w:val="000000"/>
                <w:kern w:val="0"/>
                <w:szCs w:val="22"/>
              </w:rPr>
              <w:t xml:space="preserve"> [race track and casino]</w:t>
            </w:r>
            <w:r w:rsidR="00B96BCC" w:rsidRPr="00526D9C">
              <w:rPr>
                <w:snapToGrid/>
                <w:color w:val="000000"/>
                <w:kern w:val="0"/>
                <w:szCs w:val="22"/>
              </w:rPr>
              <w:t xml:space="preserve"> funds, other.</w:t>
            </w:r>
            <w:r>
              <w:rPr>
                <w:snapToGrid/>
                <w:color w:val="000000"/>
                <w:kern w:val="0"/>
                <w:szCs w:val="22"/>
              </w:rPr>
              <w:t>”</w:t>
            </w:r>
          </w:p>
        </w:tc>
      </w:tr>
      <w:tr w:rsidR="00B96BCC" w:rsidRPr="00526D9C" w14:paraId="55F2C22C" w14:textId="77777777" w:rsidTr="00AC3B29">
        <w:trPr>
          <w:trHeight w:val="9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28A85BED" w14:textId="77777777" w:rsidR="00B96BCC" w:rsidRPr="00526D9C" w:rsidRDefault="00B96BCC" w:rsidP="00B96BCC">
            <w:pPr>
              <w:widowControl/>
              <w:jc w:val="center"/>
              <w:rPr>
                <w:snapToGrid/>
                <w:color w:val="000000"/>
                <w:kern w:val="0"/>
                <w:szCs w:val="22"/>
              </w:rPr>
            </w:pPr>
            <w:r w:rsidRPr="00526D9C">
              <w:rPr>
                <w:snapToGrid/>
                <w:color w:val="000000"/>
                <w:kern w:val="0"/>
                <w:szCs w:val="22"/>
              </w:rPr>
              <w:t>KS</w:t>
            </w:r>
          </w:p>
        </w:tc>
        <w:tc>
          <w:tcPr>
            <w:tcW w:w="626" w:type="pct"/>
            <w:tcBorders>
              <w:top w:val="nil"/>
              <w:left w:val="nil"/>
              <w:bottom w:val="single" w:sz="4" w:space="0" w:color="auto"/>
              <w:right w:val="single" w:sz="4" w:space="0" w:color="auto"/>
            </w:tcBorders>
            <w:shd w:val="clear" w:color="auto" w:fill="auto"/>
            <w:noWrap/>
            <w:vAlign w:val="center"/>
            <w:hideMark/>
          </w:tcPr>
          <w:p w14:paraId="5DDB67C4"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721" w:type="pct"/>
            <w:tcBorders>
              <w:top w:val="nil"/>
              <w:left w:val="nil"/>
              <w:bottom w:val="single" w:sz="4" w:space="0" w:color="auto"/>
              <w:right w:val="single" w:sz="4" w:space="0" w:color="auto"/>
            </w:tcBorders>
            <w:shd w:val="clear" w:color="auto" w:fill="auto"/>
            <w:noWrap/>
            <w:vAlign w:val="center"/>
            <w:hideMark/>
          </w:tcPr>
          <w:p w14:paraId="4528ADC8"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449FBADB"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single" w:sz="4" w:space="0" w:color="auto"/>
              <w:left w:val="nil"/>
              <w:bottom w:val="single" w:sz="4" w:space="0" w:color="auto"/>
              <w:right w:val="single" w:sz="4" w:space="0" w:color="auto"/>
            </w:tcBorders>
            <w:shd w:val="clear" w:color="auto" w:fill="auto"/>
            <w:hideMark/>
          </w:tcPr>
          <w:p w14:paraId="3ED03E4C" w14:textId="743D03AB" w:rsidR="00B96BCC" w:rsidRPr="00526D9C" w:rsidRDefault="004D09F2" w:rsidP="00B96BCC">
            <w:pPr>
              <w:widowControl/>
              <w:rPr>
                <w:snapToGrid/>
                <w:color w:val="000000"/>
                <w:kern w:val="0"/>
                <w:szCs w:val="22"/>
              </w:rPr>
            </w:pPr>
            <w:r>
              <w:rPr>
                <w:snapToGrid/>
                <w:color w:val="000000"/>
                <w:kern w:val="0"/>
                <w:szCs w:val="22"/>
              </w:rPr>
              <w:t>“</w:t>
            </w:r>
            <w:r w:rsidR="00B96BCC" w:rsidRPr="00526D9C">
              <w:rPr>
                <w:snapToGrid/>
                <w:color w:val="000000"/>
                <w:kern w:val="0"/>
                <w:szCs w:val="22"/>
              </w:rPr>
              <w:t>Local general fund monies are used extensively to fund E911 in Kansas. These funds are derived from property taxes.</w:t>
            </w:r>
            <w:r>
              <w:rPr>
                <w:snapToGrid/>
                <w:color w:val="000000"/>
                <w:kern w:val="0"/>
                <w:szCs w:val="22"/>
              </w:rPr>
              <w:t>”</w:t>
            </w:r>
          </w:p>
        </w:tc>
      </w:tr>
      <w:tr w:rsidR="00B96BCC" w:rsidRPr="00526D9C" w14:paraId="51B98BAA" w14:textId="77777777" w:rsidTr="00AC3B29">
        <w:trPr>
          <w:trHeight w:val="36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5D1006A5" w14:textId="77777777" w:rsidR="00B96BCC" w:rsidRPr="00526D9C" w:rsidRDefault="00B96BCC" w:rsidP="00B96BCC">
            <w:pPr>
              <w:widowControl/>
              <w:jc w:val="center"/>
              <w:rPr>
                <w:snapToGrid/>
                <w:color w:val="000000"/>
                <w:kern w:val="0"/>
                <w:szCs w:val="22"/>
              </w:rPr>
            </w:pPr>
            <w:r w:rsidRPr="00526D9C">
              <w:rPr>
                <w:snapToGrid/>
                <w:color w:val="000000"/>
                <w:kern w:val="0"/>
                <w:szCs w:val="22"/>
              </w:rPr>
              <w:t>KY</w:t>
            </w:r>
          </w:p>
        </w:tc>
        <w:tc>
          <w:tcPr>
            <w:tcW w:w="626" w:type="pct"/>
            <w:tcBorders>
              <w:top w:val="nil"/>
              <w:left w:val="nil"/>
              <w:bottom w:val="single" w:sz="4" w:space="0" w:color="auto"/>
              <w:right w:val="single" w:sz="4" w:space="0" w:color="auto"/>
            </w:tcBorders>
            <w:shd w:val="clear" w:color="auto" w:fill="auto"/>
            <w:noWrap/>
            <w:vAlign w:val="center"/>
            <w:hideMark/>
          </w:tcPr>
          <w:p w14:paraId="4ADBE106"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721" w:type="pct"/>
            <w:tcBorders>
              <w:top w:val="nil"/>
              <w:left w:val="nil"/>
              <w:bottom w:val="single" w:sz="4" w:space="0" w:color="auto"/>
              <w:right w:val="single" w:sz="4" w:space="0" w:color="auto"/>
            </w:tcBorders>
            <w:shd w:val="clear" w:color="auto" w:fill="auto"/>
            <w:noWrap/>
            <w:vAlign w:val="center"/>
            <w:hideMark/>
          </w:tcPr>
          <w:p w14:paraId="70549166"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775AD74F"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vAlign w:val="bottom"/>
            <w:hideMark/>
          </w:tcPr>
          <w:p w14:paraId="7302E935" w14:textId="3C2E2CFF" w:rsidR="00B96BCC" w:rsidRPr="00526D9C" w:rsidRDefault="004D09F2" w:rsidP="00B96BCC">
            <w:pPr>
              <w:widowControl/>
              <w:rPr>
                <w:snapToGrid/>
                <w:color w:val="000000"/>
                <w:kern w:val="0"/>
                <w:szCs w:val="22"/>
              </w:rPr>
            </w:pPr>
            <w:r>
              <w:rPr>
                <w:snapToGrid/>
                <w:color w:val="000000"/>
                <w:kern w:val="0"/>
                <w:szCs w:val="22"/>
              </w:rPr>
              <w:t>“</w:t>
            </w:r>
            <w:r w:rsidR="00B96BCC" w:rsidRPr="00526D9C">
              <w:rPr>
                <w:snapToGrid/>
                <w:color w:val="000000"/>
                <w:kern w:val="0"/>
                <w:szCs w:val="22"/>
              </w:rPr>
              <w:t>Essentially the costs for providing 911 services are paid at the local level.  911 Fees collected by the state on wireless phones are distributed to local governments in regular quarterly payments (and grants) to help pay for daily operational costs and capital purchases ($19 million).  State 911 fees are combined at the local level with local general fund appropriations ($32 million) and local 911 fees ($28 million) to support 911 services. No other state funds are appropriated for 'local' 911 services.  (State general funds help pay for 911 services provided by the State Police.) A minimal amount of federal grant money (&lt;$2 million) will be used at the local level for 911 services.</w:t>
            </w:r>
            <w:r>
              <w:rPr>
                <w:snapToGrid/>
                <w:color w:val="000000"/>
                <w:kern w:val="0"/>
                <w:szCs w:val="22"/>
              </w:rPr>
              <w:t>”</w:t>
            </w:r>
          </w:p>
        </w:tc>
      </w:tr>
      <w:tr w:rsidR="00B96BCC" w:rsidRPr="00526D9C" w14:paraId="64B4F656"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562FEADF" w14:textId="77777777" w:rsidR="00B96BCC" w:rsidRPr="00526D9C" w:rsidRDefault="00B96BCC" w:rsidP="00B96BCC">
            <w:pPr>
              <w:widowControl/>
              <w:jc w:val="center"/>
              <w:rPr>
                <w:snapToGrid/>
                <w:color w:val="000000"/>
                <w:kern w:val="0"/>
                <w:szCs w:val="22"/>
              </w:rPr>
            </w:pPr>
            <w:r w:rsidRPr="00526D9C">
              <w:rPr>
                <w:snapToGrid/>
                <w:color w:val="000000"/>
                <w:kern w:val="0"/>
                <w:szCs w:val="22"/>
              </w:rPr>
              <w:t>MA</w:t>
            </w:r>
          </w:p>
        </w:tc>
        <w:tc>
          <w:tcPr>
            <w:tcW w:w="626" w:type="pct"/>
            <w:tcBorders>
              <w:top w:val="nil"/>
              <w:left w:val="nil"/>
              <w:bottom w:val="single" w:sz="4" w:space="0" w:color="auto"/>
              <w:right w:val="single" w:sz="4" w:space="0" w:color="auto"/>
            </w:tcBorders>
            <w:shd w:val="clear" w:color="auto" w:fill="auto"/>
            <w:noWrap/>
            <w:vAlign w:val="center"/>
            <w:hideMark/>
          </w:tcPr>
          <w:p w14:paraId="07525F5B"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7E20E093"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hideMark/>
          </w:tcPr>
          <w:p w14:paraId="4E546249"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164B602A"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5EF06326" w14:textId="77777777" w:rsidTr="00AC3B29">
        <w:trPr>
          <w:trHeight w:val="18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0D5B1B3C" w14:textId="77777777" w:rsidR="00B96BCC" w:rsidRPr="00526D9C" w:rsidRDefault="00B96BCC" w:rsidP="00B96BCC">
            <w:pPr>
              <w:widowControl/>
              <w:jc w:val="center"/>
              <w:rPr>
                <w:snapToGrid/>
                <w:color w:val="000000"/>
                <w:kern w:val="0"/>
                <w:szCs w:val="22"/>
              </w:rPr>
            </w:pPr>
            <w:r w:rsidRPr="00526D9C">
              <w:rPr>
                <w:snapToGrid/>
                <w:color w:val="000000"/>
                <w:kern w:val="0"/>
                <w:szCs w:val="22"/>
              </w:rPr>
              <w:t>MD</w:t>
            </w:r>
          </w:p>
        </w:tc>
        <w:tc>
          <w:tcPr>
            <w:tcW w:w="626" w:type="pct"/>
            <w:tcBorders>
              <w:top w:val="nil"/>
              <w:left w:val="nil"/>
              <w:bottom w:val="single" w:sz="4" w:space="0" w:color="auto"/>
              <w:right w:val="single" w:sz="4" w:space="0" w:color="auto"/>
            </w:tcBorders>
            <w:shd w:val="clear" w:color="auto" w:fill="auto"/>
            <w:noWrap/>
            <w:vAlign w:val="center"/>
            <w:hideMark/>
          </w:tcPr>
          <w:p w14:paraId="7B30860A"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721" w:type="pct"/>
            <w:tcBorders>
              <w:top w:val="nil"/>
              <w:left w:val="nil"/>
              <w:bottom w:val="single" w:sz="4" w:space="0" w:color="auto"/>
              <w:right w:val="single" w:sz="4" w:space="0" w:color="auto"/>
            </w:tcBorders>
            <w:shd w:val="clear" w:color="auto" w:fill="auto"/>
            <w:noWrap/>
            <w:vAlign w:val="center"/>
            <w:hideMark/>
          </w:tcPr>
          <w:p w14:paraId="0F932526"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1B04CB7E"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hideMark/>
          </w:tcPr>
          <w:p w14:paraId="21FF6C74" w14:textId="12EEFFB1" w:rsidR="00B96BCC" w:rsidRPr="00526D9C" w:rsidRDefault="004D09F2" w:rsidP="00B96BCC">
            <w:pPr>
              <w:widowControl/>
              <w:rPr>
                <w:snapToGrid/>
                <w:color w:val="000000"/>
                <w:kern w:val="0"/>
                <w:szCs w:val="22"/>
              </w:rPr>
            </w:pPr>
            <w:r>
              <w:rPr>
                <w:snapToGrid/>
                <w:color w:val="000000"/>
                <w:kern w:val="0"/>
                <w:szCs w:val="22"/>
              </w:rPr>
              <w:t>“</w:t>
            </w:r>
            <w:r w:rsidR="00B96BCC" w:rsidRPr="00526D9C">
              <w:rPr>
                <w:snapToGrid/>
                <w:color w:val="000000"/>
                <w:kern w:val="0"/>
                <w:szCs w:val="22"/>
              </w:rPr>
              <w:t>The State of Maryland’s Department of Information Technology used $70,000.00 from a U.S. Department of the Interior grant for the purposes of a statewide aerial mapping project that benefitted 9-1-1.  The total amount funded by the ENSB from the 9-1-1 Trust Fund for this project was $810,062.00.</w:t>
            </w:r>
            <w:r>
              <w:rPr>
                <w:snapToGrid/>
                <w:color w:val="000000"/>
                <w:kern w:val="0"/>
                <w:szCs w:val="22"/>
              </w:rPr>
              <w:t>”</w:t>
            </w:r>
          </w:p>
        </w:tc>
      </w:tr>
      <w:tr w:rsidR="00B96BCC" w:rsidRPr="00526D9C" w14:paraId="03A904D2"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47188DCF" w14:textId="77777777" w:rsidR="00B96BCC" w:rsidRPr="00526D9C" w:rsidRDefault="00B96BCC" w:rsidP="00B96BCC">
            <w:pPr>
              <w:widowControl/>
              <w:jc w:val="center"/>
              <w:rPr>
                <w:snapToGrid/>
                <w:color w:val="000000"/>
                <w:kern w:val="0"/>
                <w:szCs w:val="22"/>
              </w:rPr>
            </w:pPr>
            <w:r w:rsidRPr="00526D9C">
              <w:rPr>
                <w:snapToGrid/>
                <w:color w:val="000000"/>
                <w:kern w:val="0"/>
                <w:szCs w:val="22"/>
              </w:rPr>
              <w:t>ME</w:t>
            </w:r>
          </w:p>
        </w:tc>
        <w:tc>
          <w:tcPr>
            <w:tcW w:w="626" w:type="pct"/>
            <w:tcBorders>
              <w:top w:val="nil"/>
              <w:left w:val="nil"/>
              <w:bottom w:val="single" w:sz="4" w:space="0" w:color="auto"/>
              <w:right w:val="single" w:sz="4" w:space="0" w:color="auto"/>
            </w:tcBorders>
            <w:shd w:val="clear" w:color="auto" w:fill="auto"/>
            <w:noWrap/>
            <w:vAlign w:val="center"/>
            <w:hideMark/>
          </w:tcPr>
          <w:p w14:paraId="14051259"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721" w:type="pct"/>
            <w:tcBorders>
              <w:top w:val="nil"/>
              <w:left w:val="nil"/>
              <w:bottom w:val="single" w:sz="4" w:space="0" w:color="auto"/>
              <w:right w:val="single" w:sz="4" w:space="0" w:color="auto"/>
            </w:tcBorders>
            <w:shd w:val="clear" w:color="auto" w:fill="auto"/>
            <w:noWrap/>
            <w:vAlign w:val="center"/>
            <w:hideMark/>
          </w:tcPr>
          <w:p w14:paraId="219D9323"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35225F09"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hideMark/>
          </w:tcPr>
          <w:p w14:paraId="02A4B464" w14:textId="1BD568A9" w:rsidR="00B96BCC" w:rsidRPr="00526D9C" w:rsidRDefault="004D09F2" w:rsidP="00B96BCC">
            <w:pPr>
              <w:widowControl/>
              <w:rPr>
                <w:snapToGrid/>
                <w:color w:val="000000"/>
                <w:kern w:val="0"/>
                <w:szCs w:val="22"/>
              </w:rPr>
            </w:pPr>
            <w:r>
              <w:rPr>
                <w:snapToGrid/>
                <w:color w:val="000000"/>
                <w:kern w:val="0"/>
                <w:szCs w:val="22"/>
              </w:rPr>
              <w:t>“</w:t>
            </w:r>
            <w:r w:rsidR="00B96BCC" w:rsidRPr="00526D9C">
              <w:rPr>
                <w:snapToGrid/>
                <w:color w:val="000000"/>
                <w:kern w:val="0"/>
                <w:szCs w:val="22"/>
              </w:rPr>
              <w:t>General Fund Appropriation for implementation of NG911</w:t>
            </w:r>
            <w:r>
              <w:rPr>
                <w:snapToGrid/>
                <w:color w:val="000000"/>
                <w:kern w:val="0"/>
                <w:szCs w:val="22"/>
              </w:rPr>
              <w:t>”</w:t>
            </w:r>
          </w:p>
        </w:tc>
      </w:tr>
      <w:tr w:rsidR="00B96BCC" w:rsidRPr="00526D9C" w14:paraId="51143111" w14:textId="77777777" w:rsidTr="00AC3B29">
        <w:trPr>
          <w:trHeight w:val="395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062AB161" w14:textId="77777777" w:rsidR="00B96BCC" w:rsidRPr="00526D9C" w:rsidRDefault="00B96BCC" w:rsidP="00B96BCC">
            <w:pPr>
              <w:widowControl/>
              <w:jc w:val="center"/>
              <w:rPr>
                <w:snapToGrid/>
                <w:color w:val="000000"/>
                <w:kern w:val="0"/>
                <w:szCs w:val="22"/>
              </w:rPr>
            </w:pPr>
            <w:r w:rsidRPr="00526D9C">
              <w:rPr>
                <w:snapToGrid/>
                <w:color w:val="000000"/>
                <w:kern w:val="0"/>
                <w:szCs w:val="22"/>
              </w:rPr>
              <w:t>MI</w:t>
            </w:r>
          </w:p>
        </w:tc>
        <w:tc>
          <w:tcPr>
            <w:tcW w:w="626" w:type="pct"/>
            <w:tcBorders>
              <w:top w:val="nil"/>
              <w:left w:val="nil"/>
              <w:bottom w:val="single" w:sz="4" w:space="0" w:color="auto"/>
              <w:right w:val="single" w:sz="4" w:space="0" w:color="auto"/>
            </w:tcBorders>
            <w:shd w:val="clear" w:color="auto" w:fill="auto"/>
            <w:noWrap/>
            <w:vAlign w:val="center"/>
            <w:hideMark/>
          </w:tcPr>
          <w:p w14:paraId="2EE38C7A"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721" w:type="pct"/>
            <w:tcBorders>
              <w:top w:val="nil"/>
              <w:left w:val="nil"/>
              <w:bottom w:val="single" w:sz="4" w:space="0" w:color="auto"/>
              <w:right w:val="single" w:sz="4" w:space="0" w:color="auto"/>
            </w:tcBorders>
            <w:shd w:val="clear" w:color="auto" w:fill="auto"/>
            <w:noWrap/>
            <w:vAlign w:val="center"/>
            <w:hideMark/>
          </w:tcPr>
          <w:p w14:paraId="6A910262"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58154949"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hideMark/>
          </w:tcPr>
          <w:p w14:paraId="43A94DA3" w14:textId="029A3710" w:rsidR="00B96BCC" w:rsidRPr="00526D9C" w:rsidRDefault="004D09F2" w:rsidP="00B96BCC">
            <w:pPr>
              <w:widowControl/>
              <w:rPr>
                <w:snapToGrid/>
                <w:color w:val="000000"/>
                <w:kern w:val="0"/>
                <w:szCs w:val="22"/>
              </w:rPr>
            </w:pPr>
            <w:r>
              <w:rPr>
                <w:snapToGrid/>
                <w:color w:val="000000"/>
                <w:kern w:val="0"/>
                <w:szCs w:val="22"/>
              </w:rPr>
              <w:t>“</w:t>
            </w:r>
            <w:r w:rsidR="00B96BCC" w:rsidRPr="00526D9C">
              <w:rPr>
                <w:snapToGrid/>
                <w:color w:val="000000"/>
                <w:kern w:val="0"/>
                <w:szCs w:val="22"/>
              </w:rPr>
              <w:t>General funds, millage collections, and fees are used to support PSAP budgets statewide, the collective financial support of these funding sources totals about 58%, the breakdown is as follows:</w:t>
            </w:r>
            <w:r w:rsidR="00B96BCC" w:rsidRPr="00526D9C">
              <w:rPr>
                <w:snapToGrid/>
                <w:color w:val="000000"/>
                <w:kern w:val="0"/>
                <w:szCs w:val="22"/>
              </w:rPr>
              <w:br/>
              <w:t>• State 911 Fee Distribution - 12%</w:t>
            </w:r>
            <w:r w:rsidR="00B96BCC" w:rsidRPr="00526D9C">
              <w:rPr>
                <w:snapToGrid/>
                <w:color w:val="000000"/>
                <w:kern w:val="0"/>
                <w:szCs w:val="22"/>
              </w:rPr>
              <w:br/>
              <w:t>• Local 911 Surcharges Received - 30%</w:t>
            </w:r>
            <w:r w:rsidR="00B96BCC" w:rsidRPr="00526D9C">
              <w:rPr>
                <w:snapToGrid/>
                <w:color w:val="000000"/>
                <w:kern w:val="0"/>
                <w:szCs w:val="22"/>
              </w:rPr>
              <w:br/>
              <w:t>• Millage Receipts - 16%</w:t>
            </w:r>
            <w:r w:rsidR="00B96BCC" w:rsidRPr="00526D9C">
              <w:rPr>
                <w:snapToGrid/>
                <w:color w:val="000000"/>
                <w:kern w:val="0"/>
                <w:szCs w:val="22"/>
              </w:rPr>
              <w:br/>
              <w:t>• General Fund Monies - 37%</w:t>
            </w:r>
            <w:r w:rsidR="00B96BCC" w:rsidRPr="00526D9C">
              <w:rPr>
                <w:snapToGrid/>
                <w:color w:val="000000"/>
                <w:kern w:val="0"/>
                <w:szCs w:val="22"/>
              </w:rPr>
              <w:br/>
              <w:t>• Other Receipts - 5%</w:t>
            </w:r>
            <w:r w:rsidR="00B96BCC" w:rsidRPr="00526D9C">
              <w:rPr>
                <w:snapToGrid/>
                <w:color w:val="000000"/>
                <w:kern w:val="0"/>
                <w:szCs w:val="22"/>
              </w:rPr>
              <w:br/>
              <w:t>A full list of the funding sources for each Michigan county can be found at:</w:t>
            </w:r>
            <w:r w:rsidR="00B96BCC" w:rsidRPr="00526D9C">
              <w:rPr>
                <w:snapToGrid/>
                <w:color w:val="000000"/>
                <w:kern w:val="0"/>
                <w:szCs w:val="22"/>
              </w:rPr>
              <w:br/>
              <w:t>http://www.michigan.gov/documents/msp/2014_Annual_Report_to_the_Michigan_Legislature_464409_7.pdf?20150723151852</w:t>
            </w:r>
            <w:r>
              <w:rPr>
                <w:snapToGrid/>
                <w:color w:val="000000"/>
                <w:kern w:val="0"/>
                <w:szCs w:val="22"/>
              </w:rPr>
              <w:t>”</w:t>
            </w:r>
          </w:p>
        </w:tc>
      </w:tr>
      <w:tr w:rsidR="00B96BCC" w:rsidRPr="00526D9C" w14:paraId="51E88AB8"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0EAB44A0" w14:textId="77777777" w:rsidR="00B96BCC" w:rsidRPr="00526D9C" w:rsidRDefault="00B96BCC" w:rsidP="00B96BCC">
            <w:pPr>
              <w:widowControl/>
              <w:jc w:val="center"/>
              <w:rPr>
                <w:snapToGrid/>
                <w:color w:val="000000"/>
                <w:kern w:val="0"/>
                <w:szCs w:val="22"/>
              </w:rPr>
            </w:pPr>
            <w:r w:rsidRPr="00526D9C">
              <w:rPr>
                <w:snapToGrid/>
                <w:color w:val="000000"/>
                <w:kern w:val="0"/>
                <w:szCs w:val="22"/>
              </w:rPr>
              <w:t>MN</w:t>
            </w:r>
          </w:p>
        </w:tc>
        <w:tc>
          <w:tcPr>
            <w:tcW w:w="626" w:type="pct"/>
            <w:tcBorders>
              <w:top w:val="nil"/>
              <w:left w:val="nil"/>
              <w:bottom w:val="single" w:sz="4" w:space="0" w:color="auto"/>
              <w:right w:val="single" w:sz="4" w:space="0" w:color="auto"/>
            </w:tcBorders>
            <w:shd w:val="clear" w:color="auto" w:fill="auto"/>
            <w:noWrap/>
            <w:vAlign w:val="center"/>
            <w:hideMark/>
          </w:tcPr>
          <w:p w14:paraId="5B7473BB"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1D88C353"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hideMark/>
          </w:tcPr>
          <w:p w14:paraId="22B9FA55"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53C544AD"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4C8B7845"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611EA7EF" w14:textId="77777777" w:rsidR="00B96BCC" w:rsidRPr="00526D9C" w:rsidRDefault="00B96BCC" w:rsidP="00B96BCC">
            <w:pPr>
              <w:widowControl/>
              <w:jc w:val="center"/>
              <w:rPr>
                <w:snapToGrid/>
                <w:color w:val="000000"/>
                <w:kern w:val="0"/>
                <w:szCs w:val="22"/>
              </w:rPr>
            </w:pPr>
            <w:r w:rsidRPr="00526D9C">
              <w:rPr>
                <w:snapToGrid/>
                <w:color w:val="000000"/>
                <w:kern w:val="0"/>
                <w:szCs w:val="22"/>
              </w:rPr>
              <w:t>MS</w:t>
            </w:r>
          </w:p>
        </w:tc>
        <w:tc>
          <w:tcPr>
            <w:tcW w:w="626" w:type="pct"/>
            <w:tcBorders>
              <w:top w:val="nil"/>
              <w:left w:val="nil"/>
              <w:bottom w:val="single" w:sz="4" w:space="0" w:color="auto"/>
              <w:right w:val="single" w:sz="4" w:space="0" w:color="auto"/>
            </w:tcBorders>
            <w:shd w:val="clear" w:color="auto" w:fill="auto"/>
            <w:noWrap/>
            <w:vAlign w:val="center"/>
            <w:hideMark/>
          </w:tcPr>
          <w:p w14:paraId="701D55A9"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306C2C6E"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40F15180"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2644" w:type="pct"/>
            <w:tcBorders>
              <w:top w:val="nil"/>
              <w:left w:val="nil"/>
              <w:bottom w:val="single" w:sz="4" w:space="0" w:color="auto"/>
              <w:right w:val="single" w:sz="4" w:space="0" w:color="auto"/>
            </w:tcBorders>
            <w:shd w:val="clear" w:color="auto" w:fill="auto"/>
            <w:noWrap/>
            <w:vAlign w:val="center"/>
            <w:hideMark/>
          </w:tcPr>
          <w:p w14:paraId="04D077AA" w14:textId="620E7E42" w:rsidR="00B96BCC" w:rsidRPr="00526D9C" w:rsidRDefault="00731B26" w:rsidP="00AC3B29">
            <w:pPr>
              <w:widowControl/>
              <w:rPr>
                <w:snapToGrid/>
                <w:color w:val="000000"/>
                <w:kern w:val="0"/>
                <w:szCs w:val="22"/>
              </w:rPr>
            </w:pPr>
            <w:r>
              <w:rPr>
                <w:snapToGrid/>
                <w:color w:val="000000"/>
                <w:kern w:val="0"/>
                <w:szCs w:val="22"/>
              </w:rPr>
              <w:t>“</w:t>
            </w:r>
            <w:r w:rsidR="00B96BCC" w:rsidRPr="00526D9C">
              <w:rPr>
                <w:snapToGrid/>
                <w:color w:val="000000"/>
                <w:kern w:val="0"/>
                <w:szCs w:val="22"/>
              </w:rPr>
              <w:t>Unknown</w:t>
            </w:r>
            <w:r>
              <w:rPr>
                <w:snapToGrid/>
                <w:color w:val="000000"/>
                <w:kern w:val="0"/>
                <w:szCs w:val="22"/>
              </w:rPr>
              <w:t>”</w:t>
            </w:r>
          </w:p>
        </w:tc>
      </w:tr>
      <w:tr w:rsidR="00B96BCC" w:rsidRPr="00526D9C" w14:paraId="21326AF1" w14:textId="77777777" w:rsidTr="00AC3B29">
        <w:trPr>
          <w:trHeight w:val="18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1D91BBCC" w14:textId="77777777" w:rsidR="00B96BCC" w:rsidRPr="00526D9C" w:rsidRDefault="00B96BCC" w:rsidP="00B96BCC">
            <w:pPr>
              <w:widowControl/>
              <w:jc w:val="center"/>
              <w:rPr>
                <w:snapToGrid/>
                <w:color w:val="000000"/>
                <w:kern w:val="0"/>
                <w:szCs w:val="22"/>
              </w:rPr>
            </w:pPr>
            <w:r w:rsidRPr="00526D9C">
              <w:rPr>
                <w:snapToGrid/>
                <w:color w:val="000000"/>
                <w:kern w:val="0"/>
                <w:szCs w:val="22"/>
              </w:rPr>
              <w:t>MT</w:t>
            </w:r>
          </w:p>
        </w:tc>
        <w:tc>
          <w:tcPr>
            <w:tcW w:w="626" w:type="pct"/>
            <w:tcBorders>
              <w:top w:val="nil"/>
              <w:left w:val="nil"/>
              <w:bottom w:val="single" w:sz="4" w:space="0" w:color="auto"/>
              <w:right w:val="single" w:sz="4" w:space="0" w:color="auto"/>
            </w:tcBorders>
            <w:shd w:val="clear" w:color="auto" w:fill="auto"/>
            <w:noWrap/>
            <w:vAlign w:val="center"/>
            <w:hideMark/>
          </w:tcPr>
          <w:p w14:paraId="7ADE3495"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721" w:type="pct"/>
            <w:tcBorders>
              <w:top w:val="nil"/>
              <w:left w:val="nil"/>
              <w:bottom w:val="single" w:sz="4" w:space="0" w:color="auto"/>
              <w:right w:val="single" w:sz="4" w:space="0" w:color="auto"/>
            </w:tcBorders>
            <w:shd w:val="clear" w:color="auto" w:fill="auto"/>
            <w:noWrap/>
            <w:vAlign w:val="center"/>
            <w:hideMark/>
          </w:tcPr>
          <w:p w14:paraId="3994302A"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050894CD"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hideMark/>
          </w:tcPr>
          <w:p w14:paraId="35413246" w14:textId="16B798D3" w:rsidR="00B96BCC" w:rsidRPr="00526D9C" w:rsidRDefault="00731B26" w:rsidP="00731B26">
            <w:pPr>
              <w:widowControl/>
              <w:rPr>
                <w:snapToGrid/>
                <w:color w:val="000000"/>
                <w:kern w:val="0"/>
                <w:szCs w:val="22"/>
              </w:rPr>
            </w:pPr>
            <w:r>
              <w:rPr>
                <w:snapToGrid/>
                <w:color w:val="000000"/>
                <w:kern w:val="0"/>
                <w:szCs w:val="22"/>
              </w:rPr>
              <w:t>“</w:t>
            </w:r>
            <w:r w:rsidR="00B96BCC" w:rsidRPr="00526D9C">
              <w:rPr>
                <w:snapToGrid/>
                <w:color w:val="000000"/>
                <w:kern w:val="0"/>
                <w:szCs w:val="22"/>
              </w:rPr>
              <w:t>On a case by case basis state funds that were distributed to local governments were combined with local general and/or property tax funds.  The amount of local funding is not currently available. Individual local governments may have been recipients of federal grants, but this information is not available.</w:t>
            </w:r>
            <w:r>
              <w:rPr>
                <w:snapToGrid/>
                <w:color w:val="000000"/>
                <w:kern w:val="0"/>
                <w:szCs w:val="22"/>
              </w:rPr>
              <w:t>”</w:t>
            </w:r>
          </w:p>
        </w:tc>
      </w:tr>
      <w:tr w:rsidR="00B96BCC" w:rsidRPr="00526D9C" w14:paraId="517B09F4" w14:textId="77777777" w:rsidTr="00AC3B29">
        <w:trPr>
          <w:trHeight w:val="21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263D6C47" w14:textId="77777777" w:rsidR="00B96BCC" w:rsidRPr="00526D9C" w:rsidRDefault="00B96BCC" w:rsidP="00B96BCC">
            <w:pPr>
              <w:widowControl/>
              <w:jc w:val="center"/>
              <w:rPr>
                <w:snapToGrid/>
                <w:color w:val="000000"/>
                <w:kern w:val="0"/>
                <w:szCs w:val="22"/>
              </w:rPr>
            </w:pPr>
            <w:r w:rsidRPr="00526D9C">
              <w:rPr>
                <w:snapToGrid/>
                <w:color w:val="000000"/>
                <w:kern w:val="0"/>
                <w:szCs w:val="22"/>
              </w:rPr>
              <w:t>NC</w:t>
            </w:r>
          </w:p>
        </w:tc>
        <w:tc>
          <w:tcPr>
            <w:tcW w:w="626" w:type="pct"/>
            <w:tcBorders>
              <w:top w:val="nil"/>
              <w:left w:val="nil"/>
              <w:bottom w:val="single" w:sz="4" w:space="0" w:color="auto"/>
              <w:right w:val="single" w:sz="4" w:space="0" w:color="auto"/>
            </w:tcBorders>
            <w:shd w:val="clear" w:color="auto" w:fill="auto"/>
            <w:noWrap/>
            <w:vAlign w:val="center"/>
            <w:hideMark/>
          </w:tcPr>
          <w:p w14:paraId="1D6FB9A2"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721" w:type="pct"/>
            <w:tcBorders>
              <w:top w:val="nil"/>
              <w:left w:val="nil"/>
              <w:bottom w:val="single" w:sz="4" w:space="0" w:color="auto"/>
              <w:right w:val="single" w:sz="4" w:space="0" w:color="auto"/>
            </w:tcBorders>
            <w:shd w:val="clear" w:color="auto" w:fill="auto"/>
            <w:noWrap/>
            <w:vAlign w:val="center"/>
            <w:hideMark/>
          </w:tcPr>
          <w:p w14:paraId="62314D86"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1877E712"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hideMark/>
          </w:tcPr>
          <w:p w14:paraId="4AE86BC4" w14:textId="666CD0B2" w:rsidR="00B96BCC" w:rsidRPr="00526D9C" w:rsidRDefault="00731B26" w:rsidP="00B96BCC">
            <w:pPr>
              <w:widowControl/>
              <w:rPr>
                <w:snapToGrid/>
                <w:color w:val="000000"/>
                <w:kern w:val="0"/>
                <w:szCs w:val="22"/>
              </w:rPr>
            </w:pPr>
            <w:r>
              <w:rPr>
                <w:snapToGrid/>
                <w:color w:val="000000"/>
                <w:kern w:val="0"/>
                <w:szCs w:val="22"/>
              </w:rPr>
              <w:t>“</w:t>
            </w:r>
            <w:r w:rsidR="00B96BCC" w:rsidRPr="00526D9C">
              <w:rPr>
                <w:snapToGrid/>
                <w:color w:val="000000"/>
                <w:kern w:val="0"/>
                <w:szCs w:val="22"/>
              </w:rPr>
              <w:t>E911 funds were combined with general fund allocations from each of the 121 Primary PSAPs and 6 Secondary PSAPs to pay for expenses not allowed by NC General Statutes to provide for E911 services. Examples of expenses not allowed from collected 911 fees are telecommunicator salaries, facility maintenance, and radio network infrastructure.</w:t>
            </w:r>
            <w:r>
              <w:rPr>
                <w:snapToGrid/>
                <w:color w:val="000000"/>
                <w:kern w:val="0"/>
                <w:szCs w:val="22"/>
              </w:rPr>
              <w:t>”</w:t>
            </w:r>
          </w:p>
        </w:tc>
      </w:tr>
      <w:tr w:rsidR="00B96BCC" w:rsidRPr="00526D9C" w14:paraId="06278FF4" w14:textId="77777777" w:rsidTr="00AC3B29">
        <w:trPr>
          <w:trHeight w:val="12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7839C7FA" w14:textId="77777777" w:rsidR="00B96BCC" w:rsidRPr="00526D9C" w:rsidRDefault="00B96BCC" w:rsidP="00B96BCC">
            <w:pPr>
              <w:widowControl/>
              <w:jc w:val="center"/>
              <w:rPr>
                <w:snapToGrid/>
                <w:color w:val="000000"/>
                <w:kern w:val="0"/>
                <w:szCs w:val="22"/>
              </w:rPr>
            </w:pPr>
            <w:r w:rsidRPr="00526D9C">
              <w:rPr>
                <w:snapToGrid/>
                <w:color w:val="000000"/>
                <w:kern w:val="0"/>
                <w:szCs w:val="22"/>
              </w:rPr>
              <w:t>ND</w:t>
            </w:r>
          </w:p>
        </w:tc>
        <w:tc>
          <w:tcPr>
            <w:tcW w:w="626" w:type="pct"/>
            <w:tcBorders>
              <w:top w:val="nil"/>
              <w:left w:val="nil"/>
              <w:bottom w:val="single" w:sz="4" w:space="0" w:color="auto"/>
              <w:right w:val="single" w:sz="4" w:space="0" w:color="auto"/>
            </w:tcBorders>
            <w:shd w:val="clear" w:color="auto" w:fill="auto"/>
            <w:noWrap/>
            <w:vAlign w:val="center"/>
            <w:hideMark/>
          </w:tcPr>
          <w:p w14:paraId="5BB9C911"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721" w:type="pct"/>
            <w:tcBorders>
              <w:top w:val="nil"/>
              <w:left w:val="nil"/>
              <w:bottom w:val="single" w:sz="4" w:space="0" w:color="auto"/>
              <w:right w:val="single" w:sz="4" w:space="0" w:color="auto"/>
            </w:tcBorders>
            <w:shd w:val="clear" w:color="auto" w:fill="auto"/>
            <w:noWrap/>
            <w:vAlign w:val="center"/>
            <w:hideMark/>
          </w:tcPr>
          <w:p w14:paraId="016365C6"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5D44132D"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vAlign w:val="bottom"/>
            <w:hideMark/>
          </w:tcPr>
          <w:p w14:paraId="17A092AC" w14:textId="2517F44B" w:rsidR="00B96BCC" w:rsidRPr="00526D9C" w:rsidRDefault="00731B26" w:rsidP="00B96BCC">
            <w:pPr>
              <w:widowControl/>
              <w:rPr>
                <w:snapToGrid/>
                <w:color w:val="000000"/>
                <w:kern w:val="0"/>
                <w:szCs w:val="22"/>
              </w:rPr>
            </w:pPr>
            <w:r>
              <w:rPr>
                <w:snapToGrid/>
                <w:color w:val="000000"/>
                <w:kern w:val="0"/>
                <w:szCs w:val="22"/>
              </w:rPr>
              <w:t>“</w:t>
            </w:r>
            <w:r w:rsidR="00B96BCC" w:rsidRPr="00526D9C">
              <w:rPr>
                <w:snapToGrid/>
                <w:color w:val="000000"/>
                <w:kern w:val="0"/>
                <w:szCs w:val="22"/>
              </w:rPr>
              <w:t>Prepaid wireless revenue collected by the Office of State Tax Commissioner are combined with a percentage of the fee revenue collected locally to cover expenses associated with the state’s transition to NG9-1-1.</w:t>
            </w:r>
            <w:r>
              <w:rPr>
                <w:snapToGrid/>
                <w:color w:val="000000"/>
                <w:kern w:val="0"/>
                <w:szCs w:val="22"/>
              </w:rPr>
              <w:t>”</w:t>
            </w:r>
          </w:p>
        </w:tc>
      </w:tr>
      <w:tr w:rsidR="00B96BCC" w:rsidRPr="00526D9C" w14:paraId="64ACE3FB" w14:textId="77777777" w:rsidTr="00AC3B29">
        <w:trPr>
          <w:trHeight w:val="12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36CA3159" w14:textId="77777777" w:rsidR="00B96BCC" w:rsidRPr="00526D9C" w:rsidRDefault="00B96BCC" w:rsidP="00B96BCC">
            <w:pPr>
              <w:widowControl/>
              <w:jc w:val="center"/>
              <w:rPr>
                <w:snapToGrid/>
                <w:color w:val="000000"/>
                <w:kern w:val="0"/>
                <w:szCs w:val="22"/>
              </w:rPr>
            </w:pPr>
            <w:r w:rsidRPr="00526D9C">
              <w:rPr>
                <w:snapToGrid/>
                <w:color w:val="000000"/>
                <w:kern w:val="0"/>
                <w:szCs w:val="22"/>
              </w:rPr>
              <w:t>NE</w:t>
            </w:r>
          </w:p>
        </w:tc>
        <w:tc>
          <w:tcPr>
            <w:tcW w:w="626" w:type="pct"/>
            <w:tcBorders>
              <w:top w:val="nil"/>
              <w:left w:val="nil"/>
              <w:bottom w:val="single" w:sz="4" w:space="0" w:color="auto"/>
              <w:right w:val="single" w:sz="4" w:space="0" w:color="auto"/>
            </w:tcBorders>
            <w:shd w:val="clear" w:color="auto" w:fill="auto"/>
            <w:noWrap/>
            <w:vAlign w:val="center"/>
            <w:hideMark/>
          </w:tcPr>
          <w:p w14:paraId="05D3F588"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721" w:type="pct"/>
            <w:tcBorders>
              <w:top w:val="nil"/>
              <w:left w:val="nil"/>
              <w:bottom w:val="single" w:sz="4" w:space="0" w:color="auto"/>
              <w:right w:val="single" w:sz="4" w:space="0" w:color="auto"/>
            </w:tcBorders>
            <w:shd w:val="clear" w:color="auto" w:fill="auto"/>
            <w:noWrap/>
            <w:vAlign w:val="center"/>
            <w:hideMark/>
          </w:tcPr>
          <w:p w14:paraId="2F7F1FD9"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3AF59F93"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hideMark/>
          </w:tcPr>
          <w:p w14:paraId="7BF798C6" w14:textId="176B0ADA" w:rsidR="00B96BCC" w:rsidRPr="00526D9C" w:rsidRDefault="00731B26" w:rsidP="00731B26">
            <w:pPr>
              <w:widowControl/>
              <w:rPr>
                <w:snapToGrid/>
                <w:color w:val="000000"/>
                <w:kern w:val="0"/>
                <w:szCs w:val="22"/>
              </w:rPr>
            </w:pPr>
            <w:r>
              <w:rPr>
                <w:snapToGrid/>
                <w:color w:val="000000"/>
                <w:kern w:val="0"/>
                <w:szCs w:val="22"/>
              </w:rPr>
              <w:t>“</w:t>
            </w:r>
            <w:r w:rsidR="00B96BCC" w:rsidRPr="00526D9C">
              <w:rPr>
                <w:snapToGrid/>
                <w:color w:val="000000"/>
                <w:kern w:val="0"/>
                <w:szCs w:val="22"/>
              </w:rPr>
              <w:t>Local jurisdictions are also supported by general funds.</w:t>
            </w:r>
            <w:r w:rsidR="00B96BCC" w:rsidRPr="00526D9C">
              <w:rPr>
                <w:snapToGrid/>
                <w:color w:val="000000"/>
                <w:kern w:val="0"/>
                <w:szCs w:val="22"/>
              </w:rPr>
              <w:br/>
              <w:t>State 911 funds have not been comingled with any other funding source.</w:t>
            </w:r>
            <w:r>
              <w:rPr>
                <w:snapToGrid/>
                <w:color w:val="000000"/>
                <w:kern w:val="0"/>
                <w:szCs w:val="22"/>
              </w:rPr>
              <w:t>”</w:t>
            </w:r>
          </w:p>
        </w:tc>
      </w:tr>
      <w:tr w:rsidR="00B96BCC" w:rsidRPr="00526D9C" w14:paraId="69F7B229"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57B2FE5B" w14:textId="77777777" w:rsidR="00B96BCC" w:rsidRPr="00526D9C" w:rsidRDefault="00B96BCC" w:rsidP="00B96BCC">
            <w:pPr>
              <w:widowControl/>
              <w:jc w:val="center"/>
              <w:rPr>
                <w:snapToGrid/>
                <w:color w:val="000000"/>
                <w:kern w:val="0"/>
                <w:szCs w:val="22"/>
              </w:rPr>
            </w:pPr>
            <w:r w:rsidRPr="00526D9C">
              <w:rPr>
                <w:snapToGrid/>
                <w:color w:val="000000"/>
                <w:kern w:val="0"/>
                <w:szCs w:val="22"/>
              </w:rPr>
              <w:t>NH</w:t>
            </w:r>
          </w:p>
        </w:tc>
        <w:tc>
          <w:tcPr>
            <w:tcW w:w="626" w:type="pct"/>
            <w:tcBorders>
              <w:top w:val="nil"/>
              <w:left w:val="nil"/>
              <w:bottom w:val="single" w:sz="4" w:space="0" w:color="auto"/>
              <w:right w:val="single" w:sz="4" w:space="0" w:color="auto"/>
            </w:tcBorders>
            <w:shd w:val="clear" w:color="auto" w:fill="auto"/>
            <w:noWrap/>
            <w:vAlign w:val="center"/>
            <w:hideMark/>
          </w:tcPr>
          <w:p w14:paraId="08D4D1AA"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677C09BF"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hideMark/>
          </w:tcPr>
          <w:p w14:paraId="1C8EDDEC"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2FE4720A"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3DFB0B62"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5E7AC880" w14:textId="77777777" w:rsidR="00B96BCC" w:rsidRPr="00526D9C" w:rsidRDefault="00B96BCC" w:rsidP="00B96BCC">
            <w:pPr>
              <w:widowControl/>
              <w:jc w:val="center"/>
              <w:rPr>
                <w:snapToGrid/>
                <w:color w:val="000000"/>
                <w:kern w:val="0"/>
                <w:szCs w:val="22"/>
              </w:rPr>
            </w:pPr>
            <w:r w:rsidRPr="00526D9C">
              <w:rPr>
                <w:snapToGrid/>
                <w:color w:val="000000"/>
                <w:kern w:val="0"/>
                <w:szCs w:val="22"/>
              </w:rPr>
              <w:t>NJ</w:t>
            </w:r>
          </w:p>
        </w:tc>
        <w:tc>
          <w:tcPr>
            <w:tcW w:w="626" w:type="pct"/>
            <w:tcBorders>
              <w:top w:val="nil"/>
              <w:left w:val="nil"/>
              <w:bottom w:val="single" w:sz="4" w:space="0" w:color="auto"/>
              <w:right w:val="single" w:sz="4" w:space="0" w:color="auto"/>
            </w:tcBorders>
            <w:shd w:val="clear" w:color="auto" w:fill="auto"/>
            <w:noWrap/>
            <w:vAlign w:val="center"/>
            <w:hideMark/>
          </w:tcPr>
          <w:p w14:paraId="276ACF23"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47993620"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hideMark/>
          </w:tcPr>
          <w:p w14:paraId="5BBE3D3E"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2C4068A3"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20E0190C"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62F08418" w14:textId="77777777" w:rsidR="00B96BCC" w:rsidRPr="00526D9C" w:rsidRDefault="00B96BCC" w:rsidP="00B96BCC">
            <w:pPr>
              <w:widowControl/>
              <w:jc w:val="center"/>
              <w:rPr>
                <w:snapToGrid/>
                <w:color w:val="000000"/>
                <w:kern w:val="0"/>
                <w:szCs w:val="22"/>
              </w:rPr>
            </w:pPr>
            <w:r w:rsidRPr="00526D9C">
              <w:rPr>
                <w:snapToGrid/>
                <w:color w:val="000000"/>
                <w:kern w:val="0"/>
                <w:szCs w:val="22"/>
              </w:rPr>
              <w:t>NM</w:t>
            </w:r>
          </w:p>
        </w:tc>
        <w:tc>
          <w:tcPr>
            <w:tcW w:w="626" w:type="pct"/>
            <w:tcBorders>
              <w:top w:val="nil"/>
              <w:left w:val="nil"/>
              <w:bottom w:val="single" w:sz="4" w:space="0" w:color="auto"/>
              <w:right w:val="single" w:sz="4" w:space="0" w:color="auto"/>
            </w:tcBorders>
            <w:shd w:val="clear" w:color="auto" w:fill="auto"/>
            <w:noWrap/>
            <w:vAlign w:val="center"/>
            <w:hideMark/>
          </w:tcPr>
          <w:p w14:paraId="40087039"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1EC61CF1"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hideMark/>
          </w:tcPr>
          <w:p w14:paraId="3151020C"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0BC85E8E"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7BA96A93"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502DA252" w14:textId="77777777" w:rsidR="00B96BCC" w:rsidRPr="00526D9C" w:rsidRDefault="00B96BCC" w:rsidP="00B96BCC">
            <w:pPr>
              <w:widowControl/>
              <w:jc w:val="center"/>
              <w:rPr>
                <w:snapToGrid/>
                <w:color w:val="000000"/>
                <w:kern w:val="0"/>
                <w:szCs w:val="22"/>
              </w:rPr>
            </w:pPr>
            <w:r w:rsidRPr="00526D9C">
              <w:rPr>
                <w:snapToGrid/>
                <w:color w:val="000000"/>
                <w:kern w:val="0"/>
                <w:szCs w:val="22"/>
              </w:rPr>
              <w:t>NV</w:t>
            </w:r>
          </w:p>
        </w:tc>
        <w:tc>
          <w:tcPr>
            <w:tcW w:w="626" w:type="pct"/>
            <w:tcBorders>
              <w:top w:val="nil"/>
              <w:left w:val="nil"/>
              <w:bottom w:val="single" w:sz="4" w:space="0" w:color="auto"/>
              <w:right w:val="single" w:sz="4" w:space="0" w:color="auto"/>
            </w:tcBorders>
            <w:shd w:val="clear" w:color="auto" w:fill="auto"/>
            <w:noWrap/>
            <w:vAlign w:val="center"/>
            <w:hideMark/>
          </w:tcPr>
          <w:p w14:paraId="01B91024"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33ACDB38"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0962B849"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2644" w:type="pct"/>
            <w:tcBorders>
              <w:top w:val="nil"/>
              <w:left w:val="nil"/>
              <w:bottom w:val="single" w:sz="4" w:space="0" w:color="auto"/>
              <w:right w:val="single" w:sz="4" w:space="0" w:color="auto"/>
            </w:tcBorders>
            <w:shd w:val="clear" w:color="auto" w:fill="auto"/>
            <w:noWrap/>
            <w:vAlign w:val="bottom"/>
            <w:hideMark/>
          </w:tcPr>
          <w:p w14:paraId="2B4470D5"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0BBF3891"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2D6A8962" w14:textId="77777777" w:rsidR="00B96BCC" w:rsidRPr="00526D9C" w:rsidRDefault="00B96BCC" w:rsidP="00B96BCC">
            <w:pPr>
              <w:widowControl/>
              <w:jc w:val="center"/>
              <w:rPr>
                <w:snapToGrid/>
                <w:color w:val="000000"/>
                <w:kern w:val="0"/>
                <w:szCs w:val="22"/>
              </w:rPr>
            </w:pPr>
            <w:r w:rsidRPr="00526D9C">
              <w:rPr>
                <w:snapToGrid/>
                <w:color w:val="000000"/>
                <w:kern w:val="0"/>
                <w:szCs w:val="22"/>
              </w:rPr>
              <w:t>NY</w:t>
            </w:r>
          </w:p>
        </w:tc>
        <w:tc>
          <w:tcPr>
            <w:tcW w:w="626" w:type="pct"/>
            <w:tcBorders>
              <w:top w:val="nil"/>
              <w:left w:val="nil"/>
              <w:bottom w:val="single" w:sz="4" w:space="0" w:color="auto"/>
              <w:right w:val="single" w:sz="4" w:space="0" w:color="auto"/>
            </w:tcBorders>
            <w:shd w:val="clear" w:color="auto" w:fill="auto"/>
            <w:noWrap/>
            <w:vAlign w:val="center"/>
            <w:hideMark/>
          </w:tcPr>
          <w:p w14:paraId="6B25315E"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0CE3C8E8"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199F132C"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2644" w:type="pct"/>
            <w:tcBorders>
              <w:top w:val="nil"/>
              <w:left w:val="nil"/>
              <w:bottom w:val="single" w:sz="4" w:space="0" w:color="auto"/>
              <w:right w:val="single" w:sz="4" w:space="0" w:color="auto"/>
            </w:tcBorders>
            <w:shd w:val="clear" w:color="auto" w:fill="auto"/>
            <w:noWrap/>
            <w:vAlign w:val="bottom"/>
            <w:hideMark/>
          </w:tcPr>
          <w:p w14:paraId="06AF3CE1"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59649F65" w14:textId="77777777" w:rsidTr="00AC3B29">
        <w:trPr>
          <w:trHeight w:val="15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41E9C853" w14:textId="77777777" w:rsidR="00B96BCC" w:rsidRPr="00526D9C" w:rsidRDefault="00B96BCC" w:rsidP="00B96BCC">
            <w:pPr>
              <w:widowControl/>
              <w:jc w:val="center"/>
              <w:rPr>
                <w:snapToGrid/>
                <w:color w:val="000000"/>
                <w:kern w:val="0"/>
                <w:szCs w:val="22"/>
              </w:rPr>
            </w:pPr>
            <w:r w:rsidRPr="00526D9C">
              <w:rPr>
                <w:snapToGrid/>
                <w:color w:val="000000"/>
                <w:kern w:val="0"/>
                <w:szCs w:val="22"/>
              </w:rPr>
              <w:t>OH</w:t>
            </w:r>
          </w:p>
        </w:tc>
        <w:tc>
          <w:tcPr>
            <w:tcW w:w="626" w:type="pct"/>
            <w:tcBorders>
              <w:top w:val="nil"/>
              <w:left w:val="nil"/>
              <w:bottom w:val="single" w:sz="4" w:space="0" w:color="auto"/>
              <w:right w:val="single" w:sz="4" w:space="0" w:color="auto"/>
            </w:tcBorders>
            <w:shd w:val="clear" w:color="auto" w:fill="auto"/>
            <w:noWrap/>
            <w:vAlign w:val="center"/>
            <w:hideMark/>
          </w:tcPr>
          <w:p w14:paraId="40B6F417"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721" w:type="pct"/>
            <w:tcBorders>
              <w:top w:val="nil"/>
              <w:left w:val="nil"/>
              <w:bottom w:val="single" w:sz="4" w:space="0" w:color="auto"/>
              <w:right w:val="single" w:sz="4" w:space="0" w:color="auto"/>
            </w:tcBorders>
            <w:shd w:val="clear" w:color="auto" w:fill="auto"/>
            <w:noWrap/>
            <w:vAlign w:val="center"/>
            <w:hideMark/>
          </w:tcPr>
          <w:p w14:paraId="45BEEB53"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4856A83E"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hideMark/>
          </w:tcPr>
          <w:p w14:paraId="3F812B3D" w14:textId="71CB0A36" w:rsidR="00B96BCC" w:rsidRPr="00526D9C" w:rsidRDefault="00731B26" w:rsidP="00B96BCC">
            <w:pPr>
              <w:widowControl/>
              <w:rPr>
                <w:snapToGrid/>
                <w:color w:val="000000"/>
                <w:kern w:val="0"/>
                <w:szCs w:val="22"/>
              </w:rPr>
            </w:pPr>
            <w:r>
              <w:rPr>
                <w:snapToGrid/>
                <w:color w:val="000000"/>
                <w:kern w:val="0"/>
                <w:szCs w:val="22"/>
              </w:rPr>
              <w:t>“</w:t>
            </w:r>
            <w:r w:rsidR="00B96BCC" w:rsidRPr="00526D9C">
              <w:rPr>
                <w:snapToGrid/>
                <w:color w:val="000000"/>
                <w:kern w:val="0"/>
                <w:szCs w:val="22"/>
              </w:rPr>
              <w:t>State disbursements are sent to each county for use in funding their countywide 9-1-1 systems.  Each of Ohio’s 88 counties combine these funds with other local funds (general fund, sales tax, property tax, etc.) to fund their 9-1-1 system.</w:t>
            </w:r>
            <w:r>
              <w:rPr>
                <w:snapToGrid/>
                <w:color w:val="000000"/>
                <w:kern w:val="0"/>
                <w:szCs w:val="22"/>
              </w:rPr>
              <w:t>”</w:t>
            </w:r>
          </w:p>
        </w:tc>
      </w:tr>
      <w:tr w:rsidR="00300230" w:rsidRPr="00526D9C" w14:paraId="14FB2D18" w14:textId="77777777" w:rsidTr="00AC3B29">
        <w:trPr>
          <w:trHeight w:val="1500"/>
          <w:jc w:val="center"/>
        </w:trPr>
        <w:tc>
          <w:tcPr>
            <w:tcW w:w="382" w:type="pct"/>
            <w:tcBorders>
              <w:top w:val="nil"/>
              <w:left w:val="single" w:sz="4" w:space="0" w:color="auto"/>
              <w:bottom w:val="single" w:sz="4" w:space="0" w:color="auto"/>
              <w:right w:val="single" w:sz="4" w:space="0" w:color="auto"/>
            </w:tcBorders>
            <w:shd w:val="clear" w:color="auto" w:fill="auto"/>
            <w:noWrap/>
            <w:vAlign w:val="center"/>
          </w:tcPr>
          <w:p w14:paraId="33670FF9" w14:textId="02FDB8D4" w:rsidR="00300230" w:rsidRPr="00526D9C" w:rsidRDefault="00300230" w:rsidP="00B96BCC">
            <w:pPr>
              <w:widowControl/>
              <w:jc w:val="center"/>
              <w:rPr>
                <w:snapToGrid/>
                <w:color w:val="000000"/>
                <w:kern w:val="0"/>
                <w:szCs w:val="22"/>
              </w:rPr>
            </w:pPr>
            <w:r w:rsidRPr="00526D9C">
              <w:rPr>
                <w:snapToGrid/>
                <w:color w:val="000000"/>
                <w:kern w:val="0"/>
                <w:szCs w:val="22"/>
              </w:rPr>
              <w:t>OK</w:t>
            </w:r>
          </w:p>
        </w:tc>
        <w:tc>
          <w:tcPr>
            <w:tcW w:w="626" w:type="pct"/>
            <w:tcBorders>
              <w:top w:val="nil"/>
              <w:left w:val="nil"/>
              <w:bottom w:val="single" w:sz="4" w:space="0" w:color="auto"/>
              <w:right w:val="single" w:sz="4" w:space="0" w:color="auto"/>
            </w:tcBorders>
            <w:shd w:val="clear" w:color="auto" w:fill="auto"/>
            <w:noWrap/>
            <w:vAlign w:val="center"/>
          </w:tcPr>
          <w:p w14:paraId="13DC9A87" w14:textId="77777777" w:rsidR="00300230" w:rsidRPr="00526D9C" w:rsidRDefault="00300230" w:rsidP="00B96BCC">
            <w:pPr>
              <w:widowControl/>
              <w:jc w:val="center"/>
              <w:rPr>
                <w:snapToGrid/>
                <w:color w:val="000000"/>
                <w:kern w:val="0"/>
                <w:szCs w:val="22"/>
              </w:rPr>
            </w:pPr>
          </w:p>
        </w:tc>
        <w:tc>
          <w:tcPr>
            <w:tcW w:w="721" w:type="pct"/>
            <w:tcBorders>
              <w:top w:val="nil"/>
              <w:left w:val="nil"/>
              <w:bottom w:val="single" w:sz="4" w:space="0" w:color="auto"/>
              <w:right w:val="single" w:sz="4" w:space="0" w:color="auto"/>
            </w:tcBorders>
            <w:shd w:val="clear" w:color="auto" w:fill="auto"/>
            <w:noWrap/>
            <w:vAlign w:val="center"/>
          </w:tcPr>
          <w:p w14:paraId="1120E312" w14:textId="13468E88" w:rsidR="00300230" w:rsidRPr="00526D9C" w:rsidRDefault="00D91A0D" w:rsidP="00B96BCC">
            <w:pPr>
              <w:widowControl/>
              <w:jc w:val="center"/>
              <w:rPr>
                <w:snapToGrid/>
                <w:color w:val="000000"/>
                <w:kern w:val="0"/>
                <w:szCs w:val="22"/>
              </w:rPr>
            </w:pPr>
            <w:r>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tcPr>
          <w:p w14:paraId="35B3DB98" w14:textId="77777777" w:rsidR="00300230" w:rsidRPr="00526D9C" w:rsidRDefault="00300230" w:rsidP="00B96BCC">
            <w:pPr>
              <w:widowControl/>
              <w:jc w:val="center"/>
              <w:rPr>
                <w:snapToGrid/>
                <w:color w:val="000000"/>
                <w:kern w:val="0"/>
                <w:szCs w:val="22"/>
              </w:rPr>
            </w:pPr>
          </w:p>
        </w:tc>
        <w:tc>
          <w:tcPr>
            <w:tcW w:w="2644" w:type="pct"/>
            <w:tcBorders>
              <w:top w:val="nil"/>
              <w:left w:val="nil"/>
              <w:bottom w:val="single" w:sz="4" w:space="0" w:color="auto"/>
              <w:right w:val="single" w:sz="4" w:space="0" w:color="auto"/>
            </w:tcBorders>
            <w:shd w:val="clear" w:color="auto" w:fill="auto"/>
          </w:tcPr>
          <w:p w14:paraId="4FFC1695" w14:textId="77777777" w:rsidR="00300230" w:rsidRPr="00526D9C" w:rsidRDefault="00300230" w:rsidP="00B96BCC">
            <w:pPr>
              <w:widowControl/>
              <w:rPr>
                <w:snapToGrid/>
                <w:color w:val="000000"/>
                <w:kern w:val="0"/>
                <w:szCs w:val="22"/>
              </w:rPr>
            </w:pPr>
          </w:p>
        </w:tc>
      </w:tr>
      <w:tr w:rsidR="00B96BCC" w:rsidRPr="00526D9C" w14:paraId="19CE7091" w14:textId="77777777" w:rsidTr="00AC3B29">
        <w:trPr>
          <w:trHeight w:val="27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0443D68A" w14:textId="77777777" w:rsidR="00B96BCC" w:rsidRPr="00526D9C" w:rsidRDefault="00B96BCC" w:rsidP="00B96BCC">
            <w:pPr>
              <w:widowControl/>
              <w:jc w:val="center"/>
              <w:rPr>
                <w:snapToGrid/>
                <w:color w:val="000000"/>
                <w:kern w:val="0"/>
                <w:szCs w:val="22"/>
              </w:rPr>
            </w:pPr>
            <w:r w:rsidRPr="00526D9C">
              <w:rPr>
                <w:snapToGrid/>
                <w:color w:val="000000"/>
                <w:kern w:val="0"/>
                <w:szCs w:val="22"/>
              </w:rPr>
              <w:t>OR</w:t>
            </w:r>
          </w:p>
        </w:tc>
        <w:tc>
          <w:tcPr>
            <w:tcW w:w="626" w:type="pct"/>
            <w:tcBorders>
              <w:top w:val="nil"/>
              <w:left w:val="nil"/>
              <w:bottom w:val="single" w:sz="4" w:space="0" w:color="auto"/>
              <w:right w:val="single" w:sz="4" w:space="0" w:color="auto"/>
            </w:tcBorders>
            <w:shd w:val="clear" w:color="auto" w:fill="auto"/>
            <w:noWrap/>
            <w:vAlign w:val="center"/>
            <w:hideMark/>
          </w:tcPr>
          <w:p w14:paraId="398A0E60"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721" w:type="pct"/>
            <w:tcBorders>
              <w:top w:val="nil"/>
              <w:left w:val="nil"/>
              <w:bottom w:val="single" w:sz="4" w:space="0" w:color="auto"/>
              <w:right w:val="single" w:sz="4" w:space="0" w:color="auto"/>
            </w:tcBorders>
            <w:shd w:val="clear" w:color="auto" w:fill="auto"/>
            <w:noWrap/>
            <w:vAlign w:val="center"/>
            <w:hideMark/>
          </w:tcPr>
          <w:p w14:paraId="00565318"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0ABE6782"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hideMark/>
          </w:tcPr>
          <w:p w14:paraId="4595AB03" w14:textId="42A154FD" w:rsidR="00B96BCC" w:rsidRPr="00526D9C" w:rsidRDefault="00731B26" w:rsidP="00B96BCC">
            <w:pPr>
              <w:widowControl/>
              <w:rPr>
                <w:snapToGrid/>
                <w:color w:val="000000"/>
                <w:kern w:val="0"/>
                <w:szCs w:val="22"/>
              </w:rPr>
            </w:pPr>
            <w:r>
              <w:rPr>
                <w:snapToGrid/>
                <w:color w:val="000000"/>
                <w:kern w:val="0"/>
                <w:szCs w:val="22"/>
              </w:rPr>
              <w:t>“</w:t>
            </w:r>
            <w:r w:rsidR="00B96BCC" w:rsidRPr="00526D9C">
              <w:rPr>
                <w:snapToGrid/>
                <w:color w:val="000000"/>
                <w:kern w:val="0"/>
                <w:szCs w:val="22"/>
              </w:rPr>
              <w:t>As the State 9-1-1 tax distributed to PSAP governing authorities is only approximately 24% of total PSAP operations, local monies are used for the remainder.  It is unknown if any of these governing authorities made use of any federal monies or grant monies or special collections to cover these costs.  Some of the entities use “dispatch fees” to fund operations.  These are amounts that local entities pay to the PSAP governing authority to dispatch their emergency services.</w:t>
            </w:r>
            <w:r>
              <w:rPr>
                <w:snapToGrid/>
                <w:color w:val="000000"/>
                <w:kern w:val="0"/>
                <w:szCs w:val="22"/>
              </w:rPr>
              <w:t>”</w:t>
            </w:r>
          </w:p>
        </w:tc>
      </w:tr>
      <w:tr w:rsidR="00B96BCC" w:rsidRPr="00526D9C" w14:paraId="27D08AF5" w14:textId="77777777" w:rsidTr="00AC3B29">
        <w:trPr>
          <w:trHeight w:val="12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1FC1371B" w14:textId="77777777" w:rsidR="00B96BCC" w:rsidRPr="00526D9C" w:rsidRDefault="00B96BCC" w:rsidP="00B96BCC">
            <w:pPr>
              <w:widowControl/>
              <w:jc w:val="center"/>
              <w:rPr>
                <w:snapToGrid/>
                <w:color w:val="000000"/>
                <w:kern w:val="0"/>
                <w:szCs w:val="22"/>
              </w:rPr>
            </w:pPr>
            <w:r w:rsidRPr="00526D9C">
              <w:rPr>
                <w:snapToGrid/>
                <w:color w:val="000000"/>
                <w:kern w:val="0"/>
                <w:szCs w:val="22"/>
              </w:rPr>
              <w:t>PA</w:t>
            </w:r>
          </w:p>
        </w:tc>
        <w:tc>
          <w:tcPr>
            <w:tcW w:w="626" w:type="pct"/>
            <w:tcBorders>
              <w:top w:val="nil"/>
              <w:left w:val="nil"/>
              <w:bottom w:val="single" w:sz="4" w:space="0" w:color="auto"/>
              <w:right w:val="single" w:sz="4" w:space="0" w:color="auto"/>
            </w:tcBorders>
            <w:shd w:val="clear" w:color="auto" w:fill="auto"/>
            <w:noWrap/>
            <w:vAlign w:val="center"/>
            <w:hideMark/>
          </w:tcPr>
          <w:p w14:paraId="526BC4C6"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721" w:type="pct"/>
            <w:tcBorders>
              <w:top w:val="nil"/>
              <w:left w:val="nil"/>
              <w:bottom w:val="single" w:sz="4" w:space="0" w:color="auto"/>
              <w:right w:val="single" w:sz="4" w:space="0" w:color="auto"/>
            </w:tcBorders>
            <w:shd w:val="clear" w:color="auto" w:fill="auto"/>
            <w:noWrap/>
            <w:vAlign w:val="center"/>
            <w:hideMark/>
          </w:tcPr>
          <w:p w14:paraId="0B68C217"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4CEA9DE2"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hideMark/>
          </w:tcPr>
          <w:p w14:paraId="5FB7C369" w14:textId="2CB3BE4C" w:rsidR="00B96BCC" w:rsidRPr="00526D9C" w:rsidRDefault="00731B26" w:rsidP="00B96BCC">
            <w:pPr>
              <w:widowControl/>
              <w:rPr>
                <w:snapToGrid/>
                <w:color w:val="000000"/>
                <w:kern w:val="0"/>
                <w:szCs w:val="22"/>
              </w:rPr>
            </w:pPr>
            <w:r>
              <w:rPr>
                <w:snapToGrid/>
                <w:color w:val="000000"/>
                <w:kern w:val="0"/>
                <w:szCs w:val="22"/>
              </w:rPr>
              <w:t>“</w:t>
            </w:r>
            <w:r w:rsidR="00B96BCC" w:rsidRPr="00526D9C">
              <w:rPr>
                <w:snapToGrid/>
                <w:color w:val="000000"/>
                <w:kern w:val="0"/>
                <w:szCs w:val="22"/>
              </w:rPr>
              <w:t>Any 911 related expenses not covered by 911 fees are covered by the general fund of the respective County or City.  County/City General Funds covered $102,265,885 of 911 expenses in calendar year 2014.</w:t>
            </w:r>
            <w:r>
              <w:rPr>
                <w:snapToGrid/>
                <w:color w:val="000000"/>
                <w:kern w:val="0"/>
                <w:szCs w:val="22"/>
              </w:rPr>
              <w:t>”</w:t>
            </w:r>
          </w:p>
        </w:tc>
      </w:tr>
      <w:tr w:rsidR="00B96BCC" w:rsidRPr="00526D9C" w14:paraId="2A8522F0"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066F9D7E" w14:textId="77777777" w:rsidR="00B96BCC" w:rsidRPr="00526D9C" w:rsidRDefault="00B96BCC" w:rsidP="00B96BCC">
            <w:pPr>
              <w:widowControl/>
              <w:jc w:val="center"/>
              <w:rPr>
                <w:snapToGrid/>
                <w:color w:val="000000"/>
                <w:kern w:val="0"/>
                <w:szCs w:val="22"/>
              </w:rPr>
            </w:pPr>
            <w:r w:rsidRPr="00526D9C">
              <w:rPr>
                <w:snapToGrid/>
                <w:color w:val="000000"/>
                <w:kern w:val="0"/>
                <w:szCs w:val="22"/>
              </w:rPr>
              <w:t>RI</w:t>
            </w:r>
          </w:p>
        </w:tc>
        <w:tc>
          <w:tcPr>
            <w:tcW w:w="626" w:type="pct"/>
            <w:tcBorders>
              <w:top w:val="nil"/>
              <w:left w:val="nil"/>
              <w:bottom w:val="single" w:sz="4" w:space="0" w:color="auto"/>
              <w:right w:val="single" w:sz="4" w:space="0" w:color="auto"/>
            </w:tcBorders>
            <w:shd w:val="clear" w:color="auto" w:fill="auto"/>
            <w:noWrap/>
            <w:vAlign w:val="center"/>
            <w:hideMark/>
          </w:tcPr>
          <w:p w14:paraId="02F99F01"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3D558DA1"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16273009"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2644" w:type="pct"/>
            <w:tcBorders>
              <w:top w:val="nil"/>
              <w:left w:val="nil"/>
              <w:bottom w:val="single" w:sz="4" w:space="0" w:color="auto"/>
              <w:right w:val="single" w:sz="4" w:space="0" w:color="auto"/>
            </w:tcBorders>
            <w:shd w:val="clear" w:color="auto" w:fill="auto"/>
            <w:noWrap/>
            <w:vAlign w:val="bottom"/>
            <w:hideMark/>
          </w:tcPr>
          <w:p w14:paraId="786A8BE1"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4809CC9E" w14:textId="77777777" w:rsidTr="00AC3B29">
        <w:trPr>
          <w:trHeight w:val="9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509A0FC0" w14:textId="77777777" w:rsidR="00B96BCC" w:rsidRPr="00526D9C" w:rsidRDefault="00B96BCC" w:rsidP="00B96BCC">
            <w:pPr>
              <w:widowControl/>
              <w:jc w:val="center"/>
              <w:rPr>
                <w:snapToGrid/>
                <w:color w:val="000000"/>
                <w:kern w:val="0"/>
                <w:szCs w:val="22"/>
              </w:rPr>
            </w:pPr>
            <w:r w:rsidRPr="00526D9C">
              <w:rPr>
                <w:snapToGrid/>
                <w:color w:val="000000"/>
                <w:kern w:val="0"/>
                <w:szCs w:val="22"/>
              </w:rPr>
              <w:t>SC</w:t>
            </w:r>
          </w:p>
        </w:tc>
        <w:tc>
          <w:tcPr>
            <w:tcW w:w="626" w:type="pct"/>
            <w:tcBorders>
              <w:top w:val="nil"/>
              <w:left w:val="nil"/>
              <w:bottom w:val="single" w:sz="4" w:space="0" w:color="auto"/>
              <w:right w:val="single" w:sz="4" w:space="0" w:color="auto"/>
            </w:tcBorders>
            <w:shd w:val="clear" w:color="auto" w:fill="auto"/>
            <w:noWrap/>
            <w:vAlign w:val="center"/>
            <w:hideMark/>
          </w:tcPr>
          <w:p w14:paraId="415B2C4A"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721" w:type="pct"/>
            <w:tcBorders>
              <w:top w:val="nil"/>
              <w:left w:val="nil"/>
              <w:bottom w:val="single" w:sz="4" w:space="0" w:color="auto"/>
              <w:right w:val="single" w:sz="4" w:space="0" w:color="auto"/>
            </w:tcBorders>
            <w:shd w:val="clear" w:color="auto" w:fill="auto"/>
            <w:noWrap/>
            <w:vAlign w:val="center"/>
            <w:hideMark/>
          </w:tcPr>
          <w:p w14:paraId="61BEF02B"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751080ED"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hideMark/>
          </w:tcPr>
          <w:p w14:paraId="152F061A" w14:textId="3E008418" w:rsidR="00B96BCC" w:rsidRPr="00526D9C" w:rsidRDefault="00731B26" w:rsidP="00B96BCC">
            <w:pPr>
              <w:widowControl/>
              <w:rPr>
                <w:snapToGrid/>
                <w:color w:val="000000"/>
                <w:kern w:val="0"/>
                <w:szCs w:val="22"/>
              </w:rPr>
            </w:pPr>
            <w:r>
              <w:rPr>
                <w:snapToGrid/>
                <w:color w:val="000000"/>
                <w:kern w:val="0"/>
                <w:szCs w:val="22"/>
              </w:rPr>
              <w:t>“</w:t>
            </w:r>
            <w:r w:rsidR="00B96BCC" w:rsidRPr="00526D9C">
              <w:rPr>
                <w:snapToGrid/>
                <w:color w:val="000000"/>
                <w:kern w:val="0"/>
                <w:szCs w:val="22"/>
              </w:rPr>
              <w:t>South Carolina has 3 counties that are handling 911 calls in an NENA i3 IP environment, 2 of which have requested reimbursements for approximately $710,000.00.</w:t>
            </w:r>
            <w:r>
              <w:rPr>
                <w:snapToGrid/>
                <w:color w:val="000000"/>
                <w:kern w:val="0"/>
                <w:szCs w:val="22"/>
              </w:rPr>
              <w:t>”</w:t>
            </w:r>
          </w:p>
        </w:tc>
      </w:tr>
      <w:tr w:rsidR="00B96BCC" w:rsidRPr="00526D9C" w14:paraId="192C4109" w14:textId="77777777" w:rsidTr="00AC3B29">
        <w:trPr>
          <w:trHeight w:val="30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3AFB9394" w14:textId="77777777" w:rsidR="00B96BCC" w:rsidRPr="00526D9C" w:rsidRDefault="00B96BCC" w:rsidP="00B96BCC">
            <w:pPr>
              <w:widowControl/>
              <w:jc w:val="center"/>
              <w:rPr>
                <w:snapToGrid/>
                <w:color w:val="000000"/>
                <w:kern w:val="0"/>
                <w:szCs w:val="22"/>
              </w:rPr>
            </w:pPr>
            <w:r w:rsidRPr="00526D9C">
              <w:rPr>
                <w:snapToGrid/>
                <w:color w:val="000000"/>
                <w:kern w:val="0"/>
                <w:szCs w:val="22"/>
              </w:rPr>
              <w:t>SD</w:t>
            </w:r>
          </w:p>
        </w:tc>
        <w:tc>
          <w:tcPr>
            <w:tcW w:w="626" w:type="pct"/>
            <w:tcBorders>
              <w:top w:val="nil"/>
              <w:left w:val="nil"/>
              <w:bottom w:val="single" w:sz="4" w:space="0" w:color="auto"/>
              <w:right w:val="single" w:sz="4" w:space="0" w:color="auto"/>
            </w:tcBorders>
            <w:shd w:val="clear" w:color="auto" w:fill="auto"/>
            <w:noWrap/>
            <w:vAlign w:val="center"/>
            <w:hideMark/>
          </w:tcPr>
          <w:p w14:paraId="605967DC"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721" w:type="pct"/>
            <w:tcBorders>
              <w:top w:val="nil"/>
              <w:left w:val="nil"/>
              <w:bottom w:val="single" w:sz="4" w:space="0" w:color="auto"/>
              <w:right w:val="single" w:sz="4" w:space="0" w:color="auto"/>
            </w:tcBorders>
            <w:shd w:val="clear" w:color="auto" w:fill="auto"/>
            <w:noWrap/>
            <w:vAlign w:val="center"/>
            <w:hideMark/>
          </w:tcPr>
          <w:p w14:paraId="60F24D9E"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4A98996A"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hideMark/>
          </w:tcPr>
          <w:p w14:paraId="5B424A61" w14:textId="45F978A0" w:rsidR="00B96BCC" w:rsidRPr="00526D9C" w:rsidRDefault="00731B26" w:rsidP="00B96BCC">
            <w:pPr>
              <w:widowControl/>
              <w:rPr>
                <w:snapToGrid/>
                <w:color w:val="000000"/>
                <w:kern w:val="0"/>
                <w:szCs w:val="22"/>
              </w:rPr>
            </w:pPr>
            <w:r>
              <w:rPr>
                <w:snapToGrid/>
                <w:color w:val="000000"/>
                <w:kern w:val="0"/>
                <w:szCs w:val="22"/>
              </w:rPr>
              <w:t>“</w:t>
            </w:r>
            <w:r w:rsidR="00B96BCC" w:rsidRPr="00526D9C">
              <w:rPr>
                <w:snapToGrid/>
                <w:color w:val="000000"/>
                <w:kern w:val="0"/>
                <w:szCs w:val="22"/>
              </w:rPr>
              <w:t>At the state level, the answer to this question is no. The 911 dollars were not combined with any other funding at the state level.  However, at the local level (county/municipality) they supplement their 911 surcharge funds with additional funding from these sources: local general funds, Office of Homeland Security grant funds, State 911 Surcharge interest, State Grants, Other Intergovernmental Revenue, Charges for Goods/Services, Emergency Management Performance Grant, other Federal Grants, PSAP city/county host subsidy.</w:t>
            </w:r>
            <w:r>
              <w:rPr>
                <w:snapToGrid/>
                <w:color w:val="000000"/>
                <w:kern w:val="0"/>
                <w:szCs w:val="22"/>
              </w:rPr>
              <w:t>”</w:t>
            </w:r>
          </w:p>
        </w:tc>
      </w:tr>
      <w:tr w:rsidR="00B96BCC" w:rsidRPr="00526D9C" w14:paraId="52D652A3"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51C7A8EC" w14:textId="77777777" w:rsidR="00B96BCC" w:rsidRPr="00526D9C" w:rsidRDefault="00B96BCC" w:rsidP="00B96BCC">
            <w:pPr>
              <w:widowControl/>
              <w:jc w:val="center"/>
              <w:rPr>
                <w:snapToGrid/>
                <w:color w:val="000000"/>
                <w:kern w:val="0"/>
                <w:szCs w:val="22"/>
              </w:rPr>
            </w:pPr>
            <w:r w:rsidRPr="00526D9C">
              <w:rPr>
                <w:snapToGrid/>
                <w:color w:val="000000"/>
                <w:kern w:val="0"/>
                <w:szCs w:val="22"/>
              </w:rPr>
              <w:t>TN</w:t>
            </w:r>
          </w:p>
        </w:tc>
        <w:tc>
          <w:tcPr>
            <w:tcW w:w="626" w:type="pct"/>
            <w:tcBorders>
              <w:top w:val="nil"/>
              <w:left w:val="nil"/>
              <w:bottom w:val="single" w:sz="4" w:space="0" w:color="auto"/>
              <w:right w:val="single" w:sz="4" w:space="0" w:color="auto"/>
            </w:tcBorders>
            <w:shd w:val="clear" w:color="auto" w:fill="auto"/>
            <w:noWrap/>
            <w:vAlign w:val="center"/>
            <w:hideMark/>
          </w:tcPr>
          <w:p w14:paraId="73A8377A"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17654A0B"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hideMark/>
          </w:tcPr>
          <w:p w14:paraId="23D65241"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701E3B50"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03304547"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032D2AAF" w14:textId="77777777" w:rsidR="00B96BCC" w:rsidRPr="00526D9C" w:rsidRDefault="00B96BCC" w:rsidP="00B96BCC">
            <w:pPr>
              <w:widowControl/>
              <w:jc w:val="center"/>
              <w:rPr>
                <w:snapToGrid/>
                <w:color w:val="000000"/>
                <w:kern w:val="0"/>
                <w:szCs w:val="22"/>
              </w:rPr>
            </w:pPr>
            <w:r w:rsidRPr="00526D9C">
              <w:rPr>
                <w:snapToGrid/>
                <w:color w:val="000000"/>
                <w:kern w:val="0"/>
                <w:szCs w:val="22"/>
              </w:rPr>
              <w:t>TX</w:t>
            </w:r>
          </w:p>
        </w:tc>
        <w:tc>
          <w:tcPr>
            <w:tcW w:w="626" w:type="pct"/>
            <w:tcBorders>
              <w:top w:val="nil"/>
              <w:left w:val="nil"/>
              <w:bottom w:val="single" w:sz="4" w:space="0" w:color="auto"/>
              <w:right w:val="single" w:sz="4" w:space="0" w:color="auto"/>
            </w:tcBorders>
            <w:shd w:val="clear" w:color="auto" w:fill="auto"/>
            <w:noWrap/>
            <w:vAlign w:val="center"/>
            <w:hideMark/>
          </w:tcPr>
          <w:p w14:paraId="76CB2B86"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6B51BD79"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hideMark/>
          </w:tcPr>
          <w:p w14:paraId="39DEBD39"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310E0DB2"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76355643"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6DDE5F93" w14:textId="77777777" w:rsidR="00B96BCC" w:rsidRPr="00526D9C" w:rsidRDefault="00B96BCC" w:rsidP="00B96BCC">
            <w:pPr>
              <w:widowControl/>
              <w:jc w:val="center"/>
              <w:rPr>
                <w:snapToGrid/>
                <w:color w:val="000000"/>
                <w:kern w:val="0"/>
                <w:szCs w:val="22"/>
              </w:rPr>
            </w:pPr>
            <w:r w:rsidRPr="00526D9C">
              <w:rPr>
                <w:snapToGrid/>
                <w:color w:val="000000"/>
                <w:kern w:val="0"/>
                <w:szCs w:val="22"/>
              </w:rPr>
              <w:t>UT</w:t>
            </w:r>
          </w:p>
        </w:tc>
        <w:tc>
          <w:tcPr>
            <w:tcW w:w="626" w:type="pct"/>
            <w:tcBorders>
              <w:top w:val="nil"/>
              <w:left w:val="nil"/>
              <w:bottom w:val="single" w:sz="4" w:space="0" w:color="auto"/>
              <w:right w:val="single" w:sz="4" w:space="0" w:color="auto"/>
            </w:tcBorders>
            <w:shd w:val="clear" w:color="auto" w:fill="auto"/>
            <w:noWrap/>
            <w:vAlign w:val="center"/>
            <w:hideMark/>
          </w:tcPr>
          <w:p w14:paraId="07057FBF"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790277CF"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hideMark/>
          </w:tcPr>
          <w:p w14:paraId="6EBB2D98"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1DD1018E"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15819D0B"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773B3296" w14:textId="77777777" w:rsidR="00B96BCC" w:rsidRPr="00526D9C" w:rsidRDefault="00B96BCC" w:rsidP="00B96BCC">
            <w:pPr>
              <w:widowControl/>
              <w:jc w:val="center"/>
              <w:rPr>
                <w:snapToGrid/>
                <w:color w:val="000000"/>
                <w:kern w:val="0"/>
                <w:szCs w:val="22"/>
              </w:rPr>
            </w:pPr>
            <w:r w:rsidRPr="00526D9C">
              <w:rPr>
                <w:snapToGrid/>
                <w:color w:val="000000"/>
                <w:kern w:val="0"/>
                <w:szCs w:val="22"/>
              </w:rPr>
              <w:t>VA</w:t>
            </w:r>
          </w:p>
        </w:tc>
        <w:tc>
          <w:tcPr>
            <w:tcW w:w="626" w:type="pct"/>
            <w:tcBorders>
              <w:top w:val="nil"/>
              <w:left w:val="nil"/>
              <w:bottom w:val="single" w:sz="4" w:space="0" w:color="auto"/>
              <w:right w:val="single" w:sz="4" w:space="0" w:color="auto"/>
            </w:tcBorders>
            <w:shd w:val="clear" w:color="auto" w:fill="auto"/>
            <w:noWrap/>
            <w:vAlign w:val="center"/>
            <w:hideMark/>
          </w:tcPr>
          <w:p w14:paraId="35109436"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5812AEDD"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hideMark/>
          </w:tcPr>
          <w:p w14:paraId="5FCB268E"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0F93005D"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68371CF7"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28727DBF" w14:textId="77777777" w:rsidR="00B96BCC" w:rsidRPr="00526D9C" w:rsidRDefault="00B96BCC" w:rsidP="00B96BCC">
            <w:pPr>
              <w:widowControl/>
              <w:jc w:val="center"/>
              <w:rPr>
                <w:snapToGrid/>
                <w:color w:val="000000"/>
                <w:kern w:val="0"/>
                <w:szCs w:val="22"/>
              </w:rPr>
            </w:pPr>
            <w:r w:rsidRPr="00526D9C">
              <w:rPr>
                <w:snapToGrid/>
                <w:color w:val="000000"/>
                <w:kern w:val="0"/>
                <w:szCs w:val="22"/>
              </w:rPr>
              <w:t>VT</w:t>
            </w:r>
          </w:p>
        </w:tc>
        <w:tc>
          <w:tcPr>
            <w:tcW w:w="626" w:type="pct"/>
            <w:tcBorders>
              <w:top w:val="nil"/>
              <w:left w:val="nil"/>
              <w:bottom w:val="single" w:sz="4" w:space="0" w:color="auto"/>
              <w:right w:val="single" w:sz="4" w:space="0" w:color="auto"/>
            </w:tcBorders>
            <w:shd w:val="clear" w:color="auto" w:fill="auto"/>
            <w:noWrap/>
            <w:vAlign w:val="center"/>
            <w:hideMark/>
          </w:tcPr>
          <w:p w14:paraId="4B4EDE8E"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2BBCC315"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hideMark/>
          </w:tcPr>
          <w:p w14:paraId="0394B9C6"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7BA79CCB"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79239F22"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255F2E70" w14:textId="77777777" w:rsidR="00B96BCC" w:rsidRPr="00526D9C" w:rsidRDefault="00B96BCC" w:rsidP="00B96BCC">
            <w:pPr>
              <w:widowControl/>
              <w:jc w:val="center"/>
              <w:rPr>
                <w:snapToGrid/>
                <w:color w:val="000000"/>
                <w:kern w:val="0"/>
                <w:szCs w:val="22"/>
              </w:rPr>
            </w:pPr>
            <w:r w:rsidRPr="00526D9C">
              <w:rPr>
                <w:snapToGrid/>
                <w:color w:val="000000"/>
                <w:kern w:val="0"/>
                <w:szCs w:val="22"/>
              </w:rPr>
              <w:t>WA</w:t>
            </w:r>
          </w:p>
        </w:tc>
        <w:tc>
          <w:tcPr>
            <w:tcW w:w="626" w:type="pct"/>
            <w:tcBorders>
              <w:top w:val="nil"/>
              <w:left w:val="nil"/>
              <w:bottom w:val="single" w:sz="4" w:space="0" w:color="auto"/>
              <w:right w:val="single" w:sz="4" w:space="0" w:color="auto"/>
            </w:tcBorders>
            <w:shd w:val="clear" w:color="auto" w:fill="auto"/>
            <w:noWrap/>
            <w:vAlign w:val="center"/>
            <w:hideMark/>
          </w:tcPr>
          <w:p w14:paraId="4F853815"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44C55CB7"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hideMark/>
          </w:tcPr>
          <w:p w14:paraId="62829F36"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4822C670"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574EEAC9"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669CE37F" w14:textId="77777777" w:rsidR="00B96BCC" w:rsidRPr="00526D9C" w:rsidRDefault="00B96BCC" w:rsidP="00B96BCC">
            <w:pPr>
              <w:widowControl/>
              <w:jc w:val="center"/>
              <w:rPr>
                <w:snapToGrid/>
                <w:color w:val="000000"/>
                <w:kern w:val="0"/>
                <w:szCs w:val="22"/>
              </w:rPr>
            </w:pPr>
            <w:r w:rsidRPr="00526D9C">
              <w:rPr>
                <w:snapToGrid/>
                <w:color w:val="000000"/>
                <w:kern w:val="0"/>
                <w:szCs w:val="22"/>
              </w:rPr>
              <w:t>WI</w:t>
            </w:r>
          </w:p>
        </w:tc>
        <w:tc>
          <w:tcPr>
            <w:tcW w:w="626" w:type="pct"/>
            <w:tcBorders>
              <w:top w:val="nil"/>
              <w:left w:val="nil"/>
              <w:bottom w:val="single" w:sz="4" w:space="0" w:color="auto"/>
              <w:right w:val="single" w:sz="4" w:space="0" w:color="auto"/>
            </w:tcBorders>
            <w:shd w:val="clear" w:color="auto" w:fill="auto"/>
            <w:noWrap/>
            <w:vAlign w:val="center"/>
            <w:hideMark/>
          </w:tcPr>
          <w:p w14:paraId="2BD05AA0"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73317DA5"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hideMark/>
          </w:tcPr>
          <w:p w14:paraId="4CAE14C2"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4D5F2D05"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4D766A6F"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09921649" w14:textId="77777777" w:rsidR="00B96BCC" w:rsidRPr="00526D9C" w:rsidRDefault="00B96BCC" w:rsidP="00B96BCC">
            <w:pPr>
              <w:widowControl/>
              <w:jc w:val="center"/>
              <w:rPr>
                <w:snapToGrid/>
                <w:color w:val="000000"/>
                <w:kern w:val="0"/>
                <w:szCs w:val="22"/>
              </w:rPr>
            </w:pPr>
            <w:r w:rsidRPr="00526D9C">
              <w:rPr>
                <w:snapToGrid/>
                <w:color w:val="000000"/>
                <w:kern w:val="0"/>
                <w:szCs w:val="22"/>
              </w:rPr>
              <w:t>WV</w:t>
            </w:r>
          </w:p>
        </w:tc>
        <w:tc>
          <w:tcPr>
            <w:tcW w:w="626" w:type="pct"/>
            <w:tcBorders>
              <w:top w:val="nil"/>
              <w:left w:val="nil"/>
              <w:bottom w:val="single" w:sz="4" w:space="0" w:color="auto"/>
              <w:right w:val="single" w:sz="4" w:space="0" w:color="auto"/>
            </w:tcBorders>
            <w:shd w:val="clear" w:color="auto" w:fill="auto"/>
            <w:noWrap/>
            <w:vAlign w:val="center"/>
            <w:hideMark/>
          </w:tcPr>
          <w:p w14:paraId="446DAC43"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3E765397"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hideMark/>
          </w:tcPr>
          <w:p w14:paraId="5C71AC1C"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0FE4895D"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71426B44"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52DE0043" w14:textId="77777777" w:rsidR="00B96BCC" w:rsidRPr="00526D9C" w:rsidRDefault="00B96BCC" w:rsidP="00B96BCC">
            <w:pPr>
              <w:widowControl/>
              <w:jc w:val="center"/>
              <w:rPr>
                <w:snapToGrid/>
                <w:color w:val="000000"/>
                <w:kern w:val="0"/>
                <w:szCs w:val="22"/>
              </w:rPr>
            </w:pPr>
            <w:r w:rsidRPr="00526D9C">
              <w:rPr>
                <w:snapToGrid/>
                <w:color w:val="000000"/>
                <w:kern w:val="0"/>
                <w:szCs w:val="22"/>
              </w:rPr>
              <w:t>WY</w:t>
            </w:r>
          </w:p>
        </w:tc>
        <w:tc>
          <w:tcPr>
            <w:tcW w:w="626" w:type="pct"/>
            <w:tcBorders>
              <w:top w:val="nil"/>
              <w:left w:val="nil"/>
              <w:bottom w:val="single" w:sz="4" w:space="0" w:color="auto"/>
              <w:right w:val="single" w:sz="4" w:space="0" w:color="auto"/>
            </w:tcBorders>
            <w:shd w:val="clear" w:color="auto" w:fill="auto"/>
            <w:noWrap/>
            <w:vAlign w:val="center"/>
            <w:hideMark/>
          </w:tcPr>
          <w:p w14:paraId="29BCDF4F"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4DCFB2CA"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340AC819"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2644" w:type="pct"/>
            <w:tcBorders>
              <w:top w:val="nil"/>
              <w:left w:val="nil"/>
              <w:bottom w:val="single" w:sz="4" w:space="0" w:color="auto"/>
              <w:right w:val="single" w:sz="4" w:space="0" w:color="auto"/>
            </w:tcBorders>
            <w:shd w:val="clear" w:color="auto" w:fill="auto"/>
            <w:noWrap/>
            <w:vAlign w:val="bottom"/>
            <w:hideMark/>
          </w:tcPr>
          <w:p w14:paraId="1CAB4352"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2C4BE6C6" w14:textId="77777777" w:rsidTr="00AC3B29">
        <w:trPr>
          <w:trHeight w:val="300"/>
          <w:jc w:val="center"/>
        </w:trPr>
        <w:tc>
          <w:tcPr>
            <w:tcW w:w="5000" w:type="pct"/>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C19FEAD" w14:textId="7A487841" w:rsidR="00B96BCC" w:rsidRPr="00526D9C" w:rsidRDefault="00B96BCC" w:rsidP="00B96BCC">
            <w:pPr>
              <w:widowControl/>
              <w:rPr>
                <w:b/>
                <w:bCs/>
                <w:snapToGrid/>
                <w:color w:val="000000"/>
                <w:kern w:val="0"/>
                <w:szCs w:val="22"/>
              </w:rPr>
            </w:pPr>
          </w:p>
        </w:tc>
      </w:tr>
      <w:tr w:rsidR="00B96BCC" w:rsidRPr="00526D9C" w14:paraId="5D47C77B"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76E10F0C" w14:textId="77777777" w:rsidR="00B96BCC" w:rsidRPr="00526D9C" w:rsidRDefault="00B96BCC" w:rsidP="00B96BCC">
            <w:pPr>
              <w:widowControl/>
              <w:jc w:val="center"/>
              <w:rPr>
                <w:snapToGrid/>
                <w:color w:val="000000"/>
                <w:kern w:val="0"/>
                <w:szCs w:val="22"/>
              </w:rPr>
            </w:pPr>
            <w:r w:rsidRPr="00526D9C">
              <w:rPr>
                <w:snapToGrid/>
                <w:color w:val="000000"/>
                <w:kern w:val="0"/>
                <w:szCs w:val="22"/>
              </w:rPr>
              <w:t>AS</w:t>
            </w:r>
          </w:p>
        </w:tc>
        <w:tc>
          <w:tcPr>
            <w:tcW w:w="626" w:type="pct"/>
            <w:tcBorders>
              <w:top w:val="nil"/>
              <w:left w:val="nil"/>
              <w:bottom w:val="single" w:sz="4" w:space="0" w:color="auto"/>
              <w:right w:val="single" w:sz="4" w:space="0" w:color="auto"/>
            </w:tcBorders>
            <w:shd w:val="clear" w:color="auto" w:fill="auto"/>
            <w:noWrap/>
            <w:vAlign w:val="center"/>
            <w:hideMark/>
          </w:tcPr>
          <w:p w14:paraId="330B2663"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4DCC7483"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hideMark/>
          </w:tcPr>
          <w:p w14:paraId="379EA98C"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5CDB1F2C"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578D074F"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25BC9420" w14:textId="77777777" w:rsidR="00B96BCC" w:rsidRPr="00526D9C" w:rsidRDefault="00B96BCC" w:rsidP="00B96BCC">
            <w:pPr>
              <w:widowControl/>
              <w:jc w:val="center"/>
              <w:rPr>
                <w:snapToGrid/>
                <w:color w:val="000000"/>
                <w:kern w:val="0"/>
                <w:szCs w:val="22"/>
              </w:rPr>
            </w:pPr>
            <w:r w:rsidRPr="00526D9C">
              <w:rPr>
                <w:snapToGrid/>
                <w:color w:val="000000"/>
                <w:kern w:val="0"/>
                <w:szCs w:val="22"/>
              </w:rPr>
              <w:t>DC</w:t>
            </w:r>
          </w:p>
        </w:tc>
        <w:tc>
          <w:tcPr>
            <w:tcW w:w="626" w:type="pct"/>
            <w:tcBorders>
              <w:top w:val="nil"/>
              <w:left w:val="nil"/>
              <w:bottom w:val="single" w:sz="4" w:space="0" w:color="auto"/>
              <w:right w:val="single" w:sz="4" w:space="0" w:color="auto"/>
            </w:tcBorders>
            <w:shd w:val="clear" w:color="auto" w:fill="auto"/>
            <w:noWrap/>
            <w:vAlign w:val="center"/>
            <w:hideMark/>
          </w:tcPr>
          <w:p w14:paraId="4E8B4C51"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50FB9E36"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627" w:type="pct"/>
            <w:tcBorders>
              <w:top w:val="nil"/>
              <w:left w:val="nil"/>
              <w:bottom w:val="single" w:sz="4" w:space="0" w:color="auto"/>
              <w:right w:val="single" w:sz="4" w:space="0" w:color="auto"/>
            </w:tcBorders>
            <w:shd w:val="clear" w:color="auto" w:fill="auto"/>
            <w:noWrap/>
            <w:vAlign w:val="center"/>
            <w:hideMark/>
          </w:tcPr>
          <w:p w14:paraId="5FF14ED6"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2644" w:type="pct"/>
            <w:tcBorders>
              <w:top w:val="nil"/>
              <w:left w:val="nil"/>
              <w:bottom w:val="single" w:sz="4" w:space="0" w:color="auto"/>
              <w:right w:val="single" w:sz="4" w:space="0" w:color="auto"/>
            </w:tcBorders>
            <w:shd w:val="clear" w:color="auto" w:fill="auto"/>
            <w:noWrap/>
            <w:vAlign w:val="bottom"/>
            <w:hideMark/>
          </w:tcPr>
          <w:p w14:paraId="476A640C"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078F4243" w14:textId="77777777" w:rsidTr="00AC3B29">
        <w:trPr>
          <w:trHeight w:val="300"/>
          <w:jc w:val="center"/>
        </w:trPr>
        <w:tc>
          <w:tcPr>
            <w:tcW w:w="382" w:type="pct"/>
            <w:tcBorders>
              <w:top w:val="nil"/>
              <w:left w:val="single" w:sz="4" w:space="0" w:color="auto"/>
              <w:bottom w:val="single" w:sz="4" w:space="0" w:color="auto"/>
              <w:right w:val="single" w:sz="4" w:space="0" w:color="auto"/>
            </w:tcBorders>
            <w:shd w:val="clear" w:color="auto" w:fill="auto"/>
            <w:noWrap/>
            <w:vAlign w:val="center"/>
            <w:hideMark/>
          </w:tcPr>
          <w:p w14:paraId="585E5191" w14:textId="77777777" w:rsidR="00B96BCC" w:rsidRPr="00526D9C" w:rsidRDefault="00B96BCC" w:rsidP="00B96BCC">
            <w:pPr>
              <w:widowControl/>
              <w:jc w:val="center"/>
              <w:rPr>
                <w:snapToGrid/>
                <w:color w:val="000000"/>
                <w:kern w:val="0"/>
                <w:szCs w:val="22"/>
              </w:rPr>
            </w:pPr>
            <w:r w:rsidRPr="00526D9C">
              <w:rPr>
                <w:snapToGrid/>
                <w:color w:val="000000"/>
                <w:kern w:val="0"/>
                <w:szCs w:val="22"/>
              </w:rPr>
              <w:t>NN</w:t>
            </w:r>
          </w:p>
        </w:tc>
        <w:tc>
          <w:tcPr>
            <w:tcW w:w="626" w:type="pct"/>
            <w:tcBorders>
              <w:top w:val="nil"/>
              <w:left w:val="nil"/>
              <w:bottom w:val="single" w:sz="4" w:space="0" w:color="auto"/>
              <w:right w:val="single" w:sz="4" w:space="0" w:color="auto"/>
            </w:tcBorders>
            <w:shd w:val="clear" w:color="auto" w:fill="auto"/>
            <w:noWrap/>
            <w:vAlign w:val="center"/>
            <w:hideMark/>
          </w:tcPr>
          <w:p w14:paraId="356C08C9"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721" w:type="pct"/>
            <w:tcBorders>
              <w:top w:val="nil"/>
              <w:left w:val="nil"/>
              <w:bottom w:val="single" w:sz="4" w:space="0" w:color="auto"/>
              <w:right w:val="single" w:sz="4" w:space="0" w:color="auto"/>
            </w:tcBorders>
            <w:shd w:val="clear" w:color="auto" w:fill="auto"/>
            <w:noWrap/>
            <w:vAlign w:val="center"/>
            <w:hideMark/>
          </w:tcPr>
          <w:p w14:paraId="0C99CA15" w14:textId="77777777" w:rsidR="00B96BCC" w:rsidRPr="00526D9C" w:rsidRDefault="00B96BCC" w:rsidP="00B96BCC">
            <w:pPr>
              <w:widowControl/>
              <w:jc w:val="center"/>
              <w:rPr>
                <w:snapToGrid/>
                <w:color w:val="000000"/>
                <w:kern w:val="0"/>
                <w:szCs w:val="22"/>
              </w:rPr>
            </w:pPr>
            <w:r w:rsidRPr="00526D9C">
              <w:rPr>
                <w:snapToGrid/>
                <w:color w:val="000000"/>
                <w:kern w:val="0"/>
                <w:szCs w:val="22"/>
              </w:rPr>
              <w:t> </w:t>
            </w:r>
          </w:p>
        </w:tc>
        <w:tc>
          <w:tcPr>
            <w:tcW w:w="627" w:type="pct"/>
            <w:tcBorders>
              <w:top w:val="nil"/>
              <w:left w:val="nil"/>
              <w:bottom w:val="single" w:sz="4" w:space="0" w:color="auto"/>
              <w:right w:val="single" w:sz="4" w:space="0" w:color="auto"/>
            </w:tcBorders>
            <w:shd w:val="clear" w:color="auto" w:fill="auto"/>
            <w:noWrap/>
            <w:vAlign w:val="center"/>
            <w:hideMark/>
          </w:tcPr>
          <w:p w14:paraId="02EA50EA" w14:textId="77777777" w:rsidR="00B96BCC" w:rsidRPr="00526D9C" w:rsidRDefault="00B96BCC" w:rsidP="00B96BCC">
            <w:pPr>
              <w:widowControl/>
              <w:jc w:val="center"/>
              <w:rPr>
                <w:snapToGrid/>
                <w:color w:val="000000"/>
                <w:kern w:val="0"/>
                <w:szCs w:val="22"/>
              </w:rPr>
            </w:pPr>
            <w:r w:rsidRPr="00526D9C">
              <w:rPr>
                <w:snapToGrid/>
                <w:color w:val="000000"/>
                <w:kern w:val="0"/>
                <w:szCs w:val="22"/>
              </w:rPr>
              <w:t>X</w:t>
            </w:r>
          </w:p>
        </w:tc>
        <w:tc>
          <w:tcPr>
            <w:tcW w:w="2644" w:type="pct"/>
            <w:tcBorders>
              <w:top w:val="nil"/>
              <w:left w:val="nil"/>
              <w:bottom w:val="single" w:sz="4" w:space="0" w:color="auto"/>
              <w:right w:val="single" w:sz="4" w:space="0" w:color="auto"/>
            </w:tcBorders>
            <w:shd w:val="clear" w:color="auto" w:fill="auto"/>
            <w:noWrap/>
            <w:vAlign w:val="bottom"/>
            <w:hideMark/>
          </w:tcPr>
          <w:p w14:paraId="722EC6D8" w14:textId="77777777" w:rsidR="00B96BCC" w:rsidRPr="00526D9C" w:rsidRDefault="00B96BCC" w:rsidP="00B96BCC">
            <w:pPr>
              <w:widowControl/>
              <w:rPr>
                <w:snapToGrid/>
                <w:color w:val="000000"/>
                <w:kern w:val="0"/>
                <w:szCs w:val="22"/>
              </w:rPr>
            </w:pPr>
            <w:r w:rsidRPr="00526D9C">
              <w:rPr>
                <w:snapToGrid/>
                <w:color w:val="000000"/>
                <w:kern w:val="0"/>
                <w:szCs w:val="22"/>
              </w:rPr>
              <w:t> </w:t>
            </w:r>
          </w:p>
        </w:tc>
      </w:tr>
      <w:tr w:rsidR="00B96BCC" w:rsidRPr="00526D9C" w14:paraId="033D6EC3" w14:textId="77777777" w:rsidTr="00AC3B29">
        <w:trPr>
          <w:trHeight w:val="300"/>
          <w:jc w:val="center"/>
        </w:trPr>
        <w:tc>
          <w:tcPr>
            <w:tcW w:w="38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DEDBD36" w14:textId="77777777" w:rsidR="00B96BCC" w:rsidRPr="00526D9C" w:rsidRDefault="00B96BCC" w:rsidP="00B96BCC">
            <w:pPr>
              <w:widowControl/>
              <w:jc w:val="center"/>
              <w:rPr>
                <w:b/>
                <w:snapToGrid/>
                <w:color w:val="000000"/>
                <w:kern w:val="0"/>
                <w:szCs w:val="22"/>
              </w:rPr>
            </w:pPr>
          </w:p>
        </w:tc>
        <w:tc>
          <w:tcPr>
            <w:tcW w:w="626"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4809549" w14:textId="77777777" w:rsidR="00B96BCC" w:rsidRPr="00526D9C" w:rsidRDefault="00B96BCC" w:rsidP="00B96BCC">
            <w:pPr>
              <w:widowControl/>
              <w:jc w:val="center"/>
              <w:rPr>
                <w:rFonts w:eastAsiaTheme="minorHAnsi"/>
                <w:b/>
                <w:snapToGrid/>
                <w:kern w:val="0"/>
                <w:szCs w:val="22"/>
              </w:rPr>
            </w:pPr>
            <w:r w:rsidRPr="00526D9C">
              <w:rPr>
                <w:rFonts w:eastAsiaTheme="minorHAnsi"/>
                <w:b/>
                <w:snapToGrid/>
                <w:kern w:val="0"/>
                <w:szCs w:val="22"/>
              </w:rPr>
              <w:t>22</w:t>
            </w:r>
          </w:p>
        </w:tc>
        <w:tc>
          <w:tcPr>
            <w:tcW w:w="721"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3EBF51A" w14:textId="3980FB92" w:rsidR="00B96BCC" w:rsidRPr="00526D9C" w:rsidRDefault="00526D9C" w:rsidP="00B96BCC">
            <w:pPr>
              <w:widowControl/>
              <w:jc w:val="center"/>
              <w:rPr>
                <w:rFonts w:eastAsiaTheme="minorHAnsi"/>
                <w:b/>
                <w:snapToGrid/>
                <w:kern w:val="0"/>
                <w:szCs w:val="22"/>
              </w:rPr>
            </w:pPr>
            <w:r w:rsidRPr="00526D9C">
              <w:rPr>
                <w:rFonts w:eastAsiaTheme="minorHAnsi"/>
                <w:b/>
                <w:snapToGrid/>
                <w:kern w:val="0"/>
                <w:szCs w:val="22"/>
              </w:rPr>
              <w:t>23</w:t>
            </w:r>
          </w:p>
        </w:tc>
        <w:tc>
          <w:tcPr>
            <w:tcW w:w="627"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E26A948" w14:textId="77777777" w:rsidR="00B96BCC" w:rsidRPr="00526D9C" w:rsidRDefault="00B96BCC" w:rsidP="00B96BCC">
            <w:pPr>
              <w:widowControl/>
              <w:jc w:val="center"/>
              <w:rPr>
                <w:rFonts w:eastAsiaTheme="minorHAnsi"/>
                <w:b/>
                <w:snapToGrid/>
                <w:kern w:val="0"/>
                <w:szCs w:val="22"/>
              </w:rPr>
            </w:pPr>
            <w:r w:rsidRPr="00526D9C">
              <w:rPr>
                <w:rFonts w:eastAsiaTheme="minorHAnsi"/>
                <w:b/>
                <w:snapToGrid/>
                <w:kern w:val="0"/>
                <w:szCs w:val="22"/>
              </w:rPr>
              <w:t>6</w:t>
            </w:r>
          </w:p>
        </w:tc>
        <w:tc>
          <w:tcPr>
            <w:tcW w:w="2644"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C3909E6" w14:textId="77777777" w:rsidR="00B96BCC" w:rsidRPr="00526D9C" w:rsidRDefault="00B96BCC" w:rsidP="00B96BCC">
            <w:pPr>
              <w:widowControl/>
              <w:jc w:val="center"/>
              <w:rPr>
                <w:b/>
                <w:snapToGrid/>
                <w:color w:val="000000"/>
                <w:kern w:val="0"/>
                <w:szCs w:val="22"/>
              </w:rPr>
            </w:pPr>
          </w:p>
        </w:tc>
      </w:tr>
    </w:tbl>
    <w:p w14:paraId="2A307354" w14:textId="77777777" w:rsidR="008B1A07" w:rsidRDefault="008B1A07" w:rsidP="008B1A07">
      <w:pPr>
        <w:pStyle w:val="ParaNum"/>
        <w:spacing w:after="0"/>
        <w:jc w:val="center"/>
        <w:rPr>
          <w:szCs w:val="22"/>
        </w:rPr>
      </w:pPr>
    </w:p>
    <w:p w14:paraId="243FDDF7" w14:textId="77777777" w:rsidR="00526D9C" w:rsidRDefault="00526D9C" w:rsidP="008B1A07">
      <w:pPr>
        <w:pStyle w:val="ParaNum"/>
        <w:spacing w:after="0"/>
        <w:jc w:val="center"/>
        <w:rPr>
          <w:szCs w:val="22"/>
        </w:rPr>
      </w:pPr>
    </w:p>
    <w:p w14:paraId="2AB68C2D" w14:textId="6973A03C" w:rsidR="00885205" w:rsidRDefault="00385044" w:rsidP="00385044">
      <w:pPr>
        <w:pStyle w:val="ParaNum"/>
        <w:numPr>
          <w:ilvl w:val="0"/>
          <w:numId w:val="23"/>
        </w:numPr>
        <w:tabs>
          <w:tab w:val="clear" w:pos="720"/>
        </w:tabs>
        <w:spacing w:after="0"/>
        <w:ind w:left="180" w:firstLine="810"/>
        <w:rPr>
          <w:szCs w:val="22"/>
        </w:rPr>
      </w:pPr>
      <w:r>
        <w:rPr>
          <w:szCs w:val="22"/>
        </w:rPr>
        <w:t xml:space="preserve">Lastly, </w:t>
      </w:r>
      <w:r w:rsidR="001C317D">
        <w:rPr>
          <w:szCs w:val="22"/>
        </w:rPr>
        <w:t xml:space="preserve">the Bureau </w:t>
      </w:r>
      <w:r>
        <w:rPr>
          <w:szCs w:val="22"/>
        </w:rPr>
        <w:t>requested that states provide an estimate of the proportional contribution from each funding source towards the total cost to support 911 in the state or jurisdiction.</w:t>
      </w:r>
      <w:r w:rsidR="00EA0944">
        <w:rPr>
          <w:szCs w:val="22"/>
        </w:rPr>
        <w:t xml:space="preserve">  </w:t>
      </w:r>
      <w:r w:rsidR="00D66C21">
        <w:rPr>
          <w:szCs w:val="22"/>
        </w:rPr>
        <w:t>As described in Table 1</w:t>
      </w:r>
      <w:r w:rsidR="00CF195A">
        <w:rPr>
          <w:szCs w:val="22"/>
        </w:rPr>
        <w:t>4</w:t>
      </w:r>
      <w:r w:rsidR="00D66C21">
        <w:rPr>
          <w:szCs w:val="22"/>
        </w:rPr>
        <w:t>, t</w:t>
      </w:r>
      <w:r w:rsidR="00526D9C">
        <w:rPr>
          <w:szCs w:val="22"/>
        </w:rPr>
        <w:t>hirteen</w:t>
      </w:r>
      <w:r w:rsidR="00EA0944">
        <w:rPr>
          <w:szCs w:val="22"/>
        </w:rPr>
        <w:t xml:space="preserve"> states report</w:t>
      </w:r>
      <w:r w:rsidR="008A0915">
        <w:rPr>
          <w:szCs w:val="22"/>
        </w:rPr>
        <w:t>ed</w:t>
      </w:r>
      <w:r w:rsidR="00EA0944">
        <w:rPr>
          <w:szCs w:val="22"/>
        </w:rPr>
        <w:t xml:space="preserve"> that state 911 fees </w:t>
      </w:r>
      <w:r w:rsidR="008A0915">
        <w:rPr>
          <w:szCs w:val="22"/>
        </w:rPr>
        <w:t xml:space="preserve">were </w:t>
      </w:r>
      <w:r w:rsidR="00EA0944">
        <w:rPr>
          <w:szCs w:val="22"/>
        </w:rPr>
        <w:t xml:space="preserve">the sole source of revenue </w:t>
      </w:r>
      <w:r w:rsidR="00D66C21">
        <w:rPr>
          <w:szCs w:val="22"/>
        </w:rPr>
        <w:t xml:space="preserve">funding 911 services; four states indicated that 50 </w:t>
      </w:r>
      <w:r w:rsidR="008A0915">
        <w:rPr>
          <w:szCs w:val="22"/>
        </w:rPr>
        <w:t>to</w:t>
      </w:r>
      <w:r w:rsidR="00D66C21">
        <w:rPr>
          <w:szCs w:val="22"/>
        </w:rPr>
        <w:t xml:space="preserve"> 99</w:t>
      </w:r>
      <w:r w:rsidR="008A0915">
        <w:rPr>
          <w:szCs w:val="22"/>
        </w:rPr>
        <w:t xml:space="preserve"> percent </w:t>
      </w:r>
      <w:r w:rsidR="00D66C21">
        <w:rPr>
          <w:szCs w:val="22"/>
        </w:rPr>
        <w:t>of funding c</w:t>
      </w:r>
      <w:r w:rsidR="008A0915">
        <w:rPr>
          <w:szCs w:val="22"/>
        </w:rPr>
        <w:t xml:space="preserve">ame </w:t>
      </w:r>
      <w:r w:rsidR="00D66C21">
        <w:rPr>
          <w:szCs w:val="22"/>
        </w:rPr>
        <w:t xml:space="preserve">from </w:t>
      </w:r>
      <w:r w:rsidR="008A0915">
        <w:rPr>
          <w:szCs w:val="22"/>
        </w:rPr>
        <w:t xml:space="preserve">state </w:t>
      </w:r>
      <w:r w:rsidR="00D66C21">
        <w:rPr>
          <w:szCs w:val="22"/>
        </w:rPr>
        <w:t xml:space="preserve">911 fees, six states </w:t>
      </w:r>
      <w:r w:rsidR="00F130D1">
        <w:rPr>
          <w:szCs w:val="22"/>
        </w:rPr>
        <w:t xml:space="preserve">reported </w:t>
      </w:r>
      <w:r w:rsidR="00D66C21">
        <w:rPr>
          <w:szCs w:val="22"/>
        </w:rPr>
        <w:t xml:space="preserve">that </w:t>
      </w:r>
      <w:r w:rsidR="004B09E7">
        <w:rPr>
          <w:szCs w:val="22"/>
        </w:rPr>
        <w:t>50</w:t>
      </w:r>
      <w:r w:rsidR="008A0915">
        <w:rPr>
          <w:szCs w:val="22"/>
        </w:rPr>
        <w:t xml:space="preserve"> to </w:t>
      </w:r>
      <w:r w:rsidR="004B09E7">
        <w:rPr>
          <w:szCs w:val="22"/>
        </w:rPr>
        <w:t>99</w:t>
      </w:r>
      <w:r w:rsidR="008A0915">
        <w:rPr>
          <w:szCs w:val="22"/>
        </w:rPr>
        <w:t xml:space="preserve"> percent of </w:t>
      </w:r>
      <w:r w:rsidR="004B09E7">
        <w:rPr>
          <w:szCs w:val="22"/>
        </w:rPr>
        <w:t>funding c</w:t>
      </w:r>
      <w:r w:rsidR="008A0915">
        <w:rPr>
          <w:szCs w:val="22"/>
        </w:rPr>
        <w:t xml:space="preserve">ame </w:t>
      </w:r>
      <w:r w:rsidR="004B09E7">
        <w:rPr>
          <w:szCs w:val="22"/>
        </w:rPr>
        <w:t xml:space="preserve">from </w:t>
      </w:r>
      <w:r w:rsidR="00D66C21">
        <w:rPr>
          <w:szCs w:val="22"/>
        </w:rPr>
        <w:t xml:space="preserve">local </w:t>
      </w:r>
      <w:r w:rsidR="004B09E7">
        <w:rPr>
          <w:szCs w:val="22"/>
        </w:rPr>
        <w:t>fees;</w:t>
      </w:r>
      <w:r w:rsidR="00526D9C">
        <w:rPr>
          <w:szCs w:val="22"/>
        </w:rPr>
        <w:t xml:space="preserve"> </w:t>
      </w:r>
      <w:r w:rsidR="004B09E7">
        <w:rPr>
          <w:szCs w:val="22"/>
        </w:rPr>
        <w:t xml:space="preserve">and </w:t>
      </w:r>
      <w:r w:rsidR="00526D9C">
        <w:rPr>
          <w:szCs w:val="22"/>
        </w:rPr>
        <w:t xml:space="preserve">two </w:t>
      </w:r>
      <w:r w:rsidR="008A0915">
        <w:rPr>
          <w:szCs w:val="22"/>
        </w:rPr>
        <w:t xml:space="preserve">states reported </w:t>
      </w:r>
      <w:r w:rsidR="004B09E7">
        <w:rPr>
          <w:szCs w:val="22"/>
        </w:rPr>
        <w:t xml:space="preserve">that </w:t>
      </w:r>
      <w:r w:rsidR="00526D9C">
        <w:rPr>
          <w:szCs w:val="22"/>
        </w:rPr>
        <w:t xml:space="preserve">local fees were the sole source of </w:t>
      </w:r>
      <w:r w:rsidR="004979CA">
        <w:rPr>
          <w:szCs w:val="22"/>
        </w:rPr>
        <w:t>funding</w:t>
      </w:r>
      <w:r w:rsidR="004B09E7">
        <w:rPr>
          <w:szCs w:val="22"/>
        </w:rPr>
        <w:t xml:space="preserve">. </w:t>
      </w:r>
    </w:p>
    <w:p w14:paraId="25964230" w14:textId="77777777" w:rsidR="004B09E7" w:rsidRDefault="004B09E7" w:rsidP="008B1A07">
      <w:pPr>
        <w:pStyle w:val="ParaNum"/>
        <w:spacing w:after="0"/>
        <w:rPr>
          <w:szCs w:val="22"/>
        </w:rPr>
      </w:pPr>
    </w:p>
    <w:p w14:paraId="3CFFC7B4" w14:textId="77777777" w:rsidR="00B048A6" w:rsidRDefault="00B048A6" w:rsidP="008B1A07">
      <w:pPr>
        <w:pStyle w:val="ParaNum"/>
        <w:spacing w:after="0"/>
        <w:jc w:val="center"/>
        <w:rPr>
          <w:b/>
          <w:szCs w:val="22"/>
          <w:u w:val="single"/>
        </w:rPr>
      </w:pPr>
    </w:p>
    <w:p w14:paraId="3B9D1F0E" w14:textId="77777777" w:rsidR="00B048A6" w:rsidRDefault="00B048A6" w:rsidP="008B1A07">
      <w:pPr>
        <w:pStyle w:val="ParaNum"/>
        <w:spacing w:after="0"/>
        <w:jc w:val="center"/>
        <w:rPr>
          <w:b/>
          <w:szCs w:val="22"/>
          <w:u w:val="single"/>
        </w:rPr>
      </w:pPr>
    </w:p>
    <w:p w14:paraId="15BD2DB0" w14:textId="77777777" w:rsidR="00B048A6" w:rsidRDefault="00B048A6" w:rsidP="008B1A07">
      <w:pPr>
        <w:pStyle w:val="ParaNum"/>
        <w:spacing w:after="0"/>
        <w:jc w:val="center"/>
        <w:rPr>
          <w:b/>
          <w:szCs w:val="22"/>
          <w:u w:val="single"/>
        </w:rPr>
      </w:pPr>
    </w:p>
    <w:p w14:paraId="158E6500" w14:textId="77777777" w:rsidR="00B048A6" w:rsidRDefault="00B048A6" w:rsidP="008B1A07">
      <w:pPr>
        <w:pStyle w:val="ParaNum"/>
        <w:spacing w:after="0"/>
        <w:jc w:val="center"/>
        <w:rPr>
          <w:b/>
          <w:szCs w:val="22"/>
          <w:u w:val="single"/>
        </w:rPr>
      </w:pPr>
    </w:p>
    <w:p w14:paraId="12C55CFC" w14:textId="77777777" w:rsidR="00B048A6" w:rsidRDefault="00B048A6" w:rsidP="008B1A07">
      <w:pPr>
        <w:pStyle w:val="ParaNum"/>
        <w:spacing w:after="0"/>
        <w:jc w:val="center"/>
        <w:rPr>
          <w:b/>
          <w:szCs w:val="22"/>
          <w:u w:val="single"/>
        </w:rPr>
      </w:pPr>
    </w:p>
    <w:p w14:paraId="388CFAED" w14:textId="77777777" w:rsidR="00B048A6" w:rsidRDefault="00B048A6" w:rsidP="008B1A07">
      <w:pPr>
        <w:pStyle w:val="ParaNum"/>
        <w:spacing w:after="0"/>
        <w:jc w:val="center"/>
        <w:rPr>
          <w:b/>
          <w:szCs w:val="22"/>
          <w:u w:val="single"/>
        </w:rPr>
      </w:pPr>
    </w:p>
    <w:p w14:paraId="691AD00F" w14:textId="13D71A41" w:rsidR="008B1A07" w:rsidRPr="00D42E35" w:rsidRDefault="008B1A07" w:rsidP="008B1A07">
      <w:pPr>
        <w:pStyle w:val="ParaNum"/>
        <w:spacing w:after="0"/>
        <w:jc w:val="center"/>
        <w:rPr>
          <w:b/>
          <w:szCs w:val="22"/>
          <w:u w:val="single"/>
        </w:rPr>
      </w:pPr>
      <w:r w:rsidRPr="00D42E35">
        <w:rPr>
          <w:b/>
          <w:szCs w:val="22"/>
          <w:u w:val="single"/>
        </w:rPr>
        <w:t>Table</w:t>
      </w:r>
      <w:r w:rsidR="008A4A7C">
        <w:rPr>
          <w:b/>
          <w:szCs w:val="22"/>
          <w:u w:val="single"/>
        </w:rPr>
        <w:t xml:space="preserve"> 14</w:t>
      </w:r>
      <w:r w:rsidR="00D42E35" w:rsidRPr="00D42E35">
        <w:rPr>
          <w:b/>
          <w:szCs w:val="22"/>
          <w:u w:val="single"/>
        </w:rPr>
        <w:t xml:space="preserve"> – State Estimates of Proportional Contribution from Each Funding Source</w:t>
      </w:r>
    </w:p>
    <w:p w14:paraId="1169CABF" w14:textId="77777777" w:rsidR="008B1A07" w:rsidRDefault="008B1A07" w:rsidP="008B1A07">
      <w:pPr>
        <w:pStyle w:val="ParaNum"/>
        <w:spacing w:after="0"/>
        <w:jc w:val="center"/>
        <w:rPr>
          <w:szCs w:val="22"/>
        </w:rPr>
      </w:pPr>
    </w:p>
    <w:tbl>
      <w:tblPr>
        <w:tblW w:w="5000" w:type="pct"/>
        <w:tblCellMar>
          <w:top w:w="72" w:type="dxa"/>
          <w:left w:w="115" w:type="dxa"/>
          <w:bottom w:w="72" w:type="dxa"/>
          <w:right w:w="115" w:type="dxa"/>
        </w:tblCellMar>
        <w:tblLook w:val="04A0" w:firstRow="1" w:lastRow="0" w:firstColumn="1" w:lastColumn="0" w:noHBand="0" w:noVBand="1"/>
      </w:tblPr>
      <w:tblGrid>
        <w:gridCol w:w="1385"/>
        <w:gridCol w:w="1358"/>
        <w:gridCol w:w="1415"/>
        <w:gridCol w:w="1358"/>
        <w:gridCol w:w="1358"/>
        <w:gridCol w:w="1358"/>
        <w:gridCol w:w="1358"/>
      </w:tblGrid>
      <w:tr w:rsidR="008B1A07" w:rsidRPr="00526D9C" w14:paraId="2DAA72DB" w14:textId="77777777" w:rsidTr="00B96BCC">
        <w:trPr>
          <w:trHeight w:val="600"/>
          <w:tblHeader/>
        </w:trPr>
        <w:tc>
          <w:tcPr>
            <w:tcW w:w="73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463EE18" w14:textId="493A5E35" w:rsidR="008B1A07" w:rsidRPr="00526D9C" w:rsidRDefault="008B1A07" w:rsidP="008B1A07">
            <w:pPr>
              <w:widowControl/>
              <w:jc w:val="center"/>
              <w:rPr>
                <w:b/>
                <w:bCs/>
                <w:snapToGrid/>
                <w:color w:val="000000"/>
                <w:kern w:val="0"/>
                <w:szCs w:val="22"/>
              </w:rPr>
            </w:pPr>
          </w:p>
        </w:tc>
        <w:tc>
          <w:tcPr>
            <w:tcW w:w="704" w:type="pct"/>
            <w:tcBorders>
              <w:top w:val="single" w:sz="4" w:space="0" w:color="auto"/>
              <w:left w:val="nil"/>
              <w:bottom w:val="single" w:sz="4" w:space="0" w:color="auto"/>
              <w:right w:val="single" w:sz="4" w:space="0" w:color="auto"/>
            </w:tcBorders>
            <w:shd w:val="clear" w:color="000000" w:fill="F2F2F2"/>
            <w:vAlign w:val="center"/>
            <w:hideMark/>
          </w:tcPr>
          <w:p w14:paraId="48B1F333" w14:textId="5F3CF630" w:rsidR="008B1A07" w:rsidRPr="00526D9C" w:rsidRDefault="008B1A07" w:rsidP="008B1A07">
            <w:pPr>
              <w:widowControl/>
              <w:jc w:val="center"/>
              <w:rPr>
                <w:b/>
                <w:bCs/>
                <w:snapToGrid/>
                <w:color w:val="000000"/>
                <w:kern w:val="0"/>
                <w:szCs w:val="22"/>
              </w:rPr>
            </w:pPr>
          </w:p>
        </w:tc>
        <w:tc>
          <w:tcPr>
            <w:tcW w:w="747" w:type="pct"/>
            <w:tcBorders>
              <w:top w:val="single" w:sz="4" w:space="0" w:color="auto"/>
              <w:left w:val="nil"/>
              <w:bottom w:val="single" w:sz="4" w:space="0" w:color="auto"/>
              <w:right w:val="single" w:sz="4" w:space="0" w:color="auto"/>
            </w:tcBorders>
            <w:shd w:val="clear" w:color="000000" w:fill="F2F2F2"/>
            <w:vAlign w:val="center"/>
            <w:hideMark/>
          </w:tcPr>
          <w:p w14:paraId="6DCBB541" w14:textId="40BD6E99" w:rsidR="008B1A07" w:rsidRPr="00526D9C" w:rsidRDefault="008B1A07" w:rsidP="008B1A07">
            <w:pPr>
              <w:widowControl/>
              <w:jc w:val="center"/>
              <w:rPr>
                <w:b/>
                <w:bCs/>
                <w:snapToGrid/>
                <w:color w:val="000000"/>
                <w:kern w:val="0"/>
                <w:szCs w:val="22"/>
              </w:rPr>
            </w:pPr>
          </w:p>
        </w:tc>
        <w:tc>
          <w:tcPr>
            <w:tcW w:w="704" w:type="pct"/>
            <w:tcBorders>
              <w:top w:val="single" w:sz="4" w:space="0" w:color="auto"/>
              <w:left w:val="nil"/>
              <w:bottom w:val="single" w:sz="4" w:space="0" w:color="auto"/>
              <w:right w:val="single" w:sz="4" w:space="0" w:color="auto"/>
            </w:tcBorders>
            <w:shd w:val="clear" w:color="000000" w:fill="F2F2F2"/>
            <w:vAlign w:val="center"/>
            <w:hideMark/>
          </w:tcPr>
          <w:p w14:paraId="3AF574A0" w14:textId="77777777" w:rsidR="008B1A07" w:rsidRPr="00526D9C" w:rsidRDefault="008B1A07" w:rsidP="008B1A07">
            <w:pPr>
              <w:widowControl/>
              <w:jc w:val="center"/>
              <w:rPr>
                <w:b/>
                <w:bCs/>
                <w:snapToGrid/>
                <w:color w:val="000000"/>
                <w:kern w:val="0"/>
                <w:szCs w:val="22"/>
              </w:rPr>
            </w:pPr>
            <w:r w:rsidRPr="00526D9C">
              <w:rPr>
                <w:b/>
                <w:bCs/>
                <w:snapToGrid/>
                <w:color w:val="000000"/>
                <w:kern w:val="0"/>
                <w:szCs w:val="22"/>
              </w:rPr>
              <w:t>General Fund</w:t>
            </w:r>
          </w:p>
          <w:p w14:paraId="7587FB42" w14:textId="77777777" w:rsidR="008B1A07" w:rsidRPr="00526D9C" w:rsidRDefault="008B1A07" w:rsidP="008B1A07">
            <w:pPr>
              <w:widowControl/>
              <w:jc w:val="center"/>
              <w:rPr>
                <w:b/>
                <w:bCs/>
                <w:snapToGrid/>
                <w:color w:val="000000"/>
                <w:kern w:val="0"/>
                <w:szCs w:val="22"/>
              </w:rPr>
            </w:pPr>
            <w:r w:rsidRPr="00526D9C">
              <w:rPr>
                <w:b/>
                <w:bCs/>
                <w:snapToGrid/>
                <w:color w:val="000000"/>
                <w:kern w:val="0"/>
                <w:szCs w:val="22"/>
              </w:rPr>
              <w:t>(State)</w:t>
            </w:r>
          </w:p>
        </w:tc>
        <w:tc>
          <w:tcPr>
            <w:tcW w:w="704" w:type="pct"/>
            <w:tcBorders>
              <w:top w:val="single" w:sz="4" w:space="0" w:color="auto"/>
              <w:left w:val="nil"/>
              <w:bottom w:val="single" w:sz="4" w:space="0" w:color="auto"/>
              <w:right w:val="single" w:sz="4" w:space="0" w:color="auto"/>
            </w:tcBorders>
            <w:shd w:val="clear" w:color="000000" w:fill="F2F2F2"/>
            <w:vAlign w:val="center"/>
            <w:hideMark/>
          </w:tcPr>
          <w:p w14:paraId="7CBF0AB5" w14:textId="77777777" w:rsidR="008B1A07" w:rsidRPr="00526D9C" w:rsidRDefault="008B1A07" w:rsidP="008B1A07">
            <w:pPr>
              <w:widowControl/>
              <w:jc w:val="center"/>
              <w:rPr>
                <w:b/>
                <w:bCs/>
                <w:snapToGrid/>
                <w:color w:val="000000"/>
                <w:kern w:val="0"/>
                <w:szCs w:val="22"/>
              </w:rPr>
            </w:pPr>
            <w:r w:rsidRPr="00526D9C">
              <w:rPr>
                <w:b/>
                <w:bCs/>
                <w:snapToGrid/>
                <w:color w:val="000000"/>
                <w:kern w:val="0"/>
                <w:szCs w:val="22"/>
              </w:rPr>
              <w:t>General Fund</w:t>
            </w:r>
          </w:p>
          <w:p w14:paraId="480ACC25" w14:textId="77777777" w:rsidR="008B1A07" w:rsidRPr="00526D9C" w:rsidRDefault="008B1A07" w:rsidP="008B1A07">
            <w:pPr>
              <w:widowControl/>
              <w:jc w:val="center"/>
              <w:rPr>
                <w:b/>
                <w:bCs/>
                <w:snapToGrid/>
                <w:color w:val="000000"/>
                <w:kern w:val="0"/>
                <w:szCs w:val="22"/>
              </w:rPr>
            </w:pPr>
            <w:r w:rsidRPr="00526D9C">
              <w:rPr>
                <w:b/>
                <w:bCs/>
                <w:snapToGrid/>
                <w:color w:val="000000"/>
                <w:kern w:val="0"/>
                <w:szCs w:val="22"/>
              </w:rPr>
              <w:t>(County)</w:t>
            </w:r>
          </w:p>
        </w:tc>
        <w:tc>
          <w:tcPr>
            <w:tcW w:w="704" w:type="pct"/>
            <w:tcBorders>
              <w:top w:val="single" w:sz="4" w:space="0" w:color="auto"/>
              <w:left w:val="nil"/>
              <w:bottom w:val="single" w:sz="4" w:space="0" w:color="auto"/>
              <w:right w:val="single" w:sz="4" w:space="0" w:color="auto"/>
            </w:tcBorders>
            <w:shd w:val="clear" w:color="000000" w:fill="F2F2F2"/>
            <w:vAlign w:val="center"/>
            <w:hideMark/>
          </w:tcPr>
          <w:p w14:paraId="61469429" w14:textId="3E48B148" w:rsidR="008B1A07" w:rsidRPr="00526D9C" w:rsidRDefault="008B1A07" w:rsidP="008B1A07">
            <w:pPr>
              <w:widowControl/>
              <w:jc w:val="center"/>
              <w:rPr>
                <w:b/>
                <w:bCs/>
                <w:snapToGrid/>
                <w:color w:val="000000"/>
                <w:kern w:val="0"/>
                <w:szCs w:val="22"/>
              </w:rPr>
            </w:pPr>
          </w:p>
        </w:tc>
        <w:tc>
          <w:tcPr>
            <w:tcW w:w="705" w:type="pct"/>
            <w:tcBorders>
              <w:top w:val="single" w:sz="4" w:space="0" w:color="auto"/>
              <w:left w:val="nil"/>
              <w:bottom w:val="single" w:sz="4" w:space="0" w:color="auto"/>
              <w:right w:val="single" w:sz="4" w:space="0" w:color="auto"/>
            </w:tcBorders>
            <w:shd w:val="clear" w:color="000000" w:fill="F2F2F2"/>
            <w:vAlign w:val="center"/>
            <w:hideMark/>
          </w:tcPr>
          <w:p w14:paraId="6BAED83C" w14:textId="05C5FEDC" w:rsidR="008B1A07" w:rsidRPr="00526D9C" w:rsidRDefault="008B1A07" w:rsidP="008B1A07">
            <w:pPr>
              <w:widowControl/>
              <w:jc w:val="center"/>
              <w:rPr>
                <w:b/>
                <w:bCs/>
                <w:snapToGrid/>
                <w:color w:val="000000"/>
                <w:kern w:val="0"/>
                <w:szCs w:val="22"/>
              </w:rPr>
            </w:pPr>
          </w:p>
        </w:tc>
      </w:tr>
      <w:tr w:rsidR="008B1A07" w:rsidRPr="00526D9C" w14:paraId="5241CB35"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7F04F52D" w14:textId="77777777" w:rsidR="008B1A07" w:rsidRPr="00526D9C" w:rsidRDefault="008B1A07" w:rsidP="008B1A07">
            <w:pPr>
              <w:widowControl/>
              <w:jc w:val="center"/>
              <w:rPr>
                <w:snapToGrid/>
                <w:color w:val="000000"/>
                <w:kern w:val="0"/>
                <w:sz w:val="20"/>
              </w:rPr>
            </w:pPr>
            <w:r w:rsidRPr="00526D9C">
              <w:rPr>
                <w:snapToGrid/>
                <w:color w:val="000000"/>
                <w:kern w:val="0"/>
                <w:sz w:val="20"/>
              </w:rPr>
              <w:t>AK</w:t>
            </w:r>
          </w:p>
        </w:tc>
        <w:tc>
          <w:tcPr>
            <w:tcW w:w="704" w:type="pct"/>
            <w:tcBorders>
              <w:top w:val="nil"/>
              <w:left w:val="nil"/>
              <w:bottom w:val="single" w:sz="4" w:space="0" w:color="auto"/>
              <w:right w:val="single" w:sz="4" w:space="0" w:color="auto"/>
            </w:tcBorders>
            <w:shd w:val="clear" w:color="auto" w:fill="auto"/>
            <w:noWrap/>
            <w:vAlign w:val="center"/>
            <w:hideMark/>
          </w:tcPr>
          <w:p w14:paraId="7C3EB355"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47" w:type="pct"/>
            <w:tcBorders>
              <w:top w:val="nil"/>
              <w:left w:val="nil"/>
              <w:bottom w:val="single" w:sz="4" w:space="0" w:color="auto"/>
              <w:right w:val="single" w:sz="4" w:space="0" w:color="auto"/>
            </w:tcBorders>
            <w:shd w:val="clear" w:color="auto" w:fill="auto"/>
            <w:noWrap/>
            <w:vAlign w:val="center"/>
            <w:hideMark/>
          </w:tcPr>
          <w:p w14:paraId="0C72CAFA" w14:textId="77777777" w:rsidR="008B1A07" w:rsidRPr="00526D9C" w:rsidRDefault="008B1A07" w:rsidP="008B1A07">
            <w:pPr>
              <w:widowControl/>
              <w:jc w:val="center"/>
              <w:rPr>
                <w:snapToGrid/>
                <w:color w:val="000000"/>
                <w:kern w:val="0"/>
                <w:sz w:val="20"/>
              </w:rPr>
            </w:pPr>
            <w:r w:rsidRPr="00526D9C">
              <w:rPr>
                <w:snapToGrid/>
                <w:color w:val="000000"/>
                <w:kern w:val="0"/>
                <w:sz w:val="20"/>
              </w:rPr>
              <w:t>100%</w:t>
            </w:r>
          </w:p>
        </w:tc>
        <w:tc>
          <w:tcPr>
            <w:tcW w:w="704" w:type="pct"/>
            <w:tcBorders>
              <w:top w:val="nil"/>
              <w:left w:val="nil"/>
              <w:bottom w:val="single" w:sz="4" w:space="0" w:color="auto"/>
              <w:right w:val="single" w:sz="4" w:space="0" w:color="auto"/>
            </w:tcBorders>
            <w:shd w:val="clear" w:color="auto" w:fill="auto"/>
            <w:noWrap/>
            <w:vAlign w:val="center"/>
            <w:hideMark/>
          </w:tcPr>
          <w:p w14:paraId="2AE19F7B"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2CAFF02D"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749DB48D"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5" w:type="pct"/>
            <w:tcBorders>
              <w:top w:val="nil"/>
              <w:left w:val="nil"/>
              <w:bottom w:val="single" w:sz="4" w:space="0" w:color="auto"/>
              <w:right w:val="single" w:sz="4" w:space="0" w:color="auto"/>
            </w:tcBorders>
            <w:shd w:val="clear" w:color="auto" w:fill="auto"/>
            <w:noWrap/>
            <w:vAlign w:val="center"/>
            <w:hideMark/>
          </w:tcPr>
          <w:p w14:paraId="61248CFE"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r>
      <w:tr w:rsidR="008B1A07" w:rsidRPr="00526D9C" w14:paraId="0452DEEB" w14:textId="77777777" w:rsidTr="00B96BCC">
        <w:trPr>
          <w:trHeight w:val="441"/>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411D8F6A" w14:textId="77777777" w:rsidR="008B1A07" w:rsidRPr="00526D9C" w:rsidRDefault="008B1A07" w:rsidP="008B1A07">
            <w:pPr>
              <w:widowControl/>
              <w:jc w:val="center"/>
              <w:rPr>
                <w:snapToGrid/>
                <w:color w:val="000000"/>
                <w:kern w:val="0"/>
                <w:sz w:val="20"/>
              </w:rPr>
            </w:pPr>
            <w:r w:rsidRPr="00526D9C">
              <w:rPr>
                <w:snapToGrid/>
                <w:color w:val="000000"/>
                <w:kern w:val="0"/>
                <w:sz w:val="20"/>
              </w:rPr>
              <w:t>AL</w:t>
            </w:r>
          </w:p>
        </w:tc>
        <w:tc>
          <w:tcPr>
            <w:tcW w:w="704" w:type="pct"/>
            <w:tcBorders>
              <w:top w:val="nil"/>
              <w:left w:val="nil"/>
              <w:bottom w:val="single" w:sz="4" w:space="0" w:color="auto"/>
              <w:right w:val="single" w:sz="4" w:space="0" w:color="auto"/>
            </w:tcBorders>
            <w:shd w:val="clear" w:color="auto" w:fill="auto"/>
            <w:noWrap/>
            <w:vAlign w:val="center"/>
            <w:hideMark/>
          </w:tcPr>
          <w:p w14:paraId="2613A336"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47" w:type="pct"/>
            <w:tcBorders>
              <w:top w:val="nil"/>
              <w:left w:val="nil"/>
              <w:bottom w:val="single" w:sz="4" w:space="0" w:color="auto"/>
              <w:right w:val="single" w:sz="4" w:space="0" w:color="auto"/>
            </w:tcBorders>
            <w:shd w:val="clear" w:color="auto" w:fill="auto"/>
            <w:noWrap/>
            <w:vAlign w:val="center"/>
            <w:hideMark/>
          </w:tcPr>
          <w:p w14:paraId="5A690FF4"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0B95EC78"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119D6F7E"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5FCAFB94"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5" w:type="pct"/>
            <w:tcBorders>
              <w:top w:val="nil"/>
              <w:left w:val="nil"/>
              <w:bottom w:val="single" w:sz="4" w:space="0" w:color="auto"/>
              <w:right w:val="single" w:sz="4" w:space="0" w:color="auto"/>
            </w:tcBorders>
            <w:shd w:val="clear" w:color="auto" w:fill="auto"/>
            <w:noWrap/>
            <w:vAlign w:val="center"/>
            <w:hideMark/>
          </w:tcPr>
          <w:p w14:paraId="09224F8F"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r>
      <w:tr w:rsidR="008B1A07" w:rsidRPr="00526D9C" w14:paraId="317743A7"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7A3E9929" w14:textId="77777777" w:rsidR="008B1A07" w:rsidRPr="00526D9C" w:rsidRDefault="008B1A07" w:rsidP="008B1A07">
            <w:pPr>
              <w:widowControl/>
              <w:jc w:val="center"/>
              <w:rPr>
                <w:snapToGrid/>
                <w:color w:val="000000"/>
                <w:kern w:val="0"/>
                <w:sz w:val="20"/>
              </w:rPr>
            </w:pPr>
            <w:r w:rsidRPr="00526D9C">
              <w:rPr>
                <w:snapToGrid/>
                <w:color w:val="000000"/>
                <w:kern w:val="0"/>
                <w:sz w:val="20"/>
              </w:rPr>
              <w:t>AR</w:t>
            </w:r>
          </w:p>
        </w:tc>
        <w:tc>
          <w:tcPr>
            <w:tcW w:w="704" w:type="pct"/>
            <w:tcBorders>
              <w:top w:val="nil"/>
              <w:left w:val="nil"/>
              <w:bottom w:val="single" w:sz="4" w:space="0" w:color="auto"/>
              <w:right w:val="single" w:sz="4" w:space="0" w:color="auto"/>
            </w:tcBorders>
            <w:shd w:val="clear" w:color="auto" w:fill="auto"/>
            <w:noWrap/>
            <w:vAlign w:val="center"/>
            <w:hideMark/>
          </w:tcPr>
          <w:p w14:paraId="4E86B826" w14:textId="77777777" w:rsidR="008B1A07" w:rsidRPr="00526D9C" w:rsidRDefault="008B1A07" w:rsidP="008B1A07">
            <w:pPr>
              <w:widowControl/>
              <w:jc w:val="center"/>
              <w:rPr>
                <w:snapToGrid/>
                <w:color w:val="000000"/>
                <w:kern w:val="0"/>
                <w:sz w:val="20"/>
              </w:rPr>
            </w:pPr>
            <w:r w:rsidRPr="00526D9C">
              <w:rPr>
                <w:snapToGrid/>
                <w:color w:val="000000"/>
                <w:kern w:val="0"/>
                <w:sz w:val="20"/>
              </w:rPr>
              <w:t xml:space="preserve"> NR </w:t>
            </w:r>
          </w:p>
        </w:tc>
        <w:tc>
          <w:tcPr>
            <w:tcW w:w="747" w:type="pct"/>
            <w:tcBorders>
              <w:top w:val="nil"/>
              <w:left w:val="nil"/>
              <w:bottom w:val="single" w:sz="4" w:space="0" w:color="auto"/>
              <w:right w:val="single" w:sz="4" w:space="0" w:color="auto"/>
            </w:tcBorders>
            <w:shd w:val="clear" w:color="auto" w:fill="auto"/>
            <w:noWrap/>
            <w:vAlign w:val="center"/>
            <w:hideMark/>
          </w:tcPr>
          <w:p w14:paraId="21536632" w14:textId="77777777" w:rsidR="008B1A07" w:rsidRPr="00526D9C" w:rsidRDefault="008B1A07" w:rsidP="008B1A07">
            <w:pPr>
              <w:widowControl/>
              <w:jc w:val="center"/>
              <w:rPr>
                <w:snapToGrid/>
                <w:color w:val="000000"/>
                <w:kern w:val="0"/>
                <w:sz w:val="20"/>
              </w:rPr>
            </w:pPr>
            <w:r w:rsidRPr="00526D9C">
              <w:rPr>
                <w:snapToGrid/>
                <w:color w:val="000000"/>
                <w:kern w:val="0"/>
                <w:sz w:val="20"/>
              </w:rPr>
              <w:t xml:space="preserve"> NR </w:t>
            </w:r>
          </w:p>
        </w:tc>
        <w:tc>
          <w:tcPr>
            <w:tcW w:w="704" w:type="pct"/>
            <w:tcBorders>
              <w:top w:val="nil"/>
              <w:left w:val="nil"/>
              <w:bottom w:val="single" w:sz="4" w:space="0" w:color="auto"/>
              <w:right w:val="single" w:sz="4" w:space="0" w:color="auto"/>
            </w:tcBorders>
            <w:shd w:val="clear" w:color="auto" w:fill="auto"/>
            <w:noWrap/>
            <w:vAlign w:val="center"/>
            <w:hideMark/>
          </w:tcPr>
          <w:p w14:paraId="17843E38" w14:textId="77777777" w:rsidR="008B1A07" w:rsidRPr="00526D9C" w:rsidRDefault="008B1A07" w:rsidP="008B1A07">
            <w:pPr>
              <w:widowControl/>
              <w:jc w:val="center"/>
              <w:rPr>
                <w:snapToGrid/>
                <w:color w:val="000000"/>
                <w:kern w:val="0"/>
                <w:sz w:val="20"/>
              </w:rPr>
            </w:pPr>
            <w:r w:rsidRPr="00526D9C">
              <w:rPr>
                <w:snapToGrid/>
                <w:color w:val="000000"/>
                <w:kern w:val="0"/>
                <w:sz w:val="20"/>
              </w:rPr>
              <w:t xml:space="preserve"> NR </w:t>
            </w:r>
          </w:p>
        </w:tc>
        <w:tc>
          <w:tcPr>
            <w:tcW w:w="704" w:type="pct"/>
            <w:tcBorders>
              <w:top w:val="nil"/>
              <w:left w:val="nil"/>
              <w:bottom w:val="single" w:sz="4" w:space="0" w:color="auto"/>
              <w:right w:val="single" w:sz="4" w:space="0" w:color="auto"/>
            </w:tcBorders>
            <w:shd w:val="clear" w:color="auto" w:fill="auto"/>
            <w:noWrap/>
            <w:vAlign w:val="center"/>
            <w:hideMark/>
          </w:tcPr>
          <w:p w14:paraId="4753AAB5" w14:textId="77777777" w:rsidR="008B1A07" w:rsidRPr="00526D9C" w:rsidRDefault="008B1A07" w:rsidP="008B1A07">
            <w:pPr>
              <w:widowControl/>
              <w:jc w:val="center"/>
              <w:rPr>
                <w:snapToGrid/>
                <w:color w:val="000000"/>
                <w:kern w:val="0"/>
                <w:sz w:val="20"/>
              </w:rPr>
            </w:pPr>
            <w:r w:rsidRPr="00526D9C">
              <w:rPr>
                <w:snapToGrid/>
                <w:color w:val="000000"/>
                <w:kern w:val="0"/>
                <w:sz w:val="20"/>
              </w:rPr>
              <w:t xml:space="preserve"> NR </w:t>
            </w:r>
          </w:p>
        </w:tc>
        <w:tc>
          <w:tcPr>
            <w:tcW w:w="704" w:type="pct"/>
            <w:tcBorders>
              <w:top w:val="nil"/>
              <w:left w:val="nil"/>
              <w:bottom w:val="single" w:sz="4" w:space="0" w:color="auto"/>
              <w:right w:val="single" w:sz="4" w:space="0" w:color="auto"/>
            </w:tcBorders>
            <w:shd w:val="clear" w:color="auto" w:fill="auto"/>
            <w:noWrap/>
            <w:vAlign w:val="center"/>
            <w:hideMark/>
          </w:tcPr>
          <w:p w14:paraId="6FC8BCB7" w14:textId="77777777" w:rsidR="008B1A07" w:rsidRPr="00526D9C" w:rsidRDefault="008B1A07" w:rsidP="008B1A07">
            <w:pPr>
              <w:widowControl/>
              <w:jc w:val="center"/>
              <w:rPr>
                <w:snapToGrid/>
                <w:color w:val="000000"/>
                <w:kern w:val="0"/>
                <w:sz w:val="20"/>
              </w:rPr>
            </w:pPr>
            <w:r w:rsidRPr="00526D9C">
              <w:rPr>
                <w:snapToGrid/>
                <w:color w:val="000000"/>
                <w:kern w:val="0"/>
                <w:sz w:val="20"/>
              </w:rPr>
              <w:t xml:space="preserve"> NR </w:t>
            </w:r>
          </w:p>
        </w:tc>
        <w:tc>
          <w:tcPr>
            <w:tcW w:w="705" w:type="pct"/>
            <w:tcBorders>
              <w:top w:val="nil"/>
              <w:left w:val="nil"/>
              <w:bottom w:val="single" w:sz="4" w:space="0" w:color="auto"/>
              <w:right w:val="single" w:sz="4" w:space="0" w:color="auto"/>
            </w:tcBorders>
            <w:shd w:val="clear" w:color="auto" w:fill="auto"/>
            <w:noWrap/>
            <w:vAlign w:val="center"/>
            <w:hideMark/>
          </w:tcPr>
          <w:p w14:paraId="02FCA5F4" w14:textId="77777777" w:rsidR="008B1A07" w:rsidRPr="00526D9C" w:rsidRDefault="008B1A07" w:rsidP="008B1A07">
            <w:pPr>
              <w:widowControl/>
              <w:jc w:val="center"/>
              <w:rPr>
                <w:snapToGrid/>
                <w:color w:val="000000"/>
                <w:kern w:val="0"/>
                <w:sz w:val="20"/>
              </w:rPr>
            </w:pPr>
            <w:r w:rsidRPr="00526D9C">
              <w:rPr>
                <w:snapToGrid/>
                <w:color w:val="000000"/>
                <w:kern w:val="0"/>
                <w:sz w:val="20"/>
              </w:rPr>
              <w:t xml:space="preserve"> NR </w:t>
            </w:r>
          </w:p>
        </w:tc>
      </w:tr>
      <w:tr w:rsidR="008B1A07" w:rsidRPr="00526D9C" w14:paraId="4F2BE7DC"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476B387C" w14:textId="77777777" w:rsidR="008B1A07" w:rsidRPr="00526D9C" w:rsidRDefault="008B1A07" w:rsidP="008B1A07">
            <w:pPr>
              <w:widowControl/>
              <w:jc w:val="center"/>
              <w:rPr>
                <w:snapToGrid/>
                <w:color w:val="000000"/>
                <w:kern w:val="0"/>
                <w:sz w:val="20"/>
              </w:rPr>
            </w:pPr>
            <w:r w:rsidRPr="00526D9C">
              <w:rPr>
                <w:snapToGrid/>
                <w:color w:val="000000"/>
                <w:kern w:val="0"/>
                <w:sz w:val="20"/>
              </w:rPr>
              <w:t>AZ</w:t>
            </w:r>
          </w:p>
        </w:tc>
        <w:tc>
          <w:tcPr>
            <w:tcW w:w="704" w:type="pct"/>
            <w:tcBorders>
              <w:top w:val="nil"/>
              <w:left w:val="nil"/>
              <w:bottom w:val="single" w:sz="4" w:space="0" w:color="auto"/>
              <w:right w:val="single" w:sz="4" w:space="0" w:color="auto"/>
            </w:tcBorders>
            <w:shd w:val="clear" w:color="auto" w:fill="auto"/>
            <w:noWrap/>
            <w:vAlign w:val="center"/>
            <w:hideMark/>
          </w:tcPr>
          <w:p w14:paraId="7762BD38" w14:textId="77777777" w:rsidR="008B1A07" w:rsidRPr="00526D9C" w:rsidRDefault="008B1A07" w:rsidP="008B1A07">
            <w:pPr>
              <w:widowControl/>
              <w:jc w:val="center"/>
              <w:rPr>
                <w:snapToGrid/>
                <w:color w:val="000000"/>
                <w:kern w:val="0"/>
                <w:sz w:val="20"/>
              </w:rPr>
            </w:pPr>
            <w:r w:rsidRPr="00526D9C">
              <w:rPr>
                <w:snapToGrid/>
                <w:color w:val="000000"/>
                <w:kern w:val="0"/>
                <w:sz w:val="20"/>
              </w:rPr>
              <w:t>100%</w:t>
            </w:r>
          </w:p>
        </w:tc>
        <w:tc>
          <w:tcPr>
            <w:tcW w:w="747" w:type="pct"/>
            <w:tcBorders>
              <w:top w:val="nil"/>
              <w:left w:val="nil"/>
              <w:bottom w:val="single" w:sz="4" w:space="0" w:color="auto"/>
              <w:right w:val="single" w:sz="4" w:space="0" w:color="auto"/>
            </w:tcBorders>
            <w:shd w:val="clear" w:color="auto" w:fill="auto"/>
            <w:noWrap/>
            <w:vAlign w:val="center"/>
            <w:hideMark/>
          </w:tcPr>
          <w:p w14:paraId="2201F4D2"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c>
          <w:tcPr>
            <w:tcW w:w="704" w:type="pct"/>
            <w:tcBorders>
              <w:top w:val="nil"/>
              <w:left w:val="nil"/>
              <w:bottom w:val="single" w:sz="4" w:space="0" w:color="auto"/>
              <w:right w:val="single" w:sz="4" w:space="0" w:color="auto"/>
            </w:tcBorders>
            <w:shd w:val="clear" w:color="auto" w:fill="auto"/>
            <w:noWrap/>
            <w:vAlign w:val="center"/>
            <w:hideMark/>
          </w:tcPr>
          <w:p w14:paraId="4019F049"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c>
          <w:tcPr>
            <w:tcW w:w="704" w:type="pct"/>
            <w:tcBorders>
              <w:top w:val="nil"/>
              <w:left w:val="nil"/>
              <w:bottom w:val="single" w:sz="4" w:space="0" w:color="auto"/>
              <w:right w:val="single" w:sz="4" w:space="0" w:color="auto"/>
            </w:tcBorders>
            <w:shd w:val="clear" w:color="auto" w:fill="auto"/>
            <w:noWrap/>
            <w:vAlign w:val="center"/>
            <w:hideMark/>
          </w:tcPr>
          <w:p w14:paraId="3E23EBBF"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c>
          <w:tcPr>
            <w:tcW w:w="704" w:type="pct"/>
            <w:tcBorders>
              <w:top w:val="nil"/>
              <w:left w:val="nil"/>
              <w:bottom w:val="single" w:sz="4" w:space="0" w:color="auto"/>
              <w:right w:val="single" w:sz="4" w:space="0" w:color="auto"/>
            </w:tcBorders>
            <w:shd w:val="clear" w:color="auto" w:fill="auto"/>
            <w:noWrap/>
            <w:vAlign w:val="center"/>
            <w:hideMark/>
          </w:tcPr>
          <w:p w14:paraId="0317E651"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c>
          <w:tcPr>
            <w:tcW w:w="705" w:type="pct"/>
            <w:tcBorders>
              <w:top w:val="nil"/>
              <w:left w:val="nil"/>
              <w:bottom w:val="single" w:sz="4" w:space="0" w:color="auto"/>
              <w:right w:val="single" w:sz="4" w:space="0" w:color="auto"/>
            </w:tcBorders>
            <w:shd w:val="clear" w:color="auto" w:fill="auto"/>
            <w:noWrap/>
            <w:vAlign w:val="center"/>
            <w:hideMark/>
          </w:tcPr>
          <w:p w14:paraId="46EB626E"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r>
      <w:tr w:rsidR="008B1A07" w:rsidRPr="00526D9C" w14:paraId="69A184E9"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626AC1DB" w14:textId="77777777" w:rsidR="008B1A07" w:rsidRPr="00526D9C" w:rsidRDefault="008B1A07" w:rsidP="008B1A07">
            <w:pPr>
              <w:widowControl/>
              <w:jc w:val="center"/>
              <w:rPr>
                <w:snapToGrid/>
                <w:color w:val="000000"/>
                <w:kern w:val="0"/>
                <w:sz w:val="20"/>
              </w:rPr>
            </w:pPr>
            <w:r w:rsidRPr="00526D9C">
              <w:rPr>
                <w:snapToGrid/>
                <w:color w:val="000000"/>
                <w:kern w:val="0"/>
                <w:sz w:val="20"/>
              </w:rPr>
              <w:t>CA</w:t>
            </w:r>
          </w:p>
        </w:tc>
        <w:tc>
          <w:tcPr>
            <w:tcW w:w="704" w:type="pct"/>
            <w:tcBorders>
              <w:top w:val="nil"/>
              <w:left w:val="nil"/>
              <w:bottom w:val="single" w:sz="4" w:space="0" w:color="auto"/>
              <w:right w:val="single" w:sz="4" w:space="0" w:color="auto"/>
            </w:tcBorders>
            <w:shd w:val="clear" w:color="auto" w:fill="auto"/>
            <w:noWrap/>
            <w:vAlign w:val="center"/>
            <w:hideMark/>
          </w:tcPr>
          <w:p w14:paraId="349BCDB8" w14:textId="77777777" w:rsidR="008B1A07" w:rsidRPr="00526D9C" w:rsidRDefault="008B1A07" w:rsidP="008B1A07">
            <w:pPr>
              <w:widowControl/>
              <w:jc w:val="center"/>
              <w:rPr>
                <w:snapToGrid/>
                <w:color w:val="000000"/>
                <w:kern w:val="0"/>
                <w:sz w:val="20"/>
              </w:rPr>
            </w:pPr>
            <w:r w:rsidRPr="00526D9C">
              <w:rPr>
                <w:snapToGrid/>
                <w:color w:val="000000"/>
                <w:kern w:val="0"/>
                <w:sz w:val="20"/>
              </w:rPr>
              <w:t>100%</w:t>
            </w:r>
          </w:p>
        </w:tc>
        <w:tc>
          <w:tcPr>
            <w:tcW w:w="747" w:type="pct"/>
            <w:tcBorders>
              <w:top w:val="nil"/>
              <w:left w:val="nil"/>
              <w:bottom w:val="single" w:sz="4" w:space="0" w:color="auto"/>
              <w:right w:val="single" w:sz="4" w:space="0" w:color="auto"/>
            </w:tcBorders>
            <w:shd w:val="clear" w:color="auto" w:fill="auto"/>
            <w:noWrap/>
            <w:vAlign w:val="center"/>
            <w:hideMark/>
          </w:tcPr>
          <w:p w14:paraId="582FD98B"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c>
          <w:tcPr>
            <w:tcW w:w="704" w:type="pct"/>
            <w:tcBorders>
              <w:top w:val="nil"/>
              <w:left w:val="nil"/>
              <w:bottom w:val="single" w:sz="4" w:space="0" w:color="auto"/>
              <w:right w:val="single" w:sz="4" w:space="0" w:color="auto"/>
            </w:tcBorders>
            <w:shd w:val="clear" w:color="auto" w:fill="auto"/>
            <w:noWrap/>
            <w:vAlign w:val="center"/>
            <w:hideMark/>
          </w:tcPr>
          <w:p w14:paraId="3EB99132"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c>
          <w:tcPr>
            <w:tcW w:w="704" w:type="pct"/>
            <w:tcBorders>
              <w:top w:val="nil"/>
              <w:left w:val="nil"/>
              <w:bottom w:val="single" w:sz="4" w:space="0" w:color="auto"/>
              <w:right w:val="single" w:sz="4" w:space="0" w:color="auto"/>
            </w:tcBorders>
            <w:shd w:val="clear" w:color="auto" w:fill="auto"/>
            <w:noWrap/>
            <w:vAlign w:val="center"/>
            <w:hideMark/>
          </w:tcPr>
          <w:p w14:paraId="700413FC"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c>
          <w:tcPr>
            <w:tcW w:w="704" w:type="pct"/>
            <w:tcBorders>
              <w:top w:val="nil"/>
              <w:left w:val="nil"/>
              <w:bottom w:val="single" w:sz="4" w:space="0" w:color="auto"/>
              <w:right w:val="single" w:sz="4" w:space="0" w:color="auto"/>
            </w:tcBorders>
            <w:shd w:val="clear" w:color="auto" w:fill="auto"/>
            <w:noWrap/>
            <w:vAlign w:val="center"/>
            <w:hideMark/>
          </w:tcPr>
          <w:p w14:paraId="677FAF2B"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c>
          <w:tcPr>
            <w:tcW w:w="705" w:type="pct"/>
            <w:tcBorders>
              <w:top w:val="nil"/>
              <w:left w:val="nil"/>
              <w:bottom w:val="single" w:sz="4" w:space="0" w:color="auto"/>
              <w:right w:val="single" w:sz="4" w:space="0" w:color="auto"/>
            </w:tcBorders>
            <w:shd w:val="clear" w:color="auto" w:fill="auto"/>
            <w:noWrap/>
            <w:vAlign w:val="center"/>
            <w:hideMark/>
          </w:tcPr>
          <w:p w14:paraId="286FF1F1"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r>
      <w:tr w:rsidR="008B1A07" w:rsidRPr="00526D9C" w14:paraId="783A504D" w14:textId="77777777" w:rsidTr="00B96BCC">
        <w:trPr>
          <w:trHeight w:val="315"/>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7474E118" w14:textId="77777777" w:rsidR="008B1A07" w:rsidRPr="00526D9C" w:rsidRDefault="008B1A07" w:rsidP="008B1A07">
            <w:pPr>
              <w:widowControl/>
              <w:jc w:val="center"/>
              <w:rPr>
                <w:snapToGrid/>
                <w:color w:val="000000"/>
                <w:kern w:val="0"/>
                <w:sz w:val="20"/>
              </w:rPr>
            </w:pPr>
            <w:r w:rsidRPr="00526D9C">
              <w:rPr>
                <w:snapToGrid/>
                <w:color w:val="000000"/>
                <w:kern w:val="0"/>
                <w:sz w:val="20"/>
              </w:rPr>
              <w:t>CO</w:t>
            </w:r>
          </w:p>
        </w:tc>
        <w:tc>
          <w:tcPr>
            <w:tcW w:w="704" w:type="pct"/>
            <w:tcBorders>
              <w:top w:val="nil"/>
              <w:left w:val="nil"/>
              <w:bottom w:val="single" w:sz="4" w:space="0" w:color="auto"/>
              <w:right w:val="single" w:sz="4" w:space="0" w:color="auto"/>
            </w:tcBorders>
            <w:shd w:val="clear" w:color="auto" w:fill="auto"/>
            <w:vAlign w:val="center"/>
            <w:hideMark/>
          </w:tcPr>
          <w:p w14:paraId="42EC38A0" w14:textId="77777777" w:rsidR="008B1A07" w:rsidRPr="00526D9C" w:rsidRDefault="008B1A07" w:rsidP="008B1A07">
            <w:pPr>
              <w:widowControl/>
              <w:jc w:val="center"/>
              <w:rPr>
                <w:snapToGrid/>
                <w:color w:val="000000"/>
                <w:kern w:val="0"/>
                <w:sz w:val="20"/>
              </w:rPr>
            </w:pPr>
            <w:r w:rsidRPr="00526D9C">
              <w:rPr>
                <w:snapToGrid/>
                <w:color w:val="000000"/>
                <w:kern w:val="0"/>
                <w:sz w:val="20"/>
              </w:rPr>
              <w:t>3.33%</w:t>
            </w:r>
          </w:p>
        </w:tc>
        <w:tc>
          <w:tcPr>
            <w:tcW w:w="747" w:type="pct"/>
            <w:tcBorders>
              <w:top w:val="nil"/>
              <w:left w:val="nil"/>
              <w:bottom w:val="single" w:sz="4" w:space="0" w:color="auto"/>
              <w:right w:val="single" w:sz="4" w:space="0" w:color="auto"/>
            </w:tcBorders>
            <w:shd w:val="clear" w:color="auto" w:fill="auto"/>
            <w:vAlign w:val="center"/>
            <w:hideMark/>
          </w:tcPr>
          <w:p w14:paraId="7B4522F8" w14:textId="77777777" w:rsidR="008B1A07" w:rsidRPr="00526D9C" w:rsidRDefault="008B1A07" w:rsidP="008B1A07">
            <w:pPr>
              <w:widowControl/>
              <w:jc w:val="center"/>
              <w:rPr>
                <w:snapToGrid/>
                <w:color w:val="000000"/>
                <w:kern w:val="0"/>
                <w:sz w:val="20"/>
              </w:rPr>
            </w:pPr>
            <w:r w:rsidRPr="00526D9C">
              <w:rPr>
                <w:snapToGrid/>
                <w:color w:val="000000"/>
                <w:kern w:val="0"/>
                <w:sz w:val="20"/>
              </w:rPr>
              <w:t>63.8%</w:t>
            </w:r>
          </w:p>
        </w:tc>
        <w:tc>
          <w:tcPr>
            <w:tcW w:w="704" w:type="pct"/>
            <w:tcBorders>
              <w:top w:val="nil"/>
              <w:left w:val="nil"/>
              <w:bottom w:val="single" w:sz="4" w:space="0" w:color="auto"/>
              <w:right w:val="single" w:sz="4" w:space="0" w:color="auto"/>
            </w:tcBorders>
            <w:shd w:val="clear" w:color="auto" w:fill="auto"/>
            <w:vAlign w:val="center"/>
            <w:hideMark/>
          </w:tcPr>
          <w:p w14:paraId="265B83EC"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vAlign w:val="center"/>
            <w:hideMark/>
          </w:tcPr>
          <w:p w14:paraId="1FE0CA14" w14:textId="77777777" w:rsidR="008B1A07" w:rsidRPr="00526D9C" w:rsidRDefault="008B1A07" w:rsidP="008B1A07">
            <w:pPr>
              <w:widowControl/>
              <w:jc w:val="center"/>
              <w:rPr>
                <w:snapToGrid/>
                <w:color w:val="000000"/>
                <w:kern w:val="0"/>
                <w:sz w:val="20"/>
              </w:rPr>
            </w:pPr>
            <w:r w:rsidRPr="00526D9C">
              <w:rPr>
                <w:snapToGrid/>
                <w:color w:val="000000"/>
                <w:kern w:val="0"/>
                <w:sz w:val="20"/>
              </w:rPr>
              <w:t>32.86%</w:t>
            </w:r>
          </w:p>
        </w:tc>
        <w:tc>
          <w:tcPr>
            <w:tcW w:w="704" w:type="pct"/>
            <w:tcBorders>
              <w:top w:val="nil"/>
              <w:left w:val="nil"/>
              <w:bottom w:val="single" w:sz="4" w:space="0" w:color="auto"/>
              <w:right w:val="single" w:sz="4" w:space="0" w:color="auto"/>
            </w:tcBorders>
            <w:shd w:val="clear" w:color="auto" w:fill="auto"/>
            <w:vAlign w:val="center"/>
            <w:hideMark/>
          </w:tcPr>
          <w:p w14:paraId="0DB536D6" w14:textId="35F29A28" w:rsidR="008B1A07" w:rsidRPr="00526D9C" w:rsidRDefault="004979CA" w:rsidP="008B1A07">
            <w:pPr>
              <w:widowControl/>
              <w:jc w:val="center"/>
              <w:rPr>
                <w:snapToGrid/>
                <w:color w:val="000000"/>
                <w:kern w:val="0"/>
                <w:sz w:val="20"/>
              </w:rPr>
            </w:pPr>
            <w:r>
              <w:rPr>
                <w:snapToGrid/>
                <w:color w:val="000000"/>
                <w:kern w:val="0"/>
                <w:sz w:val="20"/>
              </w:rPr>
              <w:t>Unknown</w:t>
            </w:r>
          </w:p>
        </w:tc>
        <w:tc>
          <w:tcPr>
            <w:tcW w:w="705" w:type="pct"/>
            <w:tcBorders>
              <w:top w:val="nil"/>
              <w:left w:val="nil"/>
              <w:bottom w:val="single" w:sz="4" w:space="0" w:color="auto"/>
              <w:right w:val="single" w:sz="4" w:space="0" w:color="auto"/>
            </w:tcBorders>
            <w:shd w:val="clear" w:color="auto" w:fill="auto"/>
            <w:vAlign w:val="center"/>
            <w:hideMark/>
          </w:tcPr>
          <w:p w14:paraId="7C0573D9" w14:textId="182B0777" w:rsidR="008B1A07" w:rsidRPr="00526D9C" w:rsidRDefault="004979CA" w:rsidP="008B1A07">
            <w:pPr>
              <w:widowControl/>
              <w:jc w:val="center"/>
              <w:rPr>
                <w:snapToGrid/>
                <w:color w:val="000000"/>
                <w:kern w:val="0"/>
                <w:sz w:val="20"/>
              </w:rPr>
            </w:pPr>
            <w:r>
              <w:rPr>
                <w:snapToGrid/>
                <w:color w:val="000000"/>
                <w:kern w:val="0"/>
                <w:sz w:val="20"/>
              </w:rPr>
              <w:t>Unknown</w:t>
            </w:r>
          </w:p>
        </w:tc>
      </w:tr>
      <w:tr w:rsidR="008B1A07" w:rsidRPr="00526D9C" w14:paraId="7499A5E9"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70279F91" w14:textId="77777777" w:rsidR="008B1A07" w:rsidRPr="00526D9C" w:rsidRDefault="008B1A07" w:rsidP="008B1A07">
            <w:pPr>
              <w:widowControl/>
              <w:jc w:val="center"/>
              <w:rPr>
                <w:snapToGrid/>
                <w:color w:val="000000"/>
                <w:kern w:val="0"/>
                <w:sz w:val="20"/>
              </w:rPr>
            </w:pPr>
            <w:r w:rsidRPr="00526D9C">
              <w:rPr>
                <w:snapToGrid/>
                <w:color w:val="000000"/>
                <w:kern w:val="0"/>
                <w:sz w:val="20"/>
              </w:rPr>
              <w:t>CT</w:t>
            </w:r>
          </w:p>
        </w:tc>
        <w:tc>
          <w:tcPr>
            <w:tcW w:w="704" w:type="pct"/>
            <w:tcBorders>
              <w:top w:val="nil"/>
              <w:left w:val="nil"/>
              <w:bottom w:val="single" w:sz="4" w:space="0" w:color="auto"/>
              <w:right w:val="single" w:sz="4" w:space="0" w:color="auto"/>
            </w:tcBorders>
            <w:shd w:val="clear" w:color="auto" w:fill="auto"/>
            <w:noWrap/>
            <w:vAlign w:val="center"/>
            <w:hideMark/>
          </w:tcPr>
          <w:p w14:paraId="3B2178C9" w14:textId="77777777" w:rsidR="008B1A07" w:rsidRPr="00526D9C" w:rsidRDefault="008B1A07" w:rsidP="008B1A07">
            <w:pPr>
              <w:widowControl/>
              <w:jc w:val="center"/>
              <w:rPr>
                <w:snapToGrid/>
                <w:color w:val="000000"/>
                <w:kern w:val="0"/>
                <w:sz w:val="20"/>
              </w:rPr>
            </w:pPr>
            <w:r w:rsidRPr="00526D9C">
              <w:rPr>
                <w:snapToGrid/>
                <w:color w:val="000000"/>
                <w:kern w:val="0"/>
                <w:sz w:val="20"/>
              </w:rPr>
              <w:t>100%</w:t>
            </w:r>
          </w:p>
        </w:tc>
        <w:tc>
          <w:tcPr>
            <w:tcW w:w="747" w:type="pct"/>
            <w:tcBorders>
              <w:top w:val="nil"/>
              <w:left w:val="nil"/>
              <w:bottom w:val="single" w:sz="4" w:space="0" w:color="auto"/>
              <w:right w:val="single" w:sz="4" w:space="0" w:color="auto"/>
            </w:tcBorders>
            <w:shd w:val="clear" w:color="auto" w:fill="auto"/>
            <w:noWrap/>
            <w:vAlign w:val="center"/>
            <w:hideMark/>
          </w:tcPr>
          <w:p w14:paraId="0E237B48"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c>
          <w:tcPr>
            <w:tcW w:w="704" w:type="pct"/>
            <w:tcBorders>
              <w:top w:val="nil"/>
              <w:left w:val="nil"/>
              <w:bottom w:val="single" w:sz="4" w:space="0" w:color="auto"/>
              <w:right w:val="single" w:sz="4" w:space="0" w:color="auto"/>
            </w:tcBorders>
            <w:shd w:val="clear" w:color="auto" w:fill="auto"/>
            <w:noWrap/>
            <w:vAlign w:val="center"/>
            <w:hideMark/>
          </w:tcPr>
          <w:p w14:paraId="023D3ED8"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c>
          <w:tcPr>
            <w:tcW w:w="704" w:type="pct"/>
            <w:tcBorders>
              <w:top w:val="nil"/>
              <w:left w:val="nil"/>
              <w:bottom w:val="single" w:sz="4" w:space="0" w:color="auto"/>
              <w:right w:val="single" w:sz="4" w:space="0" w:color="auto"/>
            </w:tcBorders>
            <w:shd w:val="clear" w:color="auto" w:fill="auto"/>
            <w:noWrap/>
            <w:vAlign w:val="center"/>
            <w:hideMark/>
          </w:tcPr>
          <w:p w14:paraId="02A0951A"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c>
          <w:tcPr>
            <w:tcW w:w="704" w:type="pct"/>
            <w:tcBorders>
              <w:top w:val="nil"/>
              <w:left w:val="nil"/>
              <w:bottom w:val="single" w:sz="4" w:space="0" w:color="auto"/>
              <w:right w:val="single" w:sz="4" w:space="0" w:color="auto"/>
            </w:tcBorders>
            <w:shd w:val="clear" w:color="auto" w:fill="auto"/>
            <w:noWrap/>
            <w:vAlign w:val="center"/>
            <w:hideMark/>
          </w:tcPr>
          <w:p w14:paraId="6584B580"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c>
          <w:tcPr>
            <w:tcW w:w="705" w:type="pct"/>
            <w:tcBorders>
              <w:top w:val="nil"/>
              <w:left w:val="nil"/>
              <w:bottom w:val="single" w:sz="4" w:space="0" w:color="auto"/>
              <w:right w:val="single" w:sz="4" w:space="0" w:color="auto"/>
            </w:tcBorders>
            <w:shd w:val="clear" w:color="auto" w:fill="auto"/>
            <w:noWrap/>
            <w:vAlign w:val="center"/>
            <w:hideMark/>
          </w:tcPr>
          <w:p w14:paraId="2F33E309"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r>
      <w:tr w:rsidR="00526D9C" w:rsidRPr="00526D9C" w14:paraId="37A8745F"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tcPr>
          <w:p w14:paraId="38EC5935" w14:textId="5485322F" w:rsidR="00526D9C" w:rsidRPr="00526D9C" w:rsidRDefault="00526D9C" w:rsidP="008B1A07">
            <w:pPr>
              <w:widowControl/>
              <w:jc w:val="center"/>
              <w:rPr>
                <w:snapToGrid/>
                <w:color w:val="000000"/>
                <w:kern w:val="0"/>
                <w:sz w:val="20"/>
              </w:rPr>
            </w:pPr>
            <w:r>
              <w:rPr>
                <w:snapToGrid/>
                <w:color w:val="000000"/>
                <w:kern w:val="0"/>
                <w:sz w:val="20"/>
              </w:rPr>
              <w:t>DE</w:t>
            </w:r>
          </w:p>
        </w:tc>
        <w:tc>
          <w:tcPr>
            <w:tcW w:w="704" w:type="pct"/>
            <w:tcBorders>
              <w:top w:val="nil"/>
              <w:left w:val="nil"/>
              <w:bottom w:val="single" w:sz="4" w:space="0" w:color="auto"/>
              <w:right w:val="single" w:sz="4" w:space="0" w:color="auto"/>
            </w:tcBorders>
            <w:shd w:val="clear" w:color="auto" w:fill="auto"/>
            <w:noWrap/>
            <w:vAlign w:val="center"/>
          </w:tcPr>
          <w:p w14:paraId="5E2705B7" w14:textId="14E30E77" w:rsidR="00526D9C" w:rsidRPr="00526D9C" w:rsidRDefault="00526D9C" w:rsidP="008B1A07">
            <w:pPr>
              <w:widowControl/>
              <w:jc w:val="center"/>
              <w:rPr>
                <w:snapToGrid/>
                <w:color w:val="000000"/>
                <w:kern w:val="0"/>
                <w:sz w:val="20"/>
              </w:rPr>
            </w:pPr>
            <w:r>
              <w:rPr>
                <w:snapToGrid/>
                <w:color w:val="000000"/>
                <w:kern w:val="0"/>
                <w:sz w:val="20"/>
              </w:rPr>
              <w:t>100%</w:t>
            </w:r>
          </w:p>
        </w:tc>
        <w:tc>
          <w:tcPr>
            <w:tcW w:w="747" w:type="pct"/>
            <w:tcBorders>
              <w:top w:val="nil"/>
              <w:left w:val="nil"/>
              <w:bottom w:val="single" w:sz="4" w:space="0" w:color="auto"/>
              <w:right w:val="single" w:sz="4" w:space="0" w:color="auto"/>
            </w:tcBorders>
            <w:shd w:val="clear" w:color="auto" w:fill="auto"/>
            <w:noWrap/>
            <w:vAlign w:val="center"/>
          </w:tcPr>
          <w:p w14:paraId="1A1337EA" w14:textId="77777777" w:rsidR="00526D9C" w:rsidRPr="00526D9C" w:rsidRDefault="00526D9C" w:rsidP="008B1A07">
            <w:pPr>
              <w:widowControl/>
              <w:jc w:val="center"/>
              <w:rPr>
                <w:snapToGrid/>
                <w:color w:val="000000"/>
                <w:kern w:val="0"/>
                <w:sz w:val="20"/>
              </w:rPr>
            </w:pPr>
          </w:p>
        </w:tc>
        <w:tc>
          <w:tcPr>
            <w:tcW w:w="704" w:type="pct"/>
            <w:tcBorders>
              <w:top w:val="nil"/>
              <w:left w:val="nil"/>
              <w:bottom w:val="single" w:sz="4" w:space="0" w:color="auto"/>
              <w:right w:val="single" w:sz="4" w:space="0" w:color="auto"/>
            </w:tcBorders>
            <w:shd w:val="clear" w:color="auto" w:fill="auto"/>
            <w:noWrap/>
            <w:vAlign w:val="center"/>
          </w:tcPr>
          <w:p w14:paraId="6E54DE34" w14:textId="77777777" w:rsidR="00526D9C" w:rsidRPr="00526D9C" w:rsidRDefault="00526D9C" w:rsidP="008B1A07">
            <w:pPr>
              <w:widowControl/>
              <w:jc w:val="center"/>
              <w:rPr>
                <w:snapToGrid/>
                <w:color w:val="000000"/>
                <w:kern w:val="0"/>
                <w:sz w:val="20"/>
              </w:rPr>
            </w:pPr>
          </w:p>
        </w:tc>
        <w:tc>
          <w:tcPr>
            <w:tcW w:w="704" w:type="pct"/>
            <w:tcBorders>
              <w:top w:val="nil"/>
              <w:left w:val="nil"/>
              <w:bottom w:val="single" w:sz="4" w:space="0" w:color="auto"/>
              <w:right w:val="single" w:sz="4" w:space="0" w:color="auto"/>
            </w:tcBorders>
            <w:shd w:val="clear" w:color="auto" w:fill="auto"/>
            <w:noWrap/>
            <w:vAlign w:val="center"/>
          </w:tcPr>
          <w:p w14:paraId="48DD54B2" w14:textId="77777777" w:rsidR="00526D9C" w:rsidRPr="00526D9C" w:rsidRDefault="00526D9C" w:rsidP="008B1A07">
            <w:pPr>
              <w:widowControl/>
              <w:jc w:val="center"/>
              <w:rPr>
                <w:snapToGrid/>
                <w:color w:val="000000"/>
                <w:kern w:val="0"/>
                <w:sz w:val="20"/>
              </w:rPr>
            </w:pPr>
          </w:p>
        </w:tc>
        <w:tc>
          <w:tcPr>
            <w:tcW w:w="704" w:type="pct"/>
            <w:tcBorders>
              <w:top w:val="nil"/>
              <w:left w:val="nil"/>
              <w:bottom w:val="single" w:sz="4" w:space="0" w:color="auto"/>
              <w:right w:val="single" w:sz="4" w:space="0" w:color="auto"/>
            </w:tcBorders>
            <w:shd w:val="clear" w:color="auto" w:fill="auto"/>
            <w:noWrap/>
            <w:vAlign w:val="center"/>
          </w:tcPr>
          <w:p w14:paraId="6E070867" w14:textId="77777777" w:rsidR="00526D9C" w:rsidRPr="00526D9C" w:rsidRDefault="00526D9C" w:rsidP="008B1A07">
            <w:pPr>
              <w:widowControl/>
              <w:jc w:val="center"/>
              <w:rPr>
                <w:snapToGrid/>
                <w:color w:val="000000"/>
                <w:kern w:val="0"/>
                <w:sz w:val="20"/>
              </w:rPr>
            </w:pPr>
          </w:p>
        </w:tc>
        <w:tc>
          <w:tcPr>
            <w:tcW w:w="705" w:type="pct"/>
            <w:tcBorders>
              <w:top w:val="nil"/>
              <w:left w:val="nil"/>
              <w:bottom w:val="single" w:sz="4" w:space="0" w:color="auto"/>
              <w:right w:val="single" w:sz="4" w:space="0" w:color="auto"/>
            </w:tcBorders>
            <w:shd w:val="clear" w:color="auto" w:fill="auto"/>
            <w:noWrap/>
            <w:vAlign w:val="center"/>
          </w:tcPr>
          <w:p w14:paraId="1EDA4C29" w14:textId="77777777" w:rsidR="00526D9C" w:rsidRPr="00526D9C" w:rsidRDefault="00526D9C" w:rsidP="008B1A07">
            <w:pPr>
              <w:widowControl/>
              <w:jc w:val="center"/>
              <w:rPr>
                <w:snapToGrid/>
                <w:color w:val="000000"/>
                <w:kern w:val="0"/>
                <w:sz w:val="20"/>
              </w:rPr>
            </w:pPr>
          </w:p>
        </w:tc>
      </w:tr>
      <w:tr w:rsidR="008B1A07" w:rsidRPr="00526D9C" w14:paraId="1921CC48"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457ECD16" w14:textId="77777777" w:rsidR="008B1A07" w:rsidRPr="00526D9C" w:rsidRDefault="008B1A07" w:rsidP="008B1A07">
            <w:pPr>
              <w:widowControl/>
              <w:jc w:val="center"/>
              <w:rPr>
                <w:snapToGrid/>
                <w:color w:val="000000"/>
                <w:kern w:val="0"/>
                <w:sz w:val="20"/>
              </w:rPr>
            </w:pPr>
            <w:r w:rsidRPr="00526D9C">
              <w:rPr>
                <w:snapToGrid/>
                <w:color w:val="000000"/>
                <w:kern w:val="0"/>
                <w:sz w:val="20"/>
              </w:rPr>
              <w:t>FL</w:t>
            </w:r>
          </w:p>
        </w:tc>
        <w:tc>
          <w:tcPr>
            <w:tcW w:w="704" w:type="pct"/>
            <w:tcBorders>
              <w:top w:val="nil"/>
              <w:left w:val="nil"/>
              <w:bottom w:val="single" w:sz="4" w:space="0" w:color="auto"/>
              <w:right w:val="single" w:sz="4" w:space="0" w:color="auto"/>
            </w:tcBorders>
            <w:shd w:val="clear" w:color="auto" w:fill="auto"/>
            <w:noWrap/>
            <w:vAlign w:val="center"/>
            <w:hideMark/>
          </w:tcPr>
          <w:p w14:paraId="2C8E9F22" w14:textId="77777777" w:rsidR="008B1A07" w:rsidRPr="00526D9C" w:rsidRDefault="008B1A07" w:rsidP="008B1A07">
            <w:pPr>
              <w:widowControl/>
              <w:jc w:val="center"/>
              <w:rPr>
                <w:snapToGrid/>
                <w:color w:val="000000"/>
                <w:kern w:val="0"/>
                <w:sz w:val="20"/>
              </w:rPr>
            </w:pPr>
            <w:r w:rsidRPr="00526D9C">
              <w:rPr>
                <w:snapToGrid/>
                <w:color w:val="000000"/>
                <w:kern w:val="0"/>
                <w:sz w:val="20"/>
              </w:rPr>
              <w:t>45%</w:t>
            </w:r>
          </w:p>
        </w:tc>
        <w:tc>
          <w:tcPr>
            <w:tcW w:w="747" w:type="pct"/>
            <w:tcBorders>
              <w:top w:val="nil"/>
              <w:left w:val="nil"/>
              <w:bottom w:val="single" w:sz="4" w:space="0" w:color="auto"/>
              <w:right w:val="single" w:sz="4" w:space="0" w:color="auto"/>
            </w:tcBorders>
            <w:shd w:val="clear" w:color="auto" w:fill="auto"/>
            <w:noWrap/>
            <w:vAlign w:val="center"/>
            <w:hideMark/>
          </w:tcPr>
          <w:p w14:paraId="767BA288"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00172AAE"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13CCFEA6" w14:textId="77777777" w:rsidR="008B1A07" w:rsidRPr="00526D9C" w:rsidRDefault="008B1A07" w:rsidP="008B1A07">
            <w:pPr>
              <w:widowControl/>
              <w:jc w:val="center"/>
              <w:rPr>
                <w:snapToGrid/>
                <w:color w:val="000000"/>
                <w:kern w:val="0"/>
                <w:sz w:val="20"/>
              </w:rPr>
            </w:pPr>
            <w:r w:rsidRPr="00526D9C">
              <w:rPr>
                <w:snapToGrid/>
                <w:color w:val="000000"/>
                <w:kern w:val="0"/>
                <w:sz w:val="20"/>
              </w:rPr>
              <w:t>49%</w:t>
            </w:r>
          </w:p>
        </w:tc>
        <w:tc>
          <w:tcPr>
            <w:tcW w:w="704" w:type="pct"/>
            <w:tcBorders>
              <w:top w:val="nil"/>
              <w:left w:val="nil"/>
              <w:bottom w:val="single" w:sz="4" w:space="0" w:color="auto"/>
              <w:right w:val="single" w:sz="4" w:space="0" w:color="auto"/>
            </w:tcBorders>
            <w:shd w:val="clear" w:color="auto" w:fill="auto"/>
            <w:noWrap/>
            <w:vAlign w:val="center"/>
            <w:hideMark/>
          </w:tcPr>
          <w:p w14:paraId="3A51EAF1"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5" w:type="pct"/>
            <w:tcBorders>
              <w:top w:val="nil"/>
              <w:left w:val="nil"/>
              <w:bottom w:val="single" w:sz="4" w:space="0" w:color="auto"/>
              <w:right w:val="single" w:sz="4" w:space="0" w:color="auto"/>
            </w:tcBorders>
            <w:shd w:val="clear" w:color="auto" w:fill="auto"/>
            <w:noWrap/>
            <w:vAlign w:val="center"/>
            <w:hideMark/>
          </w:tcPr>
          <w:p w14:paraId="73AEEF5E" w14:textId="77777777" w:rsidR="008B1A07" w:rsidRPr="00526D9C" w:rsidRDefault="008B1A07" w:rsidP="008B1A07">
            <w:pPr>
              <w:widowControl/>
              <w:jc w:val="center"/>
              <w:rPr>
                <w:snapToGrid/>
                <w:color w:val="000000"/>
                <w:kern w:val="0"/>
                <w:sz w:val="20"/>
              </w:rPr>
            </w:pPr>
            <w:r w:rsidRPr="00526D9C">
              <w:rPr>
                <w:snapToGrid/>
                <w:color w:val="000000"/>
                <w:kern w:val="0"/>
                <w:sz w:val="20"/>
              </w:rPr>
              <w:t>6%</w:t>
            </w:r>
          </w:p>
        </w:tc>
      </w:tr>
      <w:tr w:rsidR="008B1A07" w:rsidRPr="00526D9C" w14:paraId="3DCFD964"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40A6A59F" w14:textId="77777777" w:rsidR="008B1A07" w:rsidRPr="00526D9C" w:rsidRDefault="008B1A07" w:rsidP="008B1A07">
            <w:pPr>
              <w:widowControl/>
              <w:jc w:val="center"/>
              <w:rPr>
                <w:snapToGrid/>
                <w:color w:val="000000"/>
                <w:kern w:val="0"/>
                <w:sz w:val="20"/>
              </w:rPr>
            </w:pPr>
            <w:r w:rsidRPr="00526D9C">
              <w:rPr>
                <w:snapToGrid/>
                <w:color w:val="000000"/>
                <w:kern w:val="0"/>
                <w:sz w:val="20"/>
              </w:rPr>
              <w:t>GA</w:t>
            </w:r>
          </w:p>
        </w:tc>
        <w:tc>
          <w:tcPr>
            <w:tcW w:w="704" w:type="pct"/>
            <w:tcBorders>
              <w:top w:val="nil"/>
              <w:left w:val="nil"/>
              <w:bottom w:val="single" w:sz="4" w:space="0" w:color="auto"/>
              <w:right w:val="single" w:sz="4" w:space="0" w:color="auto"/>
            </w:tcBorders>
            <w:shd w:val="clear" w:color="auto" w:fill="auto"/>
            <w:noWrap/>
            <w:vAlign w:val="center"/>
            <w:hideMark/>
          </w:tcPr>
          <w:p w14:paraId="542C98D5"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47" w:type="pct"/>
            <w:tcBorders>
              <w:top w:val="nil"/>
              <w:left w:val="nil"/>
              <w:bottom w:val="single" w:sz="4" w:space="0" w:color="auto"/>
              <w:right w:val="single" w:sz="4" w:space="0" w:color="auto"/>
            </w:tcBorders>
            <w:shd w:val="clear" w:color="auto" w:fill="auto"/>
            <w:noWrap/>
            <w:vAlign w:val="center"/>
            <w:hideMark/>
          </w:tcPr>
          <w:p w14:paraId="4DEFF593"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04" w:type="pct"/>
            <w:tcBorders>
              <w:top w:val="nil"/>
              <w:left w:val="nil"/>
              <w:bottom w:val="single" w:sz="4" w:space="0" w:color="auto"/>
              <w:right w:val="single" w:sz="4" w:space="0" w:color="auto"/>
            </w:tcBorders>
            <w:shd w:val="clear" w:color="auto" w:fill="auto"/>
            <w:noWrap/>
            <w:vAlign w:val="center"/>
            <w:hideMark/>
          </w:tcPr>
          <w:p w14:paraId="09ACEC36"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04" w:type="pct"/>
            <w:tcBorders>
              <w:top w:val="nil"/>
              <w:left w:val="nil"/>
              <w:bottom w:val="single" w:sz="4" w:space="0" w:color="auto"/>
              <w:right w:val="single" w:sz="4" w:space="0" w:color="auto"/>
            </w:tcBorders>
            <w:shd w:val="clear" w:color="auto" w:fill="auto"/>
            <w:noWrap/>
            <w:vAlign w:val="center"/>
            <w:hideMark/>
          </w:tcPr>
          <w:p w14:paraId="49EE84FF"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04" w:type="pct"/>
            <w:tcBorders>
              <w:top w:val="nil"/>
              <w:left w:val="nil"/>
              <w:bottom w:val="single" w:sz="4" w:space="0" w:color="auto"/>
              <w:right w:val="single" w:sz="4" w:space="0" w:color="auto"/>
            </w:tcBorders>
            <w:shd w:val="clear" w:color="auto" w:fill="auto"/>
            <w:noWrap/>
            <w:vAlign w:val="center"/>
            <w:hideMark/>
          </w:tcPr>
          <w:p w14:paraId="5E70F903"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05" w:type="pct"/>
            <w:tcBorders>
              <w:top w:val="nil"/>
              <w:left w:val="nil"/>
              <w:bottom w:val="single" w:sz="4" w:space="0" w:color="auto"/>
              <w:right w:val="single" w:sz="4" w:space="0" w:color="auto"/>
            </w:tcBorders>
            <w:shd w:val="clear" w:color="auto" w:fill="auto"/>
            <w:noWrap/>
            <w:vAlign w:val="center"/>
            <w:hideMark/>
          </w:tcPr>
          <w:p w14:paraId="2F0DC1C8"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r>
      <w:tr w:rsidR="008B1A07" w:rsidRPr="00526D9C" w14:paraId="579E944E"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69D3B2F5" w14:textId="77777777" w:rsidR="008B1A07" w:rsidRPr="00526D9C" w:rsidRDefault="008B1A07" w:rsidP="008B1A07">
            <w:pPr>
              <w:widowControl/>
              <w:jc w:val="center"/>
              <w:rPr>
                <w:snapToGrid/>
                <w:color w:val="000000"/>
                <w:kern w:val="0"/>
                <w:sz w:val="20"/>
              </w:rPr>
            </w:pPr>
            <w:r w:rsidRPr="00526D9C">
              <w:rPr>
                <w:snapToGrid/>
                <w:color w:val="000000"/>
                <w:kern w:val="0"/>
                <w:sz w:val="20"/>
              </w:rPr>
              <w:t>HI</w:t>
            </w:r>
          </w:p>
        </w:tc>
        <w:tc>
          <w:tcPr>
            <w:tcW w:w="704" w:type="pct"/>
            <w:tcBorders>
              <w:top w:val="nil"/>
              <w:left w:val="nil"/>
              <w:bottom w:val="single" w:sz="4" w:space="0" w:color="auto"/>
              <w:right w:val="single" w:sz="4" w:space="0" w:color="auto"/>
            </w:tcBorders>
            <w:shd w:val="clear" w:color="auto" w:fill="auto"/>
            <w:noWrap/>
            <w:vAlign w:val="center"/>
            <w:hideMark/>
          </w:tcPr>
          <w:p w14:paraId="798554D7"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47" w:type="pct"/>
            <w:tcBorders>
              <w:top w:val="nil"/>
              <w:left w:val="nil"/>
              <w:bottom w:val="single" w:sz="4" w:space="0" w:color="auto"/>
              <w:right w:val="single" w:sz="4" w:space="0" w:color="auto"/>
            </w:tcBorders>
            <w:shd w:val="clear" w:color="auto" w:fill="auto"/>
            <w:noWrap/>
            <w:vAlign w:val="center"/>
            <w:hideMark/>
          </w:tcPr>
          <w:p w14:paraId="0B14B545"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04" w:type="pct"/>
            <w:tcBorders>
              <w:top w:val="nil"/>
              <w:left w:val="nil"/>
              <w:bottom w:val="single" w:sz="4" w:space="0" w:color="auto"/>
              <w:right w:val="single" w:sz="4" w:space="0" w:color="auto"/>
            </w:tcBorders>
            <w:shd w:val="clear" w:color="auto" w:fill="auto"/>
            <w:noWrap/>
            <w:vAlign w:val="center"/>
            <w:hideMark/>
          </w:tcPr>
          <w:p w14:paraId="347AC09B"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04" w:type="pct"/>
            <w:tcBorders>
              <w:top w:val="nil"/>
              <w:left w:val="nil"/>
              <w:bottom w:val="single" w:sz="4" w:space="0" w:color="auto"/>
              <w:right w:val="single" w:sz="4" w:space="0" w:color="auto"/>
            </w:tcBorders>
            <w:shd w:val="clear" w:color="auto" w:fill="auto"/>
            <w:noWrap/>
            <w:vAlign w:val="center"/>
            <w:hideMark/>
          </w:tcPr>
          <w:p w14:paraId="643BB80C"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04" w:type="pct"/>
            <w:tcBorders>
              <w:top w:val="nil"/>
              <w:left w:val="nil"/>
              <w:bottom w:val="single" w:sz="4" w:space="0" w:color="auto"/>
              <w:right w:val="single" w:sz="4" w:space="0" w:color="auto"/>
            </w:tcBorders>
            <w:shd w:val="clear" w:color="auto" w:fill="auto"/>
            <w:noWrap/>
            <w:vAlign w:val="center"/>
            <w:hideMark/>
          </w:tcPr>
          <w:p w14:paraId="621097F9"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05" w:type="pct"/>
            <w:tcBorders>
              <w:top w:val="nil"/>
              <w:left w:val="nil"/>
              <w:bottom w:val="single" w:sz="4" w:space="0" w:color="auto"/>
              <w:right w:val="single" w:sz="4" w:space="0" w:color="auto"/>
            </w:tcBorders>
            <w:shd w:val="clear" w:color="auto" w:fill="auto"/>
            <w:noWrap/>
            <w:vAlign w:val="center"/>
            <w:hideMark/>
          </w:tcPr>
          <w:p w14:paraId="31A30FB6"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r>
      <w:tr w:rsidR="008B1A07" w:rsidRPr="00526D9C" w14:paraId="15DF53C7" w14:textId="77777777" w:rsidTr="00B96BCC">
        <w:trPr>
          <w:trHeight w:val="333"/>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79AC5058" w14:textId="77777777" w:rsidR="008B1A07" w:rsidRPr="00526D9C" w:rsidRDefault="008B1A07" w:rsidP="008B1A07">
            <w:pPr>
              <w:widowControl/>
              <w:jc w:val="center"/>
              <w:rPr>
                <w:snapToGrid/>
                <w:color w:val="000000"/>
                <w:kern w:val="0"/>
                <w:sz w:val="20"/>
              </w:rPr>
            </w:pPr>
            <w:r w:rsidRPr="00526D9C">
              <w:rPr>
                <w:snapToGrid/>
                <w:color w:val="000000"/>
                <w:kern w:val="0"/>
                <w:sz w:val="20"/>
              </w:rPr>
              <w:t>IA</w:t>
            </w:r>
          </w:p>
        </w:tc>
        <w:tc>
          <w:tcPr>
            <w:tcW w:w="704" w:type="pct"/>
            <w:tcBorders>
              <w:top w:val="nil"/>
              <w:left w:val="nil"/>
              <w:bottom w:val="single" w:sz="4" w:space="0" w:color="auto"/>
              <w:right w:val="single" w:sz="4" w:space="0" w:color="auto"/>
            </w:tcBorders>
            <w:shd w:val="clear" w:color="auto" w:fill="auto"/>
            <w:noWrap/>
            <w:vAlign w:val="center"/>
            <w:hideMark/>
          </w:tcPr>
          <w:p w14:paraId="62934244" w14:textId="77777777" w:rsidR="008B1A07" w:rsidRPr="00526D9C" w:rsidRDefault="008B1A07" w:rsidP="008B1A07">
            <w:pPr>
              <w:widowControl/>
              <w:jc w:val="center"/>
              <w:rPr>
                <w:snapToGrid/>
                <w:color w:val="000000"/>
                <w:kern w:val="0"/>
                <w:sz w:val="20"/>
              </w:rPr>
            </w:pPr>
            <w:r w:rsidRPr="00526D9C">
              <w:rPr>
                <w:snapToGrid/>
                <w:color w:val="000000"/>
                <w:kern w:val="0"/>
                <w:sz w:val="20"/>
              </w:rPr>
              <w:t>22%</w:t>
            </w:r>
          </w:p>
        </w:tc>
        <w:tc>
          <w:tcPr>
            <w:tcW w:w="747" w:type="pct"/>
            <w:tcBorders>
              <w:top w:val="nil"/>
              <w:left w:val="nil"/>
              <w:bottom w:val="single" w:sz="4" w:space="0" w:color="auto"/>
              <w:right w:val="single" w:sz="4" w:space="0" w:color="auto"/>
            </w:tcBorders>
            <w:shd w:val="clear" w:color="auto" w:fill="auto"/>
            <w:vAlign w:val="center"/>
            <w:hideMark/>
          </w:tcPr>
          <w:p w14:paraId="4662261C" w14:textId="77777777" w:rsidR="008B1A07" w:rsidRPr="00526D9C" w:rsidRDefault="008B1A07" w:rsidP="008B1A07">
            <w:pPr>
              <w:widowControl/>
              <w:jc w:val="center"/>
              <w:rPr>
                <w:snapToGrid/>
                <w:color w:val="000000"/>
                <w:kern w:val="0"/>
                <w:sz w:val="20"/>
              </w:rPr>
            </w:pPr>
            <w:r w:rsidRPr="00526D9C">
              <w:rPr>
                <w:snapToGrid/>
                <w:color w:val="000000"/>
                <w:kern w:val="0"/>
                <w:sz w:val="20"/>
              </w:rPr>
              <w:t xml:space="preserve">41% </w:t>
            </w:r>
          </w:p>
        </w:tc>
        <w:tc>
          <w:tcPr>
            <w:tcW w:w="704" w:type="pct"/>
            <w:tcBorders>
              <w:top w:val="nil"/>
              <w:left w:val="nil"/>
              <w:bottom w:val="single" w:sz="4" w:space="0" w:color="auto"/>
              <w:right w:val="single" w:sz="4" w:space="0" w:color="auto"/>
            </w:tcBorders>
            <w:shd w:val="clear" w:color="auto" w:fill="auto"/>
            <w:noWrap/>
            <w:vAlign w:val="center"/>
            <w:hideMark/>
          </w:tcPr>
          <w:p w14:paraId="3E5CE03B"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0C130C08" w14:textId="77777777" w:rsidR="008B1A07" w:rsidRPr="00526D9C" w:rsidRDefault="008B1A07" w:rsidP="008B1A07">
            <w:pPr>
              <w:widowControl/>
              <w:jc w:val="center"/>
              <w:rPr>
                <w:snapToGrid/>
                <w:color w:val="000000"/>
                <w:kern w:val="0"/>
                <w:sz w:val="20"/>
              </w:rPr>
            </w:pPr>
            <w:r w:rsidRPr="00526D9C">
              <w:rPr>
                <w:snapToGrid/>
                <w:color w:val="000000"/>
                <w:kern w:val="0"/>
                <w:sz w:val="20"/>
              </w:rPr>
              <w:t>37%</w:t>
            </w:r>
          </w:p>
        </w:tc>
        <w:tc>
          <w:tcPr>
            <w:tcW w:w="704" w:type="pct"/>
            <w:tcBorders>
              <w:top w:val="nil"/>
              <w:left w:val="nil"/>
              <w:bottom w:val="single" w:sz="4" w:space="0" w:color="auto"/>
              <w:right w:val="single" w:sz="4" w:space="0" w:color="auto"/>
            </w:tcBorders>
            <w:shd w:val="clear" w:color="auto" w:fill="auto"/>
            <w:noWrap/>
            <w:vAlign w:val="center"/>
            <w:hideMark/>
          </w:tcPr>
          <w:p w14:paraId="51C14527" w14:textId="77777777" w:rsidR="008B1A07" w:rsidRPr="00526D9C" w:rsidRDefault="008B1A07" w:rsidP="008B1A07">
            <w:pPr>
              <w:widowControl/>
              <w:jc w:val="center"/>
              <w:rPr>
                <w:snapToGrid/>
                <w:color w:val="000000"/>
                <w:kern w:val="0"/>
                <w:sz w:val="20"/>
              </w:rPr>
            </w:pPr>
            <w:r w:rsidRPr="00526D9C">
              <w:rPr>
                <w:snapToGrid/>
                <w:color w:val="000000"/>
                <w:kern w:val="0"/>
                <w:sz w:val="20"/>
              </w:rPr>
              <w:t>41%</w:t>
            </w:r>
          </w:p>
        </w:tc>
        <w:tc>
          <w:tcPr>
            <w:tcW w:w="705" w:type="pct"/>
            <w:tcBorders>
              <w:top w:val="nil"/>
              <w:left w:val="nil"/>
              <w:bottom w:val="single" w:sz="4" w:space="0" w:color="auto"/>
              <w:right w:val="single" w:sz="4" w:space="0" w:color="auto"/>
            </w:tcBorders>
            <w:shd w:val="clear" w:color="auto" w:fill="auto"/>
            <w:noWrap/>
            <w:vAlign w:val="center"/>
            <w:hideMark/>
          </w:tcPr>
          <w:p w14:paraId="7E86D67C"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r>
      <w:tr w:rsidR="008B1A07" w:rsidRPr="00526D9C" w14:paraId="0FAB81ED"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339DAF2B" w14:textId="77777777" w:rsidR="008B1A07" w:rsidRPr="00526D9C" w:rsidRDefault="008B1A07" w:rsidP="008B1A07">
            <w:pPr>
              <w:widowControl/>
              <w:jc w:val="center"/>
              <w:rPr>
                <w:snapToGrid/>
                <w:color w:val="000000"/>
                <w:kern w:val="0"/>
                <w:sz w:val="20"/>
              </w:rPr>
            </w:pPr>
            <w:r w:rsidRPr="00526D9C">
              <w:rPr>
                <w:snapToGrid/>
                <w:color w:val="000000"/>
                <w:kern w:val="0"/>
                <w:sz w:val="20"/>
              </w:rPr>
              <w:t>ID</w:t>
            </w:r>
          </w:p>
        </w:tc>
        <w:tc>
          <w:tcPr>
            <w:tcW w:w="704" w:type="pct"/>
            <w:tcBorders>
              <w:top w:val="nil"/>
              <w:left w:val="nil"/>
              <w:bottom w:val="single" w:sz="4" w:space="0" w:color="auto"/>
              <w:right w:val="single" w:sz="4" w:space="0" w:color="auto"/>
            </w:tcBorders>
            <w:shd w:val="clear" w:color="auto" w:fill="auto"/>
            <w:noWrap/>
            <w:vAlign w:val="center"/>
            <w:hideMark/>
          </w:tcPr>
          <w:p w14:paraId="4355CF1A" w14:textId="77777777" w:rsidR="008B1A07" w:rsidRPr="00526D9C" w:rsidRDefault="008B1A07" w:rsidP="008B1A07">
            <w:pPr>
              <w:widowControl/>
              <w:jc w:val="center"/>
              <w:rPr>
                <w:snapToGrid/>
                <w:color w:val="000000"/>
                <w:kern w:val="0"/>
                <w:sz w:val="20"/>
              </w:rPr>
            </w:pPr>
            <w:r w:rsidRPr="00526D9C">
              <w:rPr>
                <w:snapToGrid/>
                <w:color w:val="000000"/>
                <w:kern w:val="0"/>
                <w:sz w:val="20"/>
              </w:rPr>
              <w:t>90%</w:t>
            </w:r>
          </w:p>
        </w:tc>
        <w:tc>
          <w:tcPr>
            <w:tcW w:w="747" w:type="pct"/>
            <w:tcBorders>
              <w:top w:val="nil"/>
              <w:left w:val="nil"/>
              <w:bottom w:val="single" w:sz="4" w:space="0" w:color="auto"/>
              <w:right w:val="single" w:sz="4" w:space="0" w:color="auto"/>
            </w:tcBorders>
            <w:shd w:val="clear" w:color="auto" w:fill="auto"/>
            <w:noWrap/>
            <w:vAlign w:val="center"/>
            <w:hideMark/>
          </w:tcPr>
          <w:p w14:paraId="4DF6E10D"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04" w:type="pct"/>
            <w:tcBorders>
              <w:top w:val="nil"/>
              <w:left w:val="nil"/>
              <w:bottom w:val="single" w:sz="4" w:space="0" w:color="auto"/>
              <w:right w:val="single" w:sz="4" w:space="0" w:color="auto"/>
            </w:tcBorders>
            <w:shd w:val="clear" w:color="auto" w:fill="auto"/>
            <w:noWrap/>
            <w:vAlign w:val="center"/>
            <w:hideMark/>
          </w:tcPr>
          <w:p w14:paraId="132489F0"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7BCC8A56"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04" w:type="pct"/>
            <w:tcBorders>
              <w:top w:val="nil"/>
              <w:left w:val="nil"/>
              <w:bottom w:val="single" w:sz="4" w:space="0" w:color="auto"/>
              <w:right w:val="single" w:sz="4" w:space="0" w:color="auto"/>
            </w:tcBorders>
            <w:shd w:val="clear" w:color="auto" w:fill="auto"/>
            <w:noWrap/>
            <w:vAlign w:val="center"/>
            <w:hideMark/>
          </w:tcPr>
          <w:p w14:paraId="70E3F063"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5" w:type="pct"/>
            <w:tcBorders>
              <w:top w:val="nil"/>
              <w:left w:val="nil"/>
              <w:bottom w:val="single" w:sz="4" w:space="0" w:color="auto"/>
              <w:right w:val="single" w:sz="4" w:space="0" w:color="auto"/>
            </w:tcBorders>
            <w:shd w:val="clear" w:color="auto" w:fill="auto"/>
            <w:noWrap/>
            <w:vAlign w:val="center"/>
            <w:hideMark/>
          </w:tcPr>
          <w:p w14:paraId="7389FC93" w14:textId="77777777" w:rsidR="008B1A07" w:rsidRPr="00526D9C" w:rsidRDefault="008B1A07" w:rsidP="008B1A07">
            <w:pPr>
              <w:widowControl/>
              <w:jc w:val="center"/>
              <w:rPr>
                <w:snapToGrid/>
                <w:color w:val="000000"/>
                <w:kern w:val="0"/>
                <w:sz w:val="20"/>
              </w:rPr>
            </w:pPr>
            <w:r w:rsidRPr="00526D9C">
              <w:rPr>
                <w:snapToGrid/>
                <w:color w:val="000000"/>
                <w:kern w:val="0"/>
                <w:sz w:val="20"/>
              </w:rPr>
              <w:t>10%</w:t>
            </w:r>
          </w:p>
        </w:tc>
      </w:tr>
      <w:tr w:rsidR="008B1A07" w:rsidRPr="00526D9C" w14:paraId="180343D3"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41A41194" w14:textId="77777777" w:rsidR="008B1A07" w:rsidRPr="00526D9C" w:rsidRDefault="008B1A07" w:rsidP="008B1A07">
            <w:pPr>
              <w:widowControl/>
              <w:jc w:val="center"/>
              <w:rPr>
                <w:snapToGrid/>
                <w:color w:val="000000"/>
                <w:kern w:val="0"/>
                <w:sz w:val="20"/>
              </w:rPr>
            </w:pPr>
            <w:r w:rsidRPr="00526D9C">
              <w:rPr>
                <w:snapToGrid/>
                <w:color w:val="000000"/>
                <w:kern w:val="0"/>
                <w:sz w:val="20"/>
              </w:rPr>
              <w:t>IL</w:t>
            </w:r>
          </w:p>
        </w:tc>
        <w:tc>
          <w:tcPr>
            <w:tcW w:w="704" w:type="pct"/>
            <w:tcBorders>
              <w:top w:val="nil"/>
              <w:left w:val="nil"/>
              <w:bottom w:val="single" w:sz="4" w:space="0" w:color="auto"/>
              <w:right w:val="single" w:sz="4" w:space="0" w:color="auto"/>
            </w:tcBorders>
            <w:shd w:val="clear" w:color="auto" w:fill="auto"/>
            <w:noWrap/>
            <w:vAlign w:val="center"/>
            <w:hideMark/>
          </w:tcPr>
          <w:p w14:paraId="4E43223F" w14:textId="77777777" w:rsidR="008B1A07" w:rsidRPr="00526D9C" w:rsidRDefault="008B1A07" w:rsidP="008B1A07">
            <w:pPr>
              <w:widowControl/>
              <w:jc w:val="center"/>
              <w:rPr>
                <w:snapToGrid/>
                <w:color w:val="000000"/>
                <w:kern w:val="0"/>
                <w:sz w:val="20"/>
              </w:rPr>
            </w:pPr>
            <w:r w:rsidRPr="00526D9C">
              <w:rPr>
                <w:snapToGrid/>
                <w:color w:val="000000"/>
                <w:kern w:val="0"/>
                <w:sz w:val="20"/>
              </w:rPr>
              <w:t>27%</w:t>
            </w:r>
          </w:p>
        </w:tc>
        <w:tc>
          <w:tcPr>
            <w:tcW w:w="747" w:type="pct"/>
            <w:tcBorders>
              <w:top w:val="nil"/>
              <w:left w:val="nil"/>
              <w:bottom w:val="single" w:sz="4" w:space="0" w:color="auto"/>
              <w:right w:val="single" w:sz="4" w:space="0" w:color="auto"/>
            </w:tcBorders>
            <w:shd w:val="clear" w:color="auto" w:fill="auto"/>
            <w:noWrap/>
            <w:vAlign w:val="center"/>
            <w:hideMark/>
          </w:tcPr>
          <w:p w14:paraId="0085AFAB" w14:textId="77777777" w:rsidR="008B1A07" w:rsidRPr="00526D9C" w:rsidRDefault="008B1A07" w:rsidP="008B1A07">
            <w:pPr>
              <w:widowControl/>
              <w:jc w:val="center"/>
              <w:rPr>
                <w:snapToGrid/>
                <w:color w:val="000000"/>
                <w:kern w:val="0"/>
                <w:sz w:val="20"/>
              </w:rPr>
            </w:pPr>
            <w:r w:rsidRPr="00526D9C">
              <w:rPr>
                <w:snapToGrid/>
                <w:color w:val="000000"/>
                <w:kern w:val="0"/>
                <w:sz w:val="20"/>
              </w:rPr>
              <w:t>73%</w:t>
            </w:r>
          </w:p>
        </w:tc>
        <w:tc>
          <w:tcPr>
            <w:tcW w:w="704" w:type="pct"/>
            <w:tcBorders>
              <w:top w:val="nil"/>
              <w:left w:val="nil"/>
              <w:bottom w:val="single" w:sz="4" w:space="0" w:color="auto"/>
              <w:right w:val="single" w:sz="4" w:space="0" w:color="auto"/>
            </w:tcBorders>
            <w:shd w:val="clear" w:color="auto" w:fill="auto"/>
            <w:noWrap/>
            <w:vAlign w:val="center"/>
            <w:hideMark/>
          </w:tcPr>
          <w:p w14:paraId="23B0F25D"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564E98F3"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04" w:type="pct"/>
            <w:tcBorders>
              <w:top w:val="nil"/>
              <w:left w:val="nil"/>
              <w:bottom w:val="single" w:sz="4" w:space="0" w:color="auto"/>
              <w:right w:val="single" w:sz="4" w:space="0" w:color="auto"/>
            </w:tcBorders>
            <w:shd w:val="clear" w:color="auto" w:fill="auto"/>
            <w:noWrap/>
            <w:vAlign w:val="center"/>
            <w:hideMark/>
          </w:tcPr>
          <w:p w14:paraId="204E8C57"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5" w:type="pct"/>
            <w:tcBorders>
              <w:top w:val="nil"/>
              <w:left w:val="nil"/>
              <w:bottom w:val="single" w:sz="4" w:space="0" w:color="auto"/>
              <w:right w:val="single" w:sz="4" w:space="0" w:color="auto"/>
            </w:tcBorders>
            <w:shd w:val="clear" w:color="auto" w:fill="auto"/>
            <w:noWrap/>
            <w:vAlign w:val="center"/>
            <w:hideMark/>
          </w:tcPr>
          <w:p w14:paraId="006AB08A"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r>
      <w:tr w:rsidR="008B1A07" w:rsidRPr="00526D9C" w14:paraId="0697E5E6"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504DB724" w14:textId="77777777" w:rsidR="008B1A07" w:rsidRPr="00526D9C" w:rsidRDefault="008B1A07" w:rsidP="008B1A07">
            <w:pPr>
              <w:widowControl/>
              <w:jc w:val="center"/>
              <w:rPr>
                <w:snapToGrid/>
                <w:color w:val="000000"/>
                <w:kern w:val="0"/>
                <w:sz w:val="20"/>
              </w:rPr>
            </w:pPr>
            <w:r w:rsidRPr="00526D9C">
              <w:rPr>
                <w:snapToGrid/>
                <w:color w:val="000000"/>
                <w:kern w:val="0"/>
                <w:sz w:val="20"/>
              </w:rPr>
              <w:t>IN</w:t>
            </w:r>
          </w:p>
        </w:tc>
        <w:tc>
          <w:tcPr>
            <w:tcW w:w="704" w:type="pct"/>
            <w:tcBorders>
              <w:top w:val="nil"/>
              <w:left w:val="nil"/>
              <w:bottom w:val="single" w:sz="4" w:space="0" w:color="auto"/>
              <w:right w:val="single" w:sz="4" w:space="0" w:color="auto"/>
            </w:tcBorders>
            <w:shd w:val="clear" w:color="auto" w:fill="auto"/>
            <w:noWrap/>
            <w:vAlign w:val="center"/>
            <w:hideMark/>
          </w:tcPr>
          <w:p w14:paraId="5077BBFA" w14:textId="77777777" w:rsidR="008B1A07" w:rsidRPr="00526D9C" w:rsidRDefault="008B1A07" w:rsidP="008B1A07">
            <w:pPr>
              <w:widowControl/>
              <w:jc w:val="center"/>
              <w:rPr>
                <w:snapToGrid/>
                <w:color w:val="000000"/>
                <w:kern w:val="0"/>
                <w:sz w:val="20"/>
              </w:rPr>
            </w:pPr>
            <w:r w:rsidRPr="00526D9C">
              <w:rPr>
                <w:snapToGrid/>
                <w:color w:val="000000"/>
                <w:kern w:val="0"/>
                <w:sz w:val="20"/>
              </w:rPr>
              <w:t>45-50%</w:t>
            </w:r>
          </w:p>
        </w:tc>
        <w:tc>
          <w:tcPr>
            <w:tcW w:w="747" w:type="pct"/>
            <w:tcBorders>
              <w:top w:val="nil"/>
              <w:left w:val="nil"/>
              <w:bottom w:val="single" w:sz="4" w:space="0" w:color="auto"/>
              <w:right w:val="single" w:sz="4" w:space="0" w:color="auto"/>
            </w:tcBorders>
            <w:shd w:val="clear" w:color="auto" w:fill="auto"/>
            <w:noWrap/>
            <w:vAlign w:val="center"/>
            <w:hideMark/>
          </w:tcPr>
          <w:p w14:paraId="1C734A87" w14:textId="77777777" w:rsidR="008B1A07" w:rsidRPr="00526D9C" w:rsidRDefault="008B1A07" w:rsidP="008B1A07">
            <w:pPr>
              <w:widowControl/>
              <w:jc w:val="center"/>
              <w:rPr>
                <w:snapToGrid/>
                <w:color w:val="000000"/>
                <w:kern w:val="0"/>
                <w:sz w:val="20"/>
              </w:rPr>
            </w:pPr>
            <w:r w:rsidRPr="00526D9C">
              <w:rPr>
                <w:snapToGrid/>
                <w:color w:val="000000"/>
                <w:kern w:val="0"/>
                <w:sz w:val="20"/>
              </w:rPr>
              <w:t>Not permitted</w:t>
            </w:r>
          </w:p>
        </w:tc>
        <w:tc>
          <w:tcPr>
            <w:tcW w:w="704" w:type="pct"/>
            <w:tcBorders>
              <w:top w:val="nil"/>
              <w:left w:val="nil"/>
              <w:bottom w:val="single" w:sz="4" w:space="0" w:color="auto"/>
              <w:right w:val="single" w:sz="4" w:space="0" w:color="auto"/>
            </w:tcBorders>
            <w:shd w:val="clear" w:color="auto" w:fill="auto"/>
            <w:noWrap/>
            <w:vAlign w:val="center"/>
            <w:hideMark/>
          </w:tcPr>
          <w:p w14:paraId="0DFED551" w14:textId="77777777" w:rsidR="008B1A07" w:rsidRPr="00526D9C" w:rsidRDefault="008B1A07" w:rsidP="008B1A07">
            <w:pPr>
              <w:widowControl/>
              <w:jc w:val="center"/>
              <w:rPr>
                <w:snapToGrid/>
                <w:color w:val="000000"/>
                <w:kern w:val="0"/>
                <w:sz w:val="20"/>
              </w:rPr>
            </w:pPr>
            <w:r w:rsidRPr="00526D9C">
              <w:rPr>
                <w:snapToGrid/>
                <w:color w:val="000000"/>
                <w:kern w:val="0"/>
                <w:sz w:val="20"/>
              </w:rPr>
              <w:t>None</w:t>
            </w:r>
          </w:p>
        </w:tc>
        <w:tc>
          <w:tcPr>
            <w:tcW w:w="704" w:type="pct"/>
            <w:tcBorders>
              <w:top w:val="nil"/>
              <w:left w:val="nil"/>
              <w:bottom w:val="single" w:sz="4" w:space="0" w:color="auto"/>
              <w:right w:val="single" w:sz="4" w:space="0" w:color="auto"/>
            </w:tcBorders>
            <w:shd w:val="clear" w:color="auto" w:fill="auto"/>
            <w:noWrap/>
            <w:vAlign w:val="center"/>
            <w:hideMark/>
          </w:tcPr>
          <w:p w14:paraId="044A47B7"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04" w:type="pct"/>
            <w:tcBorders>
              <w:top w:val="nil"/>
              <w:left w:val="nil"/>
              <w:bottom w:val="single" w:sz="4" w:space="0" w:color="auto"/>
              <w:right w:val="single" w:sz="4" w:space="0" w:color="auto"/>
            </w:tcBorders>
            <w:shd w:val="clear" w:color="auto" w:fill="auto"/>
            <w:noWrap/>
            <w:vAlign w:val="center"/>
            <w:hideMark/>
          </w:tcPr>
          <w:p w14:paraId="30ADEF4E"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05" w:type="pct"/>
            <w:tcBorders>
              <w:top w:val="nil"/>
              <w:left w:val="nil"/>
              <w:bottom w:val="single" w:sz="4" w:space="0" w:color="auto"/>
              <w:right w:val="single" w:sz="4" w:space="0" w:color="auto"/>
            </w:tcBorders>
            <w:shd w:val="clear" w:color="auto" w:fill="auto"/>
            <w:noWrap/>
            <w:vAlign w:val="center"/>
            <w:hideMark/>
          </w:tcPr>
          <w:p w14:paraId="1BC2432D"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r>
      <w:tr w:rsidR="008B1A07" w:rsidRPr="00526D9C" w14:paraId="61AC1CC6"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0C5B6626" w14:textId="77777777" w:rsidR="008B1A07" w:rsidRPr="00526D9C" w:rsidRDefault="008B1A07" w:rsidP="008B1A07">
            <w:pPr>
              <w:widowControl/>
              <w:jc w:val="center"/>
              <w:rPr>
                <w:snapToGrid/>
                <w:color w:val="000000"/>
                <w:kern w:val="0"/>
                <w:sz w:val="20"/>
              </w:rPr>
            </w:pPr>
            <w:r w:rsidRPr="00526D9C">
              <w:rPr>
                <w:snapToGrid/>
                <w:color w:val="000000"/>
                <w:kern w:val="0"/>
                <w:sz w:val="20"/>
              </w:rPr>
              <w:t>KS</w:t>
            </w:r>
          </w:p>
        </w:tc>
        <w:tc>
          <w:tcPr>
            <w:tcW w:w="704" w:type="pct"/>
            <w:tcBorders>
              <w:top w:val="nil"/>
              <w:left w:val="nil"/>
              <w:bottom w:val="single" w:sz="4" w:space="0" w:color="auto"/>
              <w:right w:val="single" w:sz="4" w:space="0" w:color="auto"/>
            </w:tcBorders>
            <w:shd w:val="clear" w:color="auto" w:fill="auto"/>
            <w:noWrap/>
            <w:vAlign w:val="center"/>
            <w:hideMark/>
          </w:tcPr>
          <w:p w14:paraId="296A7F1F" w14:textId="77777777" w:rsidR="008B1A07" w:rsidRPr="00526D9C" w:rsidRDefault="008B1A07" w:rsidP="008B1A07">
            <w:pPr>
              <w:widowControl/>
              <w:jc w:val="center"/>
              <w:rPr>
                <w:snapToGrid/>
                <w:color w:val="000000"/>
                <w:kern w:val="0"/>
                <w:sz w:val="20"/>
              </w:rPr>
            </w:pPr>
            <w:r w:rsidRPr="00526D9C">
              <w:rPr>
                <w:snapToGrid/>
                <w:color w:val="000000"/>
                <w:kern w:val="0"/>
                <w:sz w:val="20"/>
              </w:rPr>
              <w:t>25%</w:t>
            </w:r>
          </w:p>
        </w:tc>
        <w:tc>
          <w:tcPr>
            <w:tcW w:w="747" w:type="pct"/>
            <w:tcBorders>
              <w:top w:val="nil"/>
              <w:left w:val="nil"/>
              <w:bottom w:val="single" w:sz="4" w:space="0" w:color="auto"/>
              <w:right w:val="single" w:sz="4" w:space="0" w:color="auto"/>
            </w:tcBorders>
            <w:shd w:val="clear" w:color="auto" w:fill="auto"/>
            <w:noWrap/>
            <w:vAlign w:val="center"/>
            <w:hideMark/>
          </w:tcPr>
          <w:p w14:paraId="759B8E64" w14:textId="77777777" w:rsidR="008B1A07" w:rsidRPr="00526D9C" w:rsidRDefault="008B1A07" w:rsidP="008B1A07">
            <w:pPr>
              <w:widowControl/>
              <w:jc w:val="center"/>
              <w:rPr>
                <w:snapToGrid/>
                <w:color w:val="000000"/>
                <w:kern w:val="0"/>
                <w:sz w:val="20"/>
              </w:rPr>
            </w:pPr>
            <w:r w:rsidRPr="00526D9C">
              <w:rPr>
                <w:snapToGrid/>
                <w:color w:val="000000"/>
                <w:kern w:val="0"/>
                <w:sz w:val="20"/>
              </w:rPr>
              <w:t>NA</w:t>
            </w:r>
          </w:p>
        </w:tc>
        <w:tc>
          <w:tcPr>
            <w:tcW w:w="704" w:type="pct"/>
            <w:tcBorders>
              <w:top w:val="nil"/>
              <w:left w:val="nil"/>
              <w:bottom w:val="single" w:sz="4" w:space="0" w:color="auto"/>
              <w:right w:val="single" w:sz="4" w:space="0" w:color="auto"/>
            </w:tcBorders>
            <w:shd w:val="clear" w:color="auto" w:fill="auto"/>
            <w:noWrap/>
            <w:vAlign w:val="center"/>
            <w:hideMark/>
          </w:tcPr>
          <w:p w14:paraId="6BB29321"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3CC33C1E" w14:textId="77777777" w:rsidR="008B1A07" w:rsidRPr="00526D9C" w:rsidRDefault="008B1A07" w:rsidP="008B1A07">
            <w:pPr>
              <w:widowControl/>
              <w:jc w:val="center"/>
              <w:rPr>
                <w:snapToGrid/>
                <w:color w:val="000000"/>
                <w:kern w:val="0"/>
                <w:sz w:val="20"/>
              </w:rPr>
            </w:pPr>
            <w:r w:rsidRPr="00526D9C">
              <w:rPr>
                <w:snapToGrid/>
                <w:color w:val="000000"/>
                <w:kern w:val="0"/>
                <w:sz w:val="20"/>
              </w:rPr>
              <w:t>72%</w:t>
            </w:r>
          </w:p>
        </w:tc>
        <w:tc>
          <w:tcPr>
            <w:tcW w:w="704" w:type="pct"/>
            <w:tcBorders>
              <w:top w:val="nil"/>
              <w:left w:val="nil"/>
              <w:bottom w:val="single" w:sz="4" w:space="0" w:color="auto"/>
              <w:right w:val="single" w:sz="4" w:space="0" w:color="auto"/>
            </w:tcBorders>
            <w:shd w:val="clear" w:color="auto" w:fill="auto"/>
            <w:noWrap/>
            <w:vAlign w:val="center"/>
            <w:hideMark/>
          </w:tcPr>
          <w:p w14:paraId="28E630BA"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5" w:type="pct"/>
            <w:tcBorders>
              <w:top w:val="nil"/>
              <w:left w:val="nil"/>
              <w:bottom w:val="single" w:sz="4" w:space="0" w:color="auto"/>
              <w:right w:val="single" w:sz="4" w:space="0" w:color="auto"/>
            </w:tcBorders>
            <w:shd w:val="clear" w:color="auto" w:fill="auto"/>
            <w:noWrap/>
            <w:vAlign w:val="center"/>
            <w:hideMark/>
          </w:tcPr>
          <w:p w14:paraId="21E823A4" w14:textId="77777777" w:rsidR="008B1A07" w:rsidRPr="00526D9C" w:rsidRDefault="008B1A07" w:rsidP="008B1A07">
            <w:pPr>
              <w:widowControl/>
              <w:jc w:val="center"/>
              <w:rPr>
                <w:snapToGrid/>
                <w:color w:val="000000"/>
                <w:kern w:val="0"/>
                <w:sz w:val="20"/>
              </w:rPr>
            </w:pPr>
            <w:r w:rsidRPr="00526D9C">
              <w:rPr>
                <w:snapToGrid/>
                <w:color w:val="000000"/>
                <w:kern w:val="0"/>
                <w:sz w:val="20"/>
              </w:rPr>
              <w:t>3%</w:t>
            </w:r>
          </w:p>
        </w:tc>
      </w:tr>
      <w:tr w:rsidR="008B1A07" w:rsidRPr="00526D9C" w14:paraId="13C56348"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22D8BBBC" w14:textId="77777777" w:rsidR="008B1A07" w:rsidRPr="00526D9C" w:rsidRDefault="008B1A07" w:rsidP="008B1A07">
            <w:pPr>
              <w:widowControl/>
              <w:jc w:val="center"/>
              <w:rPr>
                <w:snapToGrid/>
                <w:color w:val="000000"/>
                <w:kern w:val="0"/>
                <w:sz w:val="20"/>
              </w:rPr>
            </w:pPr>
            <w:r w:rsidRPr="00526D9C">
              <w:rPr>
                <w:snapToGrid/>
                <w:color w:val="000000"/>
                <w:kern w:val="0"/>
                <w:sz w:val="20"/>
              </w:rPr>
              <w:t>KY</w:t>
            </w:r>
          </w:p>
        </w:tc>
        <w:tc>
          <w:tcPr>
            <w:tcW w:w="704" w:type="pct"/>
            <w:tcBorders>
              <w:top w:val="nil"/>
              <w:left w:val="nil"/>
              <w:bottom w:val="single" w:sz="4" w:space="0" w:color="auto"/>
              <w:right w:val="single" w:sz="4" w:space="0" w:color="auto"/>
            </w:tcBorders>
            <w:shd w:val="clear" w:color="auto" w:fill="auto"/>
            <w:vAlign w:val="center"/>
            <w:hideMark/>
          </w:tcPr>
          <w:p w14:paraId="6FA6F309" w14:textId="77777777" w:rsidR="008B1A07" w:rsidRPr="00526D9C" w:rsidRDefault="008B1A07" w:rsidP="008B1A07">
            <w:pPr>
              <w:widowControl/>
              <w:jc w:val="center"/>
              <w:rPr>
                <w:snapToGrid/>
                <w:color w:val="000000"/>
                <w:kern w:val="0"/>
                <w:sz w:val="20"/>
              </w:rPr>
            </w:pPr>
            <w:r w:rsidRPr="00526D9C">
              <w:rPr>
                <w:snapToGrid/>
                <w:color w:val="000000"/>
                <w:kern w:val="0"/>
                <w:sz w:val="20"/>
              </w:rPr>
              <w:t>21%</w:t>
            </w:r>
          </w:p>
        </w:tc>
        <w:tc>
          <w:tcPr>
            <w:tcW w:w="747" w:type="pct"/>
            <w:tcBorders>
              <w:top w:val="nil"/>
              <w:left w:val="nil"/>
              <w:bottom w:val="single" w:sz="4" w:space="0" w:color="auto"/>
              <w:right w:val="single" w:sz="4" w:space="0" w:color="auto"/>
            </w:tcBorders>
            <w:shd w:val="clear" w:color="auto" w:fill="auto"/>
            <w:noWrap/>
            <w:vAlign w:val="center"/>
            <w:hideMark/>
          </w:tcPr>
          <w:p w14:paraId="72C69501" w14:textId="77777777" w:rsidR="008B1A07" w:rsidRPr="00526D9C" w:rsidRDefault="008B1A07" w:rsidP="008B1A07">
            <w:pPr>
              <w:widowControl/>
              <w:jc w:val="center"/>
              <w:rPr>
                <w:snapToGrid/>
                <w:color w:val="000000"/>
                <w:kern w:val="0"/>
                <w:sz w:val="20"/>
              </w:rPr>
            </w:pPr>
            <w:r w:rsidRPr="00526D9C">
              <w:rPr>
                <w:snapToGrid/>
                <w:color w:val="000000"/>
                <w:kern w:val="0"/>
                <w:sz w:val="20"/>
              </w:rPr>
              <w:t>30%</w:t>
            </w:r>
          </w:p>
        </w:tc>
        <w:tc>
          <w:tcPr>
            <w:tcW w:w="704" w:type="pct"/>
            <w:tcBorders>
              <w:top w:val="nil"/>
              <w:left w:val="nil"/>
              <w:bottom w:val="single" w:sz="4" w:space="0" w:color="auto"/>
              <w:right w:val="single" w:sz="4" w:space="0" w:color="auto"/>
            </w:tcBorders>
            <w:shd w:val="clear" w:color="auto" w:fill="auto"/>
            <w:noWrap/>
            <w:vAlign w:val="center"/>
            <w:hideMark/>
          </w:tcPr>
          <w:p w14:paraId="474F4791" w14:textId="77777777" w:rsidR="008B1A07" w:rsidRPr="00526D9C" w:rsidRDefault="008B1A07" w:rsidP="008B1A07">
            <w:pPr>
              <w:widowControl/>
              <w:jc w:val="center"/>
              <w:rPr>
                <w:snapToGrid/>
                <w:color w:val="000000"/>
                <w:kern w:val="0"/>
                <w:sz w:val="20"/>
              </w:rPr>
            </w:pPr>
            <w:r w:rsidRPr="00526D9C">
              <w:rPr>
                <w:snapToGrid/>
                <w:color w:val="000000"/>
                <w:kern w:val="0"/>
                <w:sz w:val="20"/>
              </w:rPr>
              <w:t>9%</w:t>
            </w:r>
          </w:p>
        </w:tc>
        <w:tc>
          <w:tcPr>
            <w:tcW w:w="704" w:type="pct"/>
            <w:tcBorders>
              <w:top w:val="nil"/>
              <w:left w:val="nil"/>
              <w:bottom w:val="single" w:sz="4" w:space="0" w:color="auto"/>
              <w:right w:val="single" w:sz="4" w:space="0" w:color="auto"/>
            </w:tcBorders>
            <w:shd w:val="clear" w:color="auto" w:fill="auto"/>
            <w:noWrap/>
            <w:vAlign w:val="center"/>
            <w:hideMark/>
          </w:tcPr>
          <w:p w14:paraId="4779576C" w14:textId="77777777" w:rsidR="008B1A07" w:rsidRPr="00526D9C" w:rsidRDefault="008B1A07" w:rsidP="008B1A07">
            <w:pPr>
              <w:widowControl/>
              <w:jc w:val="center"/>
              <w:rPr>
                <w:snapToGrid/>
                <w:color w:val="000000"/>
                <w:kern w:val="0"/>
                <w:sz w:val="20"/>
              </w:rPr>
            </w:pPr>
            <w:r w:rsidRPr="00526D9C">
              <w:rPr>
                <w:snapToGrid/>
                <w:color w:val="000000"/>
                <w:kern w:val="0"/>
                <w:sz w:val="20"/>
              </w:rPr>
              <w:t>34%</w:t>
            </w:r>
          </w:p>
        </w:tc>
        <w:tc>
          <w:tcPr>
            <w:tcW w:w="704" w:type="pct"/>
            <w:tcBorders>
              <w:top w:val="nil"/>
              <w:left w:val="nil"/>
              <w:bottom w:val="single" w:sz="4" w:space="0" w:color="auto"/>
              <w:right w:val="single" w:sz="4" w:space="0" w:color="auto"/>
            </w:tcBorders>
            <w:shd w:val="clear" w:color="auto" w:fill="auto"/>
            <w:noWrap/>
            <w:vAlign w:val="center"/>
            <w:hideMark/>
          </w:tcPr>
          <w:p w14:paraId="151BAA98" w14:textId="77777777" w:rsidR="008B1A07" w:rsidRPr="00526D9C" w:rsidRDefault="008B1A07" w:rsidP="008B1A07">
            <w:pPr>
              <w:widowControl/>
              <w:jc w:val="center"/>
              <w:rPr>
                <w:snapToGrid/>
                <w:color w:val="000000"/>
                <w:kern w:val="0"/>
                <w:sz w:val="20"/>
              </w:rPr>
            </w:pPr>
            <w:r w:rsidRPr="00526D9C">
              <w:rPr>
                <w:snapToGrid/>
                <w:color w:val="000000"/>
                <w:kern w:val="0"/>
                <w:sz w:val="20"/>
              </w:rPr>
              <w:t>6%</w:t>
            </w:r>
          </w:p>
        </w:tc>
        <w:tc>
          <w:tcPr>
            <w:tcW w:w="705" w:type="pct"/>
            <w:tcBorders>
              <w:top w:val="nil"/>
              <w:left w:val="nil"/>
              <w:bottom w:val="single" w:sz="4" w:space="0" w:color="auto"/>
              <w:right w:val="single" w:sz="4" w:space="0" w:color="auto"/>
            </w:tcBorders>
            <w:shd w:val="clear" w:color="auto" w:fill="auto"/>
            <w:noWrap/>
            <w:vAlign w:val="center"/>
            <w:hideMark/>
          </w:tcPr>
          <w:p w14:paraId="616C5352" w14:textId="77777777" w:rsidR="008B1A07" w:rsidRPr="00526D9C" w:rsidRDefault="008B1A07" w:rsidP="008B1A07">
            <w:pPr>
              <w:widowControl/>
              <w:jc w:val="center"/>
              <w:rPr>
                <w:snapToGrid/>
                <w:color w:val="000000"/>
                <w:kern w:val="0"/>
                <w:sz w:val="20"/>
              </w:rPr>
            </w:pPr>
            <w:r w:rsidRPr="00526D9C">
              <w:rPr>
                <w:snapToGrid/>
                <w:color w:val="000000"/>
                <w:kern w:val="0"/>
                <w:sz w:val="20"/>
              </w:rPr>
              <w:t>&lt;1%</w:t>
            </w:r>
          </w:p>
        </w:tc>
      </w:tr>
      <w:tr w:rsidR="008B1A07" w:rsidRPr="00526D9C" w14:paraId="1472DF2B"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167E899D" w14:textId="77777777" w:rsidR="008B1A07" w:rsidRPr="00526D9C" w:rsidRDefault="008B1A07" w:rsidP="008B1A07">
            <w:pPr>
              <w:widowControl/>
              <w:jc w:val="center"/>
              <w:rPr>
                <w:snapToGrid/>
                <w:color w:val="000000"/>
                <w:kern w:val="0"/>
                <w:sz w:val="20"/>
              </w:rPr>
            </w:pPr>
            <w:r w:rsidRPr="00526D9C">
              <w:rPr>
                <w:snapToGrid/>
                <w:color w:val="000000"/>
                <w:kern w:val="0"/>
                <w:sz w:val="20"/>
              </w:rPr>
              <w:t>MA</w:t>
            </w:r>
          </w:p>
        </w:tc>
        <w:tc>
          <w:tcPr>
            <w:tcW w:w="704" w:type="pct"/>
            <w:tcBorders>
              <w:top w:val="nil"/>
              <w:left w:val="nil"/>
              <w:bottom w:val="single" w:sz="4" w:space="0" w:color="auto"/>
              <w:right w:val="single" w:sz="4" w:space="0" w:color="auto"/>
            </w:tcBorders>
            <w:shd w:val="clear" w:color="auto" w:fill="auto"/>
            <w:noWrap/>
            <w:vAlign w:val="center"/>
            <w:hideMark/>
          </w:tcPr>
          <w:p w14:paraId="0F721851" w14:textId="77777777" w:rsidR="008B1A07" w:rsidRPr="00526D9C" w:rsidRDefault="008B1A07" w:rsidP="008B1A07">
            <w:pPr>
              <w:widowControl/>
              <w:jc w:val="center"/>
              <w:rPr>
                <w:snapToGrid/>
                <w:color w:val="000000"/>
                <w:kern w:val="0"/>
                <w:sz w:val="20"/>
              </w:rPr>
            </w:pPr>
            <w:r w:rsidRPr="00526D9C">
              <w:rPr>
                <w:snapToGrid/>
                <w:color w:val="000000"/>
                <w:kern w:val="0"/>
                <w:sz w:val="20"/>
              </w:rPr>
              <w:t>100%</w:t>
            </w:r>
          </w:p>
        </w:tc>
        <w:tc>
          <w:tcPr>
            <w:tcW w:w="747" w:type="pct"/>
            <w:tcBorders>
              <w:top w:val="nil"/>
              <w:left w:val="nil"/>
              <w:bottom w:val="single" w:sz="4" w:space="0" w:color="auto"/>
              <w:right w:val="single" w:sz="4" w:space="0" w:color="auto"/>
            </w:tcBorders>
            <w:shd w:val="clear" w:color="auto" w:fill="auto"/>
            <w:noWrap/>
            <w:vAlign w:val="center"/>
            <w:hideMark/>
          </w:tcPr>
          <w:p w14:paraId="271B8B75"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66C1CB89"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33AA4447"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260A14C9"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5" w:type="pct"/>
            <w:tcBorders>
              <w:top w:val="nil"/>
              <w:left w:val="nil"/>
              <w:bottom w:val="single" w:sz="4" w:space="0" w:color="auto"/>
              <w:right w:val="single" w:sz="4" w:space="0" w:color="auto"/>
            </w:tcBorders>
            <w:shd w:val="clear" w:color="auto" w:fill="auto"/>
            <w:noWrap/>
            <w:vAlign w:val="center"/>
            <w:hideMark/>
          </w:tcPr>
          <w:p w14:paraId="6BCC3750"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r>
      <w:tr w:rsidR="008B1A07" w:rsidRPr="00526D9C" w14:paraId="642EDAAD"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15E825B4" w14:textId="77777777" w:rsidR="008B1A07" w:rsidRPr="00526D9C" w:rsidRDefault="008B1A07" w:rsidP="008B1A07">
            <w:pPr>
              <w:widowControl/>
              <w:jc w:val="center"/>
              <w:rPr>
                <w:snapToGrid/>
                <w:color w:val="000000"/>
                <w:kern w:val="0"/>
                <w:sz w:val="20"/>
              </w:rPr>
            </w:pPr>
            <w:r w:rsidRPr="00526D9C">
              <w:rPr>
                <w:snapToGrid/>
                <w:color w:val="000000"/>
                <w:kern w:val="0"/>
                <w:sz w:val="20"/>
              </w:rPr>
              <w:t>MD</w:t>
            </w:r>
          </w:p>
        </w:tc>
        <w:tc>
          <w:tcPr>
            <w:tcW w:w="704" w:type="pct"/>
            <w:tcBorders>
              <w:top w:val="nil"/>
              <w:left w:val="nil"/>
              <w:bottom w:val="single" w:sz="4" w:space="0" w:color="auto"/>
              <w:right w:val="single" w:sz="4" w:space="0" w:color="auto"/>
            </w:tcBorders>
            <w:shd w:val="clear" w:color="auto" w:fill="auto"/>
            <w:noWrap/>
            <w:vAlign w:val="center"/>
            <w:hideMark/>
          </w:tcPr>
          <w:p w14:paraId="05FB1CE5" w14:textId="77777777" w:rsidR="008B1A07" w:rsidRPr="00526D9C" w:rsidRDefault="008B1A07" w:rsidP="008B1A07">
            <w:pPr>
              <w:widowControl/>
              <w:jc w:val="center"/>
              <w:rPr>
                <w:snapToGrid/>
                <w:color w:val="000000"/>
                <w:kern w:val="0"/>
                <w:sz w:val="20"/>
              </w:rPr>
            </w:pPr>
            <w:r w:rsidRPr="00526D9C">
              <w:rPr>
                <w:snapToGrid/>
                <w:color w:val="000000"/>
                <w:kern w:val="0"/>
                <w:sz w:val="20"/>
              </w:rPr>
              <w:t>49%</w:t>
            </w:r>
          </w:p>
        </w:tc>
        <w:tc>
          <w:tcPr>
            <w:tcW w:w="747" w:type="pct"/>
            <w:tcBorders>
              <w:top w:val="nil"/>
              <w:left w:val="nil"/>
              <w:bottom w:val="single" w:sz="4" w:space="0" w:color="auto"/>
              <w:right w:val="single" w:sz="4" w:space="0" w:color="auto"/>
            </w:tcBorders>
            <w:shd w:val="clear" w:color="auto" w:fill="auto"/>
            <w:noWrap/>
            <w:vAlign w:val="center"/>
            <w:hideMark/>
          </w:tcPr>
          <w:p w14:paraId="0D904101"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721A8599"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7E842E4C" w14:textId="77777777" w:rsidR="008B1A07" w:rsidRPr="00526D9C" w:rsidRDefault="008B1A07" w:rsidP="008B1A07">
            <w:pPr>
              <w:widowControl/>
              <w:jc w:val="center"/>
              <w:rPr>
                <w:snapToGrid/>
                <w:color w:val="000000"/>
                <w:kern w:val="0"/>
                <w:sz w:val="20"/>
              </w:rPr>
            </w:pPr>
            <w:r w:rsidRPr="00526D9C">
              <w:rPr>
                <w:snapToGrid/>
                <w:color w:val="000000"/>
                <w:kern w:val="0"/>
                <w:sz w:val="20"/>
              </w:rPr>
              <w:t>51%</w:t>
            </w:r>
          </w:p>
        </w:tc>
        <w:tc>
          <w:tcPr>
            <w:tcW w:w="704" w:type="pct"/>
            <w:tcBorders>
              <w:top w:val="nil"/>
              <w:left w:val="nil"/>
              <w:bottom w:val="single" w:sz="4" w:space="0" w:color="auto"/>
              <w:right w:val="single" w:sz="4" w:space="0" w:color="auto"/>
            </w:tcBorders>
            <w:shd w:val="clear" w:color="auto" w:fill="auto"/>
            <w:noWrap/>
            <w:vAlign w:val="center"/>
            <w:hideMark/>
          </w:tcPr>
          <w:p w14:paraId="2FF11338" w14:textId="77777777" w:rsidR="008B1A07" w:rsidRPr="00526D9C" w:rsidRDefault="008B1A07" w:rsidP="008B1A07">
            <w:pPr>
              <w:widowControl/>
              <w:jc w:val="center"/>
              <w:rPr>
                <w:snapToGrid/>
                <w:color w:val="000000"/>
                <w:kern w:val="0"/>
                <w:sz w:val="20"/>
              </w:rPr>
            </w:pPr>
            <w:r w:rsidRPr="00526D9C">
              <w:rPr>
                <w:snapToGrid/>
                <w:color w:val="000000"/>
                <w:kern w:val="0"/>
                <w:sz w:val="20"/>
              </w:rPr>
              <w:t>&lt;1%</w:t>
            </w:r>
          </w:p>
        </w:tc>
        <w:tc>
          <w:tcPr>
            <w:tcW w:w="705" w:type="pct"/>
            <w:tcBorders>
              <w:top w:val="nil"/>
              <w:left w:val="nil"/>
              <w:bottom w:val="single" w:sz="4" w:space="0" w:color="auto"/>
              <w:right w:val="single" w:sz="4" w:space="0" w:color="auto"/>
            </w:tcBorders>
            <w:shd w:val="clear" w:color="auto" w:fill="auto"/>
            <w:noWrap/>
            <w:vAlign w:val="center"/>
            <w:hideMark/>
          </w:tcPr>
          <w:p w14:paraId="4E7B1DB0"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r>
      <w:tr w:rsidR="008B1A07" w:rsidRPr="00526D9C" w14:paraId="0FBC8516"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748814B5" w14:textId="77777777" w:rsidR="008B1A07" w:rsidRPr="00526D9C" w:rsidRDefault="008B1A07" w:rsidP="008B1A07">
            <w:pPr>
              <w:widowControl/>
              <w:jc w:val="center"/>
              <w:rPr>
                <w:snapToGrid/>
                <w:color w:val="000000"/>
                <w:kern w:val="0"/>
                <w:sz w:val="20"/>
              </w:rPr>
            </w:pPr>
            <w:r w:rsidRPr="00526D9C">
              <w:rPr>
                <w:snapToGrid/>
                <w:color w:val="000000"/>
                <w:kern w:val="0"/>
                <w:sz w:val="20"/>
              </w:rPr>
              <w:t>ME</w:t>
            </w:r>
          </w:p>
        </w:tc>
        <w:tc>
          <w:tcPr>
            <w:tcW w:w="704" w:type="pct"/>
            <w:tcBorders>
              <w:top w:val="nil"/>
              <w:left w:val="nil"/>
              <w:bottom w:val="single" w:sz="4" w:space="0" w:color="auto"/>
              <w:right w:val="single" w:sz="4" w:space="0" w:color="auto"/>
            </w:tcBorders>
            <w:shd w:val="clear" w:color="auto" w:fill="auto"/>
            <w:noWrap/>
            <w:vAlign w:val="center"/>
            <w:hideMark/>
          </w:tcPr>
          <w:p w14:paraId="238F593E" w14:textId="77777777" w:rsidR="008B1A07" w:rsidRPr="00526D9C" w:rsidRDefault="008B1A07" w:rsidP="008B1A07">
            <w:pPr>
              <w:widowControl/>
              <w:jc w:val="center"/>
              <w:rPr>
                <w:snapToGrid/>
                <w:color w:val="000000"/>
                <w:kern w:val="0"/>
                <w:sz w:val="20"/>
              </w:rPr>
            </w:pPr>
            <w:r w:rsidRPr="00526D9C">
              <w:rPr>
                <w:snapToGrid/>
                <w:color w:val="000000"/>
                <w:kern w:val="0"/>
                <w:sz w:val="20"/>
              </w:rPr>
              <w:t>70%</w:t>
            </w:r>
          </w:p>
        </w:tc>
        <w:tc>
          <w:tcPr>
            <w:tcW w:w="747" w:type="pct"/>
            <w:tcBorders>
              <w:top w:val="nil"/>
              <w:left w:val="nil"/>
              <w:bottom w:val="single" w:sz="4" w:space="0" w:color="auto"/>
              <w:right w:val="single" w:sz="4" w:space="0" w:color="auto"/>
            </w:tcBorders>
            <w:shd w:val="clear" w:color="auto" w:fill="auto"/>
            <w:noWrap/>
            <w:vAlign w:val="center"/>
            <w:hideMark/>
          </w:tcPr>
          <w:p w14:paraId="4D5F722B"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61ABC2DF" w14:textId="77777777" w:rsidR="008B1A07" w:rsidRPr="00526D9C" w:rsidRDefault="008B1A07" w:rsidP="008B1A07">
            <w:pPr>
              <w:widowControl/>
              <w:jc w:val="center"/>
              <w:rPr>
                <w:snapToGrid/>
                <w:color w:val="000000"/>
                <w:kern w:val="0"/>
                <w:sz w:val="20"/>
              </w:rPr>
            </w:pPr>
            <w:r w:rsidRPr="00526D9C">
              <w:rPr>
                <w:snapToGrid/>
                <w:color w:val="000000"/>
                <w:kern w:val="0"/>
                <w:sz w:val="20"/>
              </w:rPr>
              <w:t>30%</w:t>
            </w:r>
          </w:p>
        </w:tc>
        <w:tc>
          <w:tcPr>
            <w:tcW w:w="704" w:type="pct"/>
            <w:tcBorders>
              <w:top w:val="nil"/>
              <w:left w:val="nil"/>
              <w:bottom w:val="single" w:sz="4" w:space="0" w:color="auto"/>
              <w:right w:val="single" w:sz="4" w:space="0" w:color="auto"/>
            </w:tcBorders>
            <w:shd w:val="clear" w:color="auto" w:fill="auto"/>
            <w:noWrap/>
            <w:vAlign w:val="center"/>
            <w:hideMark/>
          </w:tcPr>
          <w:p w14:paraId="155FCA65"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16E42EF4"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5" w:type="pct"/>
            <w:tcBorders>
              <w:top w:val="nil"/>
              <w:left w:val="nil"/>
              <w:bottom w:val="single" w:sz="4" w:space="0" w:color="auto"/>
              <w:right w:val="single" w:sz="4" w:space="0" w:color="auto"/>
            </w:tcBorders>
            <w:shd w:val="clear" w:color="auto" w:fill="auto"/>
            <w:noWrap/>
            <w:vAlign w:val="center"/>
            <w:hideMark/>
          </w:tcPr>
          <w:p w14:paraId="4AEA0B33"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r>
      <w:tr w:rsidR="008B1A07" w:rsidRPr="00526D9C" w14:paraId="29040220" w14:textId="77777777" w:rsidTr="00B96BCC">
        <w:trPr>
          <w:trHeight w:val="351"/>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4E4A6380" w14:textId="77777777" w:rsidR="008B1A07" w:rsidRPr="00526D9C" w:rsidRDefault="008B1A07" w:rsidP="008B1A07">
            <w:pPr>
              <w:widowControl/>
              <w:jc w:val="center"/>
              <w:rPr>
                <w:snapToGrid/>
                <w:color w:val="000000"/>
                <w:kern w:val="0"/>
                <w:sz w:val="20"/>
              </w:rPr>
            </w:pPr>
            <w:r w:rsidRPr="00526D9C">
              <w:rPr>
                <w:snapToGrid/>
                <w:color w:val="000000"/>
                <w:kern w:val="0"/>
                <w:sz w:val="20"/>
              </w:rPr>
              <w:t>MI</w:t>
            </w:r>
          </w:p>
        </w:tc>
        <w:tc>
          <w:tcPr>
            <w:tcW w:w="704" w:type="pct"/>
            <w:tcBorders>
              <w:top w:val="nil"/>
              <w:left w:val="nil"/>
              <w:bottom w:val="single" w:sz="4" w:space="0" w:color="auto"/>
              <w:right w:val="single" w:sz="4" w:space="0" w:color="auto"/>
            </w:tcBorders>
            <w:shd w:val="clear" w:color="auto" w:fill="auto"/>
            <w:noWrap/>
            <w:vAlign w:val="center"/>
            <w:hideMark/>
          </w:tcPr>
          <w:p w14:paraId="16D7FC6B" w14:textId="77777777" w:rsidR="008B1A07" w:rsidRPr="00526D9C" w:rsidRDefault="008B1A07" w:rsidP="008B1A07">
            <w:pPr>
              <w:widowControl/>
              <w:jc w:val="center"/>
              <w:rPr>
                <w:snapToGrid/>
                <w:color w:val="000000"/>
                <w:kern w:val="0"/>
                <w:sz w:val="20"/>
              </w:rPr>
            </w:pPr>
            <w:r w:rsidRPr="00526D9C">
              <w:rPr>
                <w:snapToGrid/>
                <w:color w:val="000000"/>
                <w:kern w:val="0"/>
                <w:sz w:val="20"/>
              </w:rPr>
              <w:t>12%</w:t>
            </w:r>
          </w:p>
        </w:tc>
        <w:tc>
          <w:tcPr>
            <w:tcW w:w="747" w:type="pct"/>
            <w:tcBorders>
              <w:top w:val="nil"/>
              <w:left w:val="nil"/>
              <w:bottom w:val="single" w:sz="4" w:space="0" w:color="auto"/>
              <w:right w:val="single" w:sz="4" w:space="0" w:color="auto"/>
            </w:tcBorders>
            <w:shd w:val="clear" w:color="auto" w:fill="auto"/>
            <w:noWrap/>
            <w:vAlign w:val="center"/>
            <w:hideMark/>
          </w:tcPr>
          <w:p w14:paraId="76FB6351" w14:textId="77777777" w:rsidR="008B1A07" w:rsidRPr="00526D9C" w:rsidRDefault="008B1A07" w:rsidP="008B1A07">
            <w:pPr>
              <w:widowControl/>
              <w:jc w:val="center"/>
              <w:rPr>
                <w:snapToGrid/>
                <w:color w:val="000000"/>
                <w:kern w:val="0"/>
                <w:sz w:val="20"/>
              </w:rPr>
            </w:pPr>
            <w:r w:rsidRPr="00526D9C">
              <w:rPr>
                <w:snapToGrid/>
                <w:color w:val="000000"/>
                <w:kern w:val="0"/>
                <w:sz w:val="20"/>
              </w:rPr>
              <w:t>51%</w:t>
            </w:r>
          </w:p>
        </w:tc>
        <w:tc>
          <w:tcPr>
            <w:tcW w:w="704" w:type="pct"/>
            <w:tcBorders>
              <w:top w:val="nil"/>
              <w:left w:val="nil"/>
              <w:bottom w:val="single" w:sz="4" w:space="0" w:color="auto"/>
              <w:right w:val="single" w:sz="4" w:space="0" w:color="auto"/>
            </w:tcBorders>
            <w:shd w:val="clear" w:color="auto" w:fill="auto"/>
            <w:noWrap/>
            <w:vAlign w:val="center"/>
            <w:hideMark/>
          </w:tcPr>
          <w:p w14:paraId="251E2173"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0FF5F88B" w14:textId="77777777" w:rsidR="008B1A07" w:rsidRPr="00526D9C" w:rsidRDefault="008B1A07" w:rsidP="008B1A07">
            <w:pPr>
              <w:widowControl/>
              <w:jc w:val="center"/>
              <w:rPr>
                <w:snapToGrid/>
                <w:color w:val="000000"/>
                <w:kern w:val="0"/>
                <w:sz w:val="20"/>
              </w:rPr>
            </w:pPr>
            <w:r w:rsidRPr="00526D9C">
              <w:rPr>
                <w:snapToGrid/>
                <w:color w:val="000000"/>
                <w:kern w:val="0"/>
                <w:sz w:val="20"/>
              </w:rPr>
              <w:t>37%</w:t>
            </w:r>
          </w:p>
        </w:tc>
        <w:tc>
          <w:tcPr>
            <w:tcW w:w="704" w:type="pct"/>
            <w:tcBorders>
              <w:top w:val="nil"/>
              <w:left w:val="nil"/>
              <w:bottom w:val="single" w:sz="4" w:space="0" w:color="auto"/>
              <w:right w:val="single" w:sz="4" w:space="0" w:color="auto"/>
            </w:tcBorders>
            <w:shd w:val="clear" w:color="auto" w:fill="auto"/>
            <w:noWrap/>
            <w:vAlign w:val="center"/>
            <w:hideMark/>
          </w:tcPr>
          <w:p w14:paraId="6A4CB613"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5" w:type="pct"/>
            <w:tcBorders>
              <w:top w:val="nil"/>
              <w:left w:val="nil"/>
              <w:bottom w:val="single" w:sz="4" w:space="0" w:color="auto"/>
              <w:right w:val="single" w:sz="4" w:space="0" w:color="auto"/>
            </w:tcBorders>
            <w:shd w:val="clear" w:color="auto" w:fill="auto"/>
            <w:noWrap/>
            <w:vAlign w:val="center"/>
            <w:hideMark/>
          </w:tcPr>
          <w:p w14:paraId="1BF1DEFB"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r>
      <w:tr w:rsidR="008B1A07" w:rsidRPr="00526D9C" w14:paraId="58EDD3C7" w14:textId="77777777" w:rsidTr="00B96BCC">
        <w:trPr>
          <w:trHeight w:val="306"/>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19D24F48" w14:textId="77777777" w:rsidR="008B1A07" w:rsidRPr="00526D9C" w:rsidRDefault="008B1A07" w:rsidP="008B1A07">
            <w:pPr>
              <w:widowControl/>
              <w:jc w:val="center"/>
              <w:rPr>
                <w:snapToGrid/>
                <w:color w:val="000000"/>
                <w:kern w:val="0"/>
                <w:sz w:val="20"/>
              </w:rPr>
            </w:pPr>
            <w:r w:rsidRPr="00526D9C">
              <w:rPr>
                <w:snapToGrid/>
                <w:color w:val="000000"/>
                <w:kern w:val="0"/>
                <w:sz w:val="20"/>
              </w:rPr>
              <w:t>MN</w:t>
            </w:r>
          </w:p>
        </w:tc>
        <w:tc>
          <w:tcPr>
            <w:tcW w:w="704" w:type="pct"/>
            <w:tcBorders>
              <w:top w:val="nil"/>
              <w:left w:val="nil"/>
              <w:bottom w:val="single" w:sz="4" w:space="0" w:color="auto"/>
              <w:right w:val="single" w:sz="4" w:space="0" w:color="auto"/>
            </w:tcBorders>
            <w:shd w:val="clear" w:color="auto" w:fill="auto"/>
            <w:noWrap/>
            <w:vAlign w:val="center"/>
            <w:hideMark/>
          </w:tcPr>
          <w:p w14:paraId="343845D6" w14:textId="77777777" w:rsidR="008B1A07" w:rsidRPr="00526D9C" w:rsidRDefault="008B1A07" w:rsidP="008B1A07">
            <w:pPr>
              <w:widowControl/>
              <w:jc w:val="center"/>
              <w:rPr>
                <w:snapToGrid/>
                <w:color w:val="000000"/>
                <w:kern w:val="0"/>
                <w:sz w:val="20"/>
              </w:rPr>
            </w:pPr>
            <w:r w:rsidRPr="00526D9C">
              <w:rPr>
                <w:snapToGrid/>
                <w:color w:val="000000"/>
                <w:kern w:val="0"/>
                <w:sz w:val="20"/>
              </w:rPr>
              <w:t>100%</w:t>
            </w:r>
          </w:p>
        </w:tc>
        <w:tc>
          <w:tcPr>
            <w:tcW w:w="747" w:type="pct"/>
            <w:tcBorders>
              <w:top w:val="nil"/>
              <w:left w:val="nil"/>
              <w:bottom w:val="single" w:sz="4" w:space="0" w:color="auto"/>
              <w:right w:val="single" w:sz="4" w:space="0" w:color="auto"/>
            </w:tcBorders>
            <w:shd w:val="clear" w:color="auto" w:fill="auto"/>
            <w:noWrap/>
            <w:vAlign w:val="center"/>
            <w:hideMark/>
          </w:tcPr>
          <w:p w14:paraId="6DDC03EC"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2C8F6521"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vAlign w:val="center"/>
            <w:hideMark/>
          </w:tcPr>
          <w:p w14:paraId="14276826"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46D34662"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5" w:type="pct"/>
            <w:tcBorders>
              <w:top w:val="nil"/>
              <w:left w:val="nil"/>
              <w:bottom w:val="single" w:sz="4" w:space="0" w:color="auto"/>
              <w:right w:val="single" w:sz="4" w:space="0" w:color="auto"/>
            </w:tcBorders>
            <w:shd w:val="clear" w:color="auto" w:fill="auto"/>
            <w:noWrap/>
            <w:vAlign w:val="center"/>
            <w:hideMark/>
          </w:tcPr>
          <w:p w14:paraId="323FE981"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r>
      <w:tr w:rsidR="008B1A07" w:rsidRPr="00526D9C" w14:paraId="042DAE81"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36E251EF" w14:textId="77777777" w:rsidR="008B1A07" w:rsidRPr="00526D9C" w:rsidRDefault="008B1A07" w:rsidP="008B1A07">
            <w:pPr>
              <w:widowControl/>
              <w:jc w:val="center"/>
              <w:rPr>
                <w:snapToGrid/>
                <w:color w:val="000000"/>
                <w:kern w:val="0"/>
                <w:sz w:val="20"/>
              </w:rPr>
            </w:pPr>
            <w:r w:rsidRPr="00526D9C">
              <w:rPr>
                <w:snapToGrid/>
                <w:color w:val="000000"/>
                <w:kern w:val="0"/>
                <w:sz w:val="20"/>
              </w:rPr>
              <w:t>MS</w:t>
            </w:r>
          </w:p>
        </w:tc>
        <w:tc>
          <w:tcPr>
            <w:tcW w:w="704" w:type="pct"/>
            <w:tcBorders>
              <w:top w:val="nil"/>
              <w:left w:val="nil"/>
              <w:bottom w:val="single" w:sz="4" w:space="0" w:color="auto"/>
              <w:right w:val="single" w:sz="4" w:space="0" w:color="auto"/>
            </w:tcBorders>
            <w:shd w:val="clear" w:color="auto" w:fill="auto"/>
            <w:noWrap/>
            <w:vAlign w:val="center"/>
            <w:hideMark/>
          </w:tcPr>
          <w:p w14:paraId="236E1318"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47" w:type="pct"/>
            <w:tcBorders>
              <w:top w:val="nil"/>
              <w:left w:val="nil"/>
              <w:bottom w:val="single" w:sz="4" w:space="0" w:color="auto"/>
              <w:right w:val="single" w:sz="4" w:space="0" w:color="auto"/>
            </w:tcBorders>
            <w:shd w:val="clear" w:color="auto" w:fill="auto"/>
            <w:noWrap/>
            <w:vAlign w:val="center"/>
            <w:hideMark/>
          </w:tcPr>
          <w:p w14:paraId="50DF4E51"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21CC6806"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39BF658D"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7EA7B4FA"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5" w:type="pct"/>
            <w:tcBorders>
              <w:top w:val="nil"/>
              <w:left w:val="nil"/>
              <w:bottom w:val="single" w:sz="4" w:space="0" w:color="auto"/>
              <w:right w:val="single" w:sz="4" w:space="0" w:color="auto"/>
            </w:tcBorders>
            <w:shd w:val="clear" w:color="auto" w:fill="auto"/>
            <w:noWrap/>
            <w:vAlign w:val="center"/>
            <w:hideMark/>
          </w:tcPr>
          <w:p w14:paraId="02D6C419"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r>
      <w:tr w:rsidR="008B1A07" w:rsidRPr="00526D9C" w14:paraId="31D0D13D"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678C3FEA" w14:textId="77777777" w:rsidR="008B1A07" w:rsidRPr="00526D9C" w:rsidRDefault="008B1A07" w:rsidP="008B1A07">
            <w:pPr>
              <w:widowControl/>
              <w:jc w:val="center"/>
              <w:rPr>
                <w:snapToGrid/>
                <w:color w:val="000000"/>
                <w:kern w:val="0"/>
                <w:sz w:val="20"/>
              </w:rPr>
            </w:pPr>
            <w:r w:rsidRPr="00526D9C">
              <w:rPr>
                <w:snapToGrid/>
                <w:color w:val="000000"/>
                <w:kern w:val="0"/>
                <w:sz w:val="20"/>
              </w:rPr>
              <w:t>MT</w:t>
            </w:r>
          </w:p>
        </w:tc>
        <w:tc>
          <w:tcPr>
            <w:tcW w:w="704" w:type="pct"/>
            <w:tcBorders>
              <w:top w:val="nil"/>
              <w:left w:val="nil"/>
              <w:bottom w:val="single" w:sz="4" w:space="0" w:color="auto"/>
              <w:right w:val="single" w:sz="4" w:space="0" w:color="auto"/>
            </w:tcBorders>
            <w:shd w:val="clear" w:color="auto" w:fill="auto"/>
            <w:noWrap/>
            <w:vAlign w:val="center"/>
            <w:hideMark/>
          </w:tcPr>
          <w:p w14:paraId="0A7CD58F" w14:textId="77777777" w:rsidR="008B1A07" w:rsidRPr="00526D9C" w:rsidRDefault="008B1A07" w:rsidP="008B1A07">
            <w:pPr>
              <w:widowControl/>
              <w:jc w:val="center"/>
              <w:rPr>
                <w:snapToGrid/>
                <w:color w:val="000000"/>
                <w:kern w:val="0"/>
                <w:sz w:val="20"/>
              </w:rPr>
            </w:pPr>
            <w:r w:rsidRPr="00526D9C">
              <w:rPr>
                <w:snapToGrid/>
                <w:color w:val="000000"/>
                <w:kern w:val="0"/>
                <w:sz w:val="20"/>
              </w:rPr>
              <w:t>Not Available</w:t>
            </w:r>
          </w:p>
        </w:tc>
        <w:tc>
          <w:tcPr>
            <w:tcW w:w="747" w:type="pct"/>
            <w:tcBorders>
              <w:top w:val="nil"/>
              <w:left w:val="nil"/>
              <w:bottom w:val="single" w:sz="4" w:space="0" w:color="auto"/>
              <w:right w:val="single" w:sz="4" w:space="0" w:color="auto"/>
            </w:tcBorders>
            <w:shd w:val="clear" w:color="auto" w:fill="auto"/>
            <w:noWrap/>
            <w:vAlign w:val="center"/>
            <w:hideMark/>
          </w:tcPr>
          <w:p w14:paraId="7219862B" w14:textId="77777777" w:rsidR="008B1A07" w:rsidRPr="00526D9C" w:rsidRDefault="008B1A07" w:rsidP="008B1A07">
            <w:pPr>
              <w:widowControl/>
              <w:jc w:val="center"/>
              <w:rPr>
                <w:snapToGrid/>
                <w:color w:val="000000"/>
                <w:kern w:val="0"/>
                <w:sz w:val="20"/>
              </w:rPr>
            </w:pPr>
            <w:r w:rsidRPr="00526D9C">
              <w:rPr>
                <w:snapToGrid/>
                <w:color w:val="000000"/>
                <w:kern w:val="0"/>
                <w:sz w:val="20"/>
              </w:rPr>
              <w:t>Not Available</w:t>
            </w:r>
          </w:p>
        </w:tc>
        <w:tc>
          <w:tcPr>
            <w:tcW w:w="704" w:type="pct"/>
            <w:tcBorders>
              <w:top w:val="nil"/>
              <w:left w:val="nil"/>
              <w:bottom w:val="single" w:sz="4" w:space="0" w:color="auto"/>
              <w:right w:val="single" w:sz="4" w:space="0" w:color="auto"/>
            </w:tcBorders>
            <w:shd w:val="clear" w:color="auto" w:fill="auto"/>
            <w:noWrap/>
            <w:vAlign w:val="center"/>
            <w:hideMark/>
          </w:tcPr>
          <w:p w14:paraId="583D1ACD" w14:textId="77777777" w:rsidR="008B1A07" w:rsidRPr="00526D9C" w:rsidRDefault="008B1A07" w:rsidP="008B1A07">
            <w:pPr>
              <w:widowControl/>
              <w:jc w:val="center"/>
              <w:rPr>
                <w:snapToGrid/>
                <w:color w:val="000000"/>
                <w:kern w:val="0"/>
                <w:sz w:val="20"/>
              </w:rPr>
            </w:pPr>
            <w:r w:rsidRPr="00526D9C">
              <w:rPr>
                <w:snapToGrid/>
                <w:color w:val="000000"/>
                <w:kern w:val="0"/>
                <w:sz w:val="20"/>
              </w:rPr>
              <w:t>Not Available</w:t>
            </w:r>
          </w:p>
        </w:tc>
        <w:tc>
          <w:tcPr>
            <w:tcW w:w="704" w:type="pct"/>
            <w:tcBorders>
              <w:top w:val="nil"/>
              <w:left w:val="nil"/>
              <w:bottom w:val="single" w:sz="4" w:space="0" w:color="auto"/>
              <w:right w:val="single" w:sz="4" w:space="0" w:color="auto"/>
            </w:tcBorders>
            <w:shd w:val="clear" w:color="auto" w:fill="auto"/>
            <w:noWrap/>
            <w:vAlign w:val="center"/>
            <w:hideMark/>
          </w:tcPr>
          <w:p w14:paraId="3B3A1BFD" w14:textId="77777777" w:rsidR="008B1A07" w:rsidRPr="00526D9C" w:rsidRDefault="008B1A07" w:rsidP="008B1A07">
            <w:pPr>
              <w:widowControl/>
              <w:jc w:val="center"/>
              <w:rPr>
                <w:snapToGrid/>
                <w:color w:val="000000"/>
                <w:kern w:val="0"/>
                <w:sz w:val="20"/>
              </w:rPr>
            </w:pPr>
            <w:r w:rsidRPr="00526D9C">
              <w:rPr>
                <w:snapToGrid/>
                <w:color w:val="000000"/>
                <w:kern w:val="0"/>
                <w:sz w:val="20"/>
              </w:rPr>
              <w:t>Not Available</w:t>
            </w:r>
          </w:p>
        </w:tc>
        <w:tc>
          <w:tcPr>
            <w:tcW w:w="704" w:type="pct"/>
            <w:tcBorders>
              <w:top w:val="nil"/>
              <w:left w:val="nil"/>
              <w:bottom w:val="single" w:sz="4" w:space="0" w:color="auto"/>
              <w:right w:val="single" w:sz="4" w:space="0" w:color="auto"/>
            </w:tcBorders>
            <w:shd w:val="clear" w:color="auto" w:fill="auto"/>
            <w:noWrap/>
            <w:vAlign w:val="center"/>
            <w:hideMark/>
          </w:tcPr>
          <w:p w14:paraId="3F5099DE" w14:textId="77777777" w:rsidR="008B1A07" w:rsidRPr="00526D9C" w:rsidRDefault="008B1A07" w:rsidP="008B1A07">
            <w:pPr>
              <w:widowControl/>
              <w:jc w:val="center"/>
              <w:rPr>
                <w:snapToGrid/>
                <w:color w:val="000000"/>
                <w:kern w:val="0"/>
                <w:sz w:val="20"/>
              </w:rPr>
            </w:pPr>
            <w:r w:rsidRPr="00526D9C">
              <w:rPr>
                <w:snapToGrid/>
                <w:color w:val="000000"/>
                <w:kern w:val="0"/>
                <w:sz w:val="20"/>
              </w:rPr>
              <w:t>Not Available</w:t>
            </w:r>
          </w:p>
        </w:tc>
        <w:tc>
          <w:tcPr>
            <w:tcW w:w="705" w:type="pct"/>
            <w:tcBorders>
              <w:top w:val="nil"/>
              <w:left w:val="nil"/>
              <w:bottom w:val="single" w:sz="4" w:space="0" w:color="auto"/>
              <w:right w:val="single" w:sz="4" w:space="0" w:color="auto"/>
            </w:tcBorders>
            <w:shd w:val="clear" w:color="auto" w:fill="auto"/>
            <w:noWrap/>
            <w:vAlign w:val="center"/>
            <w:hideMark/>
          </w:tcPr>
          <w:p w14:paraId="122BB524" w14:textId="77777777" w:rsidR="008B1A07" w:rsidRPr="00526D9C" w:rsidRDefault="008B1A07" w:rsidP="008B1A07">
            <w:pPr>
              <w:widowControl/>
              <w:jc w:val="center"/>
              <w:rPr>
                <w:snapToGrid/>
                <w:color w:val="000000"/>
                <w:kern w:val="0"/>
                <w:sz w:val="20"/>
              </w:rPr>
            </w:pPr>
            <w:r w:rsidRPr="00526D9C">
              <w:rPr>
                <w:snapToGrid/>
                <w:color w:val="000000"/>
                <w:kern w:val="0"/>
                <w:sz w:val="20"/>
              </w:rPr>
              <w:t>Not Available</w:t>
            </w:r>
          </w:p>
        </w:tc>
      </w:tr>
      <w:tr w:rsidR="008B1A07" w:rsidRPr="00526D9C" w14:paraId="7C7ABF9A"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32F7DC9D" w14:textId="77777777" w:rsidR="008B1A07" w:rsidRPr="00526D9C" w:rsidRDefault="008B1A07" w:rsidP="008B1A07">
            <w:pPr>
              <w:widowControl/>
              <w:jc w:val="center"/>
              <w:rPr>
                <w:snapToGrid/>
                <w:color w:val="000000"/>
                <w:kern w:val="0"/>
                <w:sz w:val="20"/>
              </w:rPr>
            </w:pPr>
            <w:r w:rsidRPr="00526D9C">
              <w:rPr>
                <w:snapToGrid/>
                <w:color w:val="000000"/>
                <w:kern w:val="0"/>
                <w:sz w:val="20"/>
              </w:rPr>
              <w:t>NC</w:t>
            </w:r>
          </w:p>
        </w:tc>
        <w:tc>
          <w:tcPr>
            <w:tcW w:w="704" w:type="pct"/>
            <w:tcBorders>
              <w:top w:val="nil"/>
              <w:left w:val="nil"/>
              <w:bottom w:val="single" w:sz="4" w:space="0" w:color="auto"/>
              <w:right w:val="single" w:sz="4" w:space="0" w:color="auto"/>
            </w:tcBorders>
            <w:shd w:val="clear" w:color="auto" w:fill="auto"/>
            <w:noWrap/>
            <w:vAlign w:val="center"/>
            <w:hideMark/>
          </w:tcPr>
          <w:p w14:paraId="69D74980" w14:textId="77777777" w:rsidR="008B1A07" w:rsidRPr="00526D9C" w:rsidRDefault="008B1A07" w:rsidP="008B1A07">
            <w:pPr>
              <w:widowControl/>
              <w:jc w:val="center"/>
              <w:rPr>
                <w:snapToGrid/>
                <w:color w:val="000000"/>
                <w:kern w:val="0"/>
                <w:sz w:val="20"/>
              </w:rPr>
            </w:pPr>
            <w:r w:rsidRPr="00526D9C">
              <w:rPr>
                <w:snapToGrid/>
                <w:color w:val="000000"/>
                <w:kern w:val="0"/>
                <w:sz w:val="20"/>
              </w:rPr>
              <w:t>78%</w:t>
            </w:r>
          </w:p>
        </w:tc>
        <w:tc>
          <w:tcPr>
            <w:tcW w:w="747" w:type="pct"/>
            <w:tcBorders>
              <w:top w:val="nil"/>
              <w:left w:val="nil"/>
              <w:bottom w:val="single" w:sz="4" w:space="0" w:color="auto"/>
              <w:right w:val="single" w:sz="4" w:space="0" w:color="auto"/>
            </w:tcBorders>
            <w:shd w:val="clear" w:color="auto" w:fill="auto"/>
            <w:noWrap/>
            <w:vAlign w:val="center"/>
            <w:hideMark/>
          </w:tcPr>
          <w:p w14:paraId="032BA4DF"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3C60ABAB"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63A6A2DA" w14:textId="77777777" w:rsidR="008B1A07" w:rsidRPr="00526D9C" w:rsidRDefault="008B1A07" w:rsidP="008B1A07">
            <w:pPr>
              <w:widowControl/>
              <w:jc w:val="center"/>
              <w:rPr>
                <w:snapToGrid/>
                <w:color w:val="000000"/>
                <w:kern w:val="0"/>
                <w:sz w:val="20"/>
              </w:rPr>
            </w:pPr>
            <w:r w:rsidRPr="00526D9C">
              <w:rPr>
                <w:snapToGrid/>
                <w:color w:val="000000"/>
                <w:kern w:val="0"/>
                <w:sz w:val="20"/>
              </w:rPr>
              <w:t>20%</w:t>
            </w:r>
          </w:p>
        </w:tc>
        <w:tc>
          <w:tcPr>
            <w:tcW w:w="704" w:type="pct"/>
            <w:tcBorders>
              <w:top w:val="nil"/>
              <w:left w:val="nil"/>
              <w:bottom w:val="single" w:sz="4" w:space="0" w:color="auto"/>
              <w:right w:val="single" w:sz="4" w:space="0" w:color="auto"/>
            </w:tcBorders>
            <w:shd w:val="clear" w:color="auto" w:fill="auto"/>
            <w:noWrap/>
            <w:vAlign w:val="center"/>
            <w:hideMark/>
          </w:tcPr>
          <w:p w14:paraId="0AC26CF9"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5" w:type="pct"/>
            <w:tcBorders>
              <w:top w:val="nil"/>
              <w:left w:val="nil"/>
              <w:bottom w:val="single" w:sz="4" w:space="0" w:color="auto"/>
              <w:right w:val="single" w:sz="4" w:space="0" w:color="auto"/>
            </w:tcBorders>
            <w:shd w:val="clear" w:color="auto" w:fill="auto"/>
            <w:noWrap/>
            <w:vAlign w:val="center"/>
            <w:hideMark/>
          </w:tcPr>
          <w:p w14:paraId="5FDB55E3" w14:textId="77777777" w:rsidR="008B1A07" w:rsidRPr="00526D9C" w:rsidRDefault="008B1A07" w:rsidP="008B1A07">
            <w:pPr>
              <w:widowControl/>
              <w:jc w:val="center"/>
              <w:rPr>
                <w:snapToGrid/>
                <w:color w:val="000000"/>
                <w:kern w:val="0"/>
                <w:sz w:val="20"/>
              </w:rPr>
            </w:pPr>
            <w:r w:rsidRPr="00526D9C">
              <w:rPr>
                <w:snapToGrid/>
                <w:color w:val="000000"/>
                <w:kern w:val="0"/>
                <w:sz w:val="20"/>
              </w:rPr>
              <w:t>2%</w:t>
            </w:r>
          </w:p>
        </w:tc>
      </w:tr>
      <w:tr w:rsidR="008B1A07" w:rsidRPr="00526D9C" w14:paraId="1461FBFB"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0C15647E" w14:textId="77777777" w:rsidR="008B1A07" w:rsidRPr="00526D9C" w:rsidRDefault="008B1A07" w:rsidP="008B1A07">
            <w:pPr>
              <w:widowControl/>
              <w:jc w:val="center"/>
              <w:rPr>
                <w:snapToGrid/>
                <w:color w:val="000000"/>
                <w:kern w:val="0"/>
                <w:sz w:val="20"/>
              </w:rPr>
            </w:pPr>
            <w:r w:rsidRPr="00526D9C">
              <w:rPr>
                <w:snapToGrid/>
                <w:color w:val="000000"/>
                <w:kern w:val="0"/>
                <w:sz w:val="20"/>
              </w:rPr>
              <w:t>ND</w:t>
            </w:r>
          </w:p>
        </w:tc>
        <w:tc>
          <w:tcPr>
            <w:tcW w:w="704" w:type="pct"/>
            <w:tcBorders>
              <w:top w:val="nil"/>
              <w:left w:val="nil"/>
              <w:bottom w:val="single" w:sz="4" w:space="0" w:color="auto"/>
              <w:right w:val="single" w:sz="4" w:space="0" w:color="auto"/>
            </w:tcBorders>
            <w:shd w:val="clear" w:color="auto" w:fill="auto"/>
            <w:noWrap/>
            <w:vAlign w:val="center"/>
            <w:hideMark/>
          </w:tcPr>
          <w:p w14:paraId="2BBCFED5" w14:textId="77777777" w:rsidR="008B1A07" w:rsidRPr="00526D9C" w:rsidRDefault="008B1A07" w:rsidP="008B1A07">
            <w:pPr>
              <w:widowControl/>
              <w:jc w:val="center"/>
              <w:rPr>
                <w:snapToGrid/>
                <w:color w:val="000000"/>
                <w:kern w:val="0"/>
                <w:sz w:val="20"/>
              </w:rPr>
            </w:pPr>
            <w:r w:rsidRPr="00526D9C">
              <w:rPr>
                <w:snapToGrid/>
                <w:color w:val="000000"/>
                <w:kern w:val="0"/>
                <w:sz w:val="20"/>
              </w:rPr>
              <w:t>2%</w:t>
            </w:r>
          </w:p>
        </w:tc>
        <w:tc>
          <w:tcPr>
            <w:tcW w:w="747" w:type="pct"/>
            <w:tcBorders>
              <w:top w:val="nil"/>
              <w:left w:val="nil"/>
              <w:bottom w:val="single" w:sz="4" w:space="0" w:color="auto"/>
              <w:right w:val="single" w:sz="4" w:space="0" w:color="auto"/>
            </w:tcBorders>
            <w:shd w:val="clear" w:color="auto" w:fill="auto"/>
            <w:noWrap/>
            <w:vAlign w:val="center"/>
            <w:hideMark/>
          </w:tcPr>
          <w:p w14:paraId="0C88E8AE" w14:textId="77777777" w:rsidR="008B1A07" w:rsidRPr="00526D9C" w:rsidRDefault="008B1A07" w:rsidP="008B1A07">
            <w:pPr>
              <w:widowControl/>
              <w:jc w:val="center"/>
              <w:rPr>
                <w:snapToGrid/>
                <w:color w:val="000000"/>
                <w:kern w:val="0"/>
                <w:sz w:val="20"/>
              </w:rPr>
            </w:pPr>
            <w:r w:rsidRPr="00526D9C">
              <w:rPr>
                <w:snapToGrid/>
                <w:color w:val="000000"/>
                <w:kern w:val="0"/>
                <w:sz w:val="20"/>
              </w:rPr>
              <w:t>62%</w:t>
            </w:r>
          </w:p>
        </w:tc>
        <w:tc>
          <w:tcPr>
            <w:tcW w:w="704" w:type="pct"/>
            <w:tcBorders>
              <w:top w:val="nil"/>
              <w:left w:val="nil"/>
              <w:bottom w:val="single" w:sz="4" w:space="0" w:color="auto"/>
              <w:right w:val="single" w:sz="4" w:space="0" w:color="auto"/>
            </w:tcBorders>
            <w:shd w:val="clear" w:color="auto" w:fill="auto"/>
            <w:noWrap/>
            <w:vAlign w:val="center"/>
            <w:hideMark/>
          </w:tcPr>
          <w:p w14:paraId="7B5310A2"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3CB2043F" w14:textId="77777777" w:rsidR="008B1A07" w:rsidRPr="00526D9C" w:rsidRDefault="008B1A07" w:rsidP="008B1A07">
            <w:pPr>
              <w:widowControl/>
              <w:jc w:val="center"/>
              <w:rPr>
                <w:snapToGrid/>
                <w:color w:val="000000"/>
                <w:kern w:val="0"/>
                <w:sz w:val="20"/>
              </w:rPr>
            </w:pPr>
            <w:r w:rsidRPr="00526D9C">
              <w:rPr>
                <w:snapToGrid/>
                <w:color w:val="000000"/>
                <w:kern w:val="0"/>
                <w:sz w:val="20"/>
              </w:rPr>
              <w:t>36%</w:t>
            </w:r>
          </w:p>
        </w:tc>
        <w:tc>
          <w:tcPr>
            <w:tcW w:w="704" w:type="pct"/>
            <w:tcBorders>
              <w:top w:val="nil"/>
              <w:left w:val="nil"/>
              <w:bottom w:val="single" w:sz="4" w:space="0" w:color="auto"/>
              <w:right w:val="single" w:sz="4" w:space="0" w:color="auto"/>
            </w:tcBorders>
            <w:shd w:val="clear" w:color="auto" w:fill="auto"/>
            <w:noWrap/>
            <w:vAlign w:val="center"/>
            <w:hideMark/>
          </w:tcPr>
          <w:p w14:paraId="1459C639"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5" w:type="pct"/>
            <w:tcBorders>
              <w:top w:val="nil"/>
              <w:left w:val="nil"/>
              <w:bottom w:val="single" w:sz="4" w:space="0" w:color="auto"/>
              <w:right w:val="single" w:sz="4" w:space="0" w:color="auto"/>
            </w:tcBorders>
            <w:shd w:val="clear" w:color="auto" w:fill="auto"/>
            <w:noWrap/>
            <w:vAlign w:val="center"/>
            <w:hideMark/>
          </w:tcPr>
          <w:p w14:paraId="53162A4F"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r>
      <w:tr w:rsidR="008B1A07" w:rsidRPr="00526D9C" w14:paraId="69FBD7BD"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0E0C9983" w14:textId="77777777" w:rsidR="008B1A07" w:rsidRPr="00526D9C" w:rsidRDefault="008B1A07" w:rsidP="008B1A07">
            <w:pPr>
              <w:widowControl/>
              <w:jc w:val="center"/>
              <w:rPr>
                <w:snapToGrid/>
                <w:color w:val="000000"/>
                <w:kern w:val="0"/>
                <w:sz w:val="20"/>
              </w:rPr>
            </w:pPr>
            <w:r w:rsidRPr="00526D9C">
              <w:rPr>
                <w:snapToGrid/>
                <w:color w:val="000000"/>
                <w:kern w:val="0"/>
                <w:sz w:val="20"/>
              </w:rPr>
              <w:t>NE</w:t>
            </w:r>
          </w:p>
        </w:tc>
        <w:tc>
          <w:tcPr>
            <w:tcW w:w="704" w:type="pct"/>
            <w:tcBorders>
              <w:top w:val="nil"/>
              <w:left w:val="nil"/>
              <w:bottom w:val="single" w:sz="4" w:space="0" w:color="auto"/>
              <w:right w:val="single" w:sz="4" w:space="0" w:color="auto"/>
            </w:tcBorders>
            <w:shd w:val="clear" w:color="auto" w:fill="auto"/>
            <w:noWrap/>
            <w:vAlign w:val="center"/>
            <w:hideMark/>
          </w:tcPr>
          <w:p w14:paraId="1469FB74"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47" w:type="pct"/>
            <w:tcBorders>
              <w:top w:val="nil"/>
              <w:left w:val="nil"/>
              <w:bottom w:val="single" w:sz="4" w:space="0" w:color="auto"/>
              <w:right w:val="single" w:sz="4" w:space="0" w:color="auto"/>
            </w:tcBorders>
            <w:shd w:val="clear" w:color="auto" w:fill="auto"/>
            <w:noWrap/>
            <w:vAlign w:val="center"/>
            <w:hideMark/>
          </w:tcPr>
          <w:p w14:paraId="40E041D8"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04" w:type="pct"/>
            <w:tcBorders>
              <w:top w:val="nil"/>
              <w:left w:val="nil"/>
              <w:bottom w:val="single" w:sz="4" w:space="0" w:color="auto"/>
              <w:right w:val="single" w:sz="4" w:space="0" w:color="auto"/>
            </w:tcBorders>
            <w:shd w:val="clear" w:color="auto" w:fill="auto"/>
            <w:noWrap/>
            <w:vAlign w:val="center"/>
            <w:hideMark/>
          </w:tcPr>
          <w:p w14:paraId="764AD7DA"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04" w:type="pct"/>
            <w:tcBorders>
              <w:top w:val="nil"/>
              <w:left w:val="nil"/>
              <w:bottom w:val="single" w:sz="4" w:space="0" w:color="auto"/>
              <w:right w:val="single" w:sz="4" w:space="0" w:color="auto"/>
            </w:tcBorders>
            <w:shd w:val="clear" w:color="auto" w:fill="auto"/>
            <w:noWrap/>
            <w:vAlign w:val="center"/>
            <w:hideMark/>
          </w:tcPr>
          <w:p w14:paraId="3047C4FA"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04" w:type="pct"/>
            <w:tcBorders>
              <w:top w:val="nil"/>
              <w:left w:val="nil"/>
              <w:bottom w:val="single" w:sz="4" w:space="0" w:color="auto"/>
              <w:right w:val="single" w:sz="4" w:space="0" w:color="auto"/>
            </w:tcBorders>
            <w:shd w:val="clear" w:color="auto" w:fill="auto"/>
            <w:noWrap/>
            <w:vAlign w:val="center"/>
            <w:hideMark/>
          </w:tcPr>
          <w:p w14:paraId="4C5C6B2F"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05" w:type="pct"/>
            <w:tcBorders>
              <w:top w:val="nil"/>
              <w:left w:val="nil"/>
              <w:bottom w:val="single" w:sz="4" w:space="0" w:color="auto"/>
              <w:right w:val="single" w:sz="4" w:space="0" w:color="auto"/>
            </w:tcBorders>
            <w:shd w:val="clear" w:color="auto" w:fill="auto"/>
            <w:noWrap/>
            <w:vAlign w:val="center"/>
            <w:hideMark/>
          </w:tcPr>
          <w:p w14:paraId="1088C50A"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r>
      <w:tr w:rsidR="008B1A07" w:rsidRPr="00526D9C" w14:paraId="40ED3645"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7D9055F5" w14:textId="77777777" w:rsidR="008B1A07" w:rsidRPr="00526D9C" w:rsidRDefault="008B1A07" w:rsidP="008B1A07">
            <w:pPr>
              <w:widowControl/>
              <w:jc w:val="center"/>
              <w:rPr>
                <w:snapToGrid/>
                <w:color w:val="000000"/>
                <w:kern w:val="0"/>
                <w:sz w:val="20"/>
              </w:rPr>
            </w:pPr>
            <w:r w:rsidRPr="00526D9C">
              <w:rPr>
                <w:snapToGrid/>
                <w:color w:val="000000"/>
                <w:kern w:val="0"/>
                <w:sz w:val="20"/>
              </w:rPr>
              <w:t>NH</w:t>
            </w:r>
          </w:p>
        </w:tc>
        <w:tc>
          <w:tcPr>
            <w:tcW w:w="704" w:type="pct"/>
            <w:tcBorders>
              <w:top w:val="nil"/>
              <w:left w:val="nil"/>
              <w:bottom w:val="single" w:sz="4" w:space="0" w:color="auto"/>
              <w:right w:val="single" w:sz="4" w:space="0" w:color="auto"/>
            </w:tcBorders>
            <w:shd w:val="clear" w:color="auto" w:fill="auto"/>
            <w:noWrap/>
            <w:vAlign w:val="center"/>
            <w:hideMark/>
          </w:tcPr>
          <w:p w14:paraId="253E9237" w14:textId="77777777" w:rsidR="008B1A07" w:rsidRPr="00526D9C" w:rsidRDefault="008B1A07" w:rsidP="008B1A07">
            <w:pPr>
              <w:widowControl/>
              <w:jc w:val="center"/>
              <w:rPr>
                <w:snapToGrid/>
                <w:color w:val="000000"/>
                <w:kern w:val="0"/>
                <w:sz w:val="20"/>
              </w:rPr>
            </w:pPr>
            <w:r w:rsidRPr="00526D9C">
              <w:rPr>
                <w:snapToGrid/>
                <w:color w:val="000000"/>
                <w:kern w:val="0"/>
                <w:sz w:val="20"/>
              </w:rPr>
              <w:t>100%</w:t>
            </w:r>
          </w:p>
        </w:tc>
        <w:tc>
          <w:tcPr>
            <w:tcW w:w="747" w:type="pct"/>
            <w:tcBorders>
              <w:top w:val="nil"/>
              <w:left w:val="nil"/>
              <w:bottom w:val="single" w:sz="4" w:space="0" w:color="auto"/>
              <w:right w:val="single" w:sz="4" w:space="0" w:color="auto"/>
            </w:tcBorders>
            <w:shd w:val="clear" w:color="auto" w:fill="auto"/>
            <w:noWrap/>
            <w:vAlign w:val="center"/>
            <w:hideMark/>
          </w:tcPr>
          <w:p w14:paraId="6C7C0558"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c>
          <w:tcPr>
            <w:tcW w:w="704" w:type="pct"/>
            <w:tcBorders>
              <w:top w:val="nil"/>
              <w:left w:val="nil"/>
              <w:bottom w:val="single" w:sz="4" w:space="0" w:color="auto"/>
              <w:right w:val="single" w:sz="4" w:space="0" w:color="auto"/>
            </w:tcBorders>
            <w:shd w:val="clear" w:color="auto" w:fill="auto"/>
            <w:noWrap/>
            <w:vAlign w:val="center"/>
            <w:hideMark/>
          </w:tcPr>
          <w:p w14:paraId="6CE5F81A"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c>
          <w:tcPr>
            <w:tcW w:w="704" w:type="pct"/>
            <w:tcBorders>
              <w:top w:val="nil"/>
              <w:left w:val="nil"/>
              <w:bottom w:val="single" w:sz="4" w:space="0" w:color="auto"/>
              <w:right w:val="single" w:sz="4" w:space="0" w:color="auto"/>
            </w:tcBorders>
            <w:shd w:val="clear" w:color="auto" w:fill="auto"/>
            <w:noWrap/>
            <w:vAlign w:val="center"/>
            <w:hideMark/>
          </w:tcPr>
          <w:p w14:paraId="4D6BF674"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c>
          <w:tcPr>
            <w:tcW w:w="704" w:type="pct"/>
            <w:tcBorders>
              <w:top w:val="nil"/>
              <w:left w:val="nil"/>
              <w:bottom w:val="single" w:sz="4" w:space="0" w:color="auto"/>
              <w:right w:val="single" w:sz="4" w:space="0" w:color="auto"/>
            </w:tcBorders>
            <w:shd w:val="clear" w:color="auto" w:fill="auto"/>
            <w:noWrap/>
            <w:vAlign w:val="center"/>
            <w:hideMark/>
          </w:tcPr>
          <w:p w14:paraId="41DAA778"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c>
          <w:tcPr>
            <w:tcW w:w="705" w:type="pct"/>
            <w:tcBorders>
              <w:top w:val="nil"/>
              <w:left w:val="nil"/>
              <w:bottom w:val="single" w:sz="4" w:space="0" w:color="auto"/>
              <w:right w:val="single" w:sz="4" w:space="0" w:color="auto"/>
            </w:tcBorders>
            <w:shd w:val="clear" w:color="auto" w:fill="auto"/>
            <w:noWrap/>
            <w:vAlign w:val="center"/>
            <w:hideMark/>
          </w:tcPr>
          <w:p w14:paraId="7C576C93"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r>
      <w:tr w:rsidR="008B1A07" w:rsidRPr="00526D9C" w14:paraId="14A7F5D1"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6747BA13" w14:textId="77777777" w:rsidR="008B1A07" w:rsidRPr="00526D9C" w:rsidRDefault="008B1A07" w:rsidP="008B1A07">
            <w:pPr>
              <w:widowControl/>
              <w:jc w:val="center"/>
              <w:rPr>
                <w:snapToGrid/>
                <w:color w:val="000000"/>
                <w:kern w:val="0"/>
                <w:sz w:val="20"/>
              </w:rPr>
            </w:pPr>
            <w:r w:rsidRPr="00526D9C">
              <w:rPr>
                <w:snapToGrid/>
                <w:color w:val="000000"/>
                <w:kern w:val="0"/>
                <w:sz w:val="20"/>
              </w:rPr>
              <w:t>NJ</w:t>
            </w:r>
          </w:p>
        </w:tc>
        <w:tc>
          <w:tcPr>
            <w:tcW w:w="704" w:type="pct"/>
            <w:tcBorders>
              <w:top w:val="nil"/>
              <w:left w:val="nil"/>
              <w:bottom w:val="single" w:sz="4" w:space="0" w:color="auto"/>
              <w:right w:val="single" w:sz="4" w:space="0" w:color="auto"/>
            </w:tcBorders>
            <w:shd w:val="clear" w:color="auto" w:fill="auto"/>
            <w:noWrap/>
            <w:vAlign w:val="center"/>
            <w:hideMark/>
          </w:tcPr>
          <w:p w14:paraId="45BA4FE8"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47" w:type="pct"/>
            <w:tcBorders>
              <w:top w:val="nil"/>
              <w:left w:val="nil"/>
              <w:bottom w:val="single" w:sz="4" w:space="0" w:color="auto"/>
              <w:right w:val="single" w:sz="4" w:space="0" w:color="auto"/>
            </w:tcBorders>
            <w:shd w:val="clear" w:color="auto" w:fill="auto"/>
            <w:noWrap/>
            <w:vAlign w:val="center"/>
            <w:hideMark/>
          </w:tcPr>
          <w:p w14:paraId="17984B6E"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48926DC3"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3489B186"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04" w:type="pct"/>
            <w:tcBorders>
              <w:top w:val="nil"/>
              <w:left w:val="nil"/>
              <w:bottom w:val="single" w:sz="4" w:space="0" w:color="auto"/>
              <w:right w:val="single" w:sz="4" w:space="0" w:color="auto"/>
            </w:tcBorders>
            <w:shd w:val="clear" w:color="auto" w:fill="auto"/>
            <w:noWrap/>
            <w:vAlign w:val="center"/>
            <w:hideMark/>
          </w:tcPr>
          <w:p w14:paraId="216C39CC"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5" w:type="pct"/>
            <w:tcBorders>
              <w:top w:val="nil"/>
              <w:left w:val="nil"/>
              <w:bottom w:val="single" w:sz="4" w:space="0" w:color="auto"/>
              <w:right w:val="single" w:sz="4" w:space="0" w:color="auto"/>
            </w:tcBorders>
            <w:shd w:val="clear" w:color="auto" w:fill="auto"/>
            <w:noWrap/>
            <w:vAlign w:val="center"/>
            <w:hideMark/>
          </w:tcPr>
          <w:p w14:paraId="4FF211F6"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r>
      <w:tr w:rsidR="008B1A07" w:rsidRPr="00526D9C" w14:paraId="7152F0AD"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0A8E188A" w14:textId="77777777" w:rsidR="008B1A07" w:rsidRPr="00526D9C" w:rsidRDefault="008B1A07" w:rsidP="008B1A07">
            <w:pPr>
              <w:widowControl/>
              <w:jc w:val="center"/>
              <w:rPr>
                <w:snapToGrid/>
                <w:color w:val="000000"/>
                <w:kern w:val="0"/>
                <w:sz w:val="20"/>
              </w:rPr>
            </w:pPr>
            <w:r w:rsidRPr="00526D9C">
              <w:rPr>
                <w:snapToGrid/>
                <w:color w:val="000000"/>
                <w:kern w:val="0"/>
                <w:sz w:val="20"/>
              </w:rPr>
              <w:t>NM</w:t>
            </w:r>
          </w:p>
        </w:tc>
        <w:tc>
          <w:tcPr>
            <w:tcW w:w="704" w:type="pct"/>
            <w:tcBorders>
              <w:top w:val="nil"/>
              <w:left w:val="nil"/>
              <w:bottom w:val="single" w:sz="4" w:space="0" w:color="auto"/>
              <w:right w:val="single" w:sz="4" w:space="0" w:color="auto"/>
            </w:tcBorders>
            <w:shd w:val="clear" w:color="auto" w:fill="auto"/>
            <w:noWrap/>
            <w:vAlign w:val="center"/>
            <w:hideMark/>
          </w:tcPr>
          <w:p w14:paraId="08500FCC" w14:textId="77777777" w:rsidR="008B1A07" w:rsidRPr="00526D9C" w:rsidRDefault="008B1A07" w:rsidP="008B1A07">
            <w:pPr>
              <w:widowControl/>
              <w:jc w:val="center"/>
              <w:rPr>
                <w:snapToGrid/>
                <w:color w:val="000000"/>
                <w:kern w:val="0"/>
                <w:sz w:val="20"/>
              </w:rPr>
            </w:pPr>
            <w:r w:rsidRPr="00526D9C">
              <w:rPr>
                <w:snapToGrid/>
                <w:color w:val="000000"/>
                <w:kern w:val="0"/>
                <w:sz w:val="20"/>
              </w:rPr>
              <w:t>100%</w:t>
            </w:r>
          </w:p>
        </w:tc>
        <w:tc>
          <w:tcPr>
            <w:tcW w:w="747" w:type="pct"/>
            <w:tcBorders>
              <w:top w:val="nil"/>
              <w:left w:val="nil"/>
              <w:bottom w:val="single" w:sz="4" w:space="0" w:color="auto"/>
              <w:right w:val="single" w:sz="4" w:space="0" w:color="auto"/>
            </w:tcBorders>
            <w:shd w:val="clear" w:color="auto" w:fill="auto"/>
            <w:noWrap/>
            <w:vAlign w:val="center"/>
            <w:hideMark/>
          </w:tcPr>
          <w:p w14:paraId="027AB84A"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38FCA4AF"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4F469116"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6138DCB8"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5" w:type="pct"/>
            <w:tcBorders>
              <w:top w:val="nil"/>
              <w:left w:val="nil"/>
              <w:bottom w:val="single" w:sz="4" w:space="0" w:color="auto"/>
              <w:right w:val="single" w:sz="4" w:space="0" w:color="auto"/>
            </w:tcBorders>
            <w:shd w:val="clear" w:color="auto" w:fill="auto"/>
            <w:noWrap/>
            <w:vAlign w:val="center"/>
            <w:hideMark/>
          </w:tcPr>
          <w:p w14:paraId="5D7875FA"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r>
      <w:tr w:rsidR="008B1A07" w:rsidRPr="00526D9C" w14:paraId="5503D802" w14:textId="77777777" w:rsidTr="00B96BCC">
        <w:trPr>
          <w:trHeight w:val="396"/>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15E81C87" w14:textId="77777777" w:rsidR="008B1A07" w:rsidRPr="00526D9C" w:rsidRDefault="008B1A07" w:rsidP="008B1A07">
            <w:pPr>
              <w:widowControl/>
              <w:jc w:val="center"/>
              <w:rPr>
                <w:snapToGrid/>
                <w:color w:val="000000"/>
                <w:kern w:val="0"/>
                <w:sz w:val="20"/>
              </w:rPr>
            </w:pPr>
            <w:r w:rsidRPr="00526D9C">
              <w:rPr>
                <w:snapToGrid/>
                <w:color w:val="000000"/>
                <w:kern w:val="0"/>
                <w:sz w:val="20"/>
              </w:rPr>
              <w:t>NV</w:t>
            </w:r>
          </w:p>
        </w:tc>
        <w:tc>
          <w:tcPr>
            <w:tcW w:w="704" w:type="pct"/>
            <w:tcBorders>
              <w:top w:val="nil"/>
              <w:left w:val="nil"/>
              <w:bottom w:val="single" w:sz="4" w:space="0" w:color="auto"/>
              <w:right w:val="single" w:sz="4" w:space="0" w:color="auto"/>
            </w:tcBorders>
            <w:shd w:val="clear" w:color="auto" w:fill="auto"/>
            <w:noWrap/>
            <w:vAlign w:val="center"/>
            <w:hideMark/>
          </w:tcPr>
          <w:p w14:paraId="049B2E4E"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47" w:type="pct"/>
            <w:tcBorders>
              <w:top w:val="nil"/>
              <w:left w:val="nil"/>
              <w:bottom w:val="single" w:sz="4" w:space="0" w:color="auto"/>
              <w:right w:val="single" w:sz="4" w:space="0" w:color="auto"/>
            </w:tcBorders>
            <w:shd w:val="clear" w:color="auto" w:fill="auto"/>
            <w:noWrap/>
            <w:vAlign w:val="center"/>
            <w:hideMark/>
          </w:tcPr>
          <w:p w14:paraId="504C0FD8" w14:textId="77777777" w:rsidR="008B1A07" w:rsidRPr="00AC3B29" w:rsidRDefault="008B1A07" w:rsidP="00AC3B29">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1108C370" w14:textId="77777777" w:rsidR="008B1A07" w:rsidRPr="00AC3B29" w:rsidRDefault="008B1A07" w:rsidP="00AC3B29">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183E5DBB" w14:textId="77777777" w:rsidR="008B1A07" w:rsidRPr="00AC3B29" w:rsidRDefault="008B1A07" w:rsidP="00AC3B29">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2B9E91B2" w14:textId="77777777" w:rsidR="008B1A07" w:rsidRPr="00AC3B29" w:rsidRDefault="008B1A07" w:rsidP="00AC3B29">
            <w:pPr>
              <w:widowControl/>
              <w:jc w:val="center"/>
              <w:rPr>
                <w:snapToGrid/>
                <w:color w:val="000000"/>
                <w:kern w:val="0"/>
                <w:sz w:val="20"/>
              </w:rPr>
            </w:pPr>
            <w:r w:rsidRPr="00526D9C">
              <w:rPr>
                <w:snapToGrid/>
                <w:color w:val="000000"/>
                <w:kern w:val="0"/>
                <w:sz w:val="20"/>
              </w:rPr>
              <w:t>NR</w:t>
            </w:r>
          </w:p>
        </w:tc>
        <w:tc>
          <w:tcPr>
            <w:tcW w:w="705" w:type="pct"/>
            <w:tcBorders>
              <w:top w:val="nil"/>
              <w:left w:val="nil"/>
              <w:bottom w:val="single" w:sz="4" w:space="0" w:color="auto"/>
              <w:right w:val="single" w:sz="4" w:space="0" w:color="auto"/>
            </w:tcBorders>
            <w:shd w:val="clear" w:color="auto" w:fill="auto"/>
            <w:noWrap/>
            <w:vAlign w:val="center"/>
            <w:hideMark/>
          </w:tcPr>
          <w:p w14:paraId="7D482D6E" w14:textId="77777777" w:rsidR="008B1A07" w:rsidRPr="00526D9C" w:rsidRDefault="008B1A07" w:rsidP="008B1A07">
            <w:pPr>
              <w:widowControl/>
              <w:jc w:val="center"/>
              <w:rPr>
                <w:snapToGrid/>
                <w:color w:val="000000"/>
                <w:kern w:val="0"/>
                <w:sz w:val="20"/>
              </w:rPr>
            </w:pPr>
          </w:p>
        </w:tc>
      </w:tr>
      <w:tr w:rsidR="008B1A07" w:rsidRPr="00526D9C" w14:paraId="3BC30D14"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0F82B918" w14:textId="77777777" w:rsidR="008B1A07" w:rsidRPr="00526D9C" w:rsidRDefault="008B1A07" w:rsidP="008B1A07">
            <w:pPr>
              <w:widowControl/>
              <w:jc w:val="center"/>
              <w:rPr>
                <w:snapToGrid/>
                <w:color w:val="000000"/>
                <w:kern w:val="0"/>
                <w:sz w:val="20"/>
              </w:rPr>
            </w:pPr>
            <w:r w:rsidRPr="00526D9C">
              <w:rPr>
                <w:snapToGrid/>
                <w:color w:val="000000"/>
                <w:kern w:val="0"/>
                <w:sz w:val="20"/>
              </w:rPr>
              <w:t>NY</w:t>
            </w:r>
          </w:p>
        </w:tc>
        <w:tc>
          <w:tcPr>
            <w:tcW w:w="704" w:type="pct"/>
            <w:tcBorders>
              <w:top w:val="nil"/>
              <w:left w:val="nil"/>
              <w:bottom w:val="single" w:sz="4" w:space="0" w:color="auto"/>
              <w:right w:val="single" w:sz="4" w:space="0" w:color="auto"/>
            </w:tcBorders>
            <w:shd w:val="clear" w:color="auto" w:fill="auto"/>
            <w:noWrap/>
            <w:vAlign w:val="center"/>
            <w:hideMark/>
          </w:tcPr>
          <w:p w14:paraId="25038491"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47" w:type="pct"/>
            <w:tcBorders>
              <w:top w:val="nil"/>
              <w:left w:val="nil"/>
              <w:bottom w:val="single" w:sz="4" w:space="0" w:color="auto"/>
              <w:right w:val="single" w:sz="4" w:space="0" w:color="auto"/>
            </w:tcBorders>
            <w:shd w:val="clear" w:color="auto" w:fill="auto"/>
            <w:noWrap/>
            <w:vAlign w:val="center"/>
            <w:hideMark/>
          </w:tcPr>
          <w:p w14:paraId="13018705"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3CA58436"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34CDEAB4"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5AB1C21F"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5" w:type="pct"/>
            <w:tcBorders>
              <w:top w:val="nil"/>
              <w:left w:val="nil"/>
              <w:bottom w:val="single" w:sz="4" w:space="0" w:color="auto"/>
              <w:right w:val="single" w:sz="4" w:space="0" w:color="auto"/>
            </w:tcBorders>
            <w:shd w:val="clear" w:color="auto" w:fill="auto"/>
            <w:noWrap/>
            <w:vAlign w:val="center"/>
            <w:hideMark/>
          </w:tcPr>
          <w:p w14:paraId="70710B15"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r>
      <w:tr w:rsidR="008B1A07" w:rsidRPr="00526D9C" w14:paraId="359D49B0"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44D99A32" w14:textId="77777777" w:rsidR="008B1A07" w:rsidRPr="00526D9C" w:rsidRDefault="008B1A07" w:rsidP="008B1A07">
            <w:pPr>
              <w:widowControl/>
              <w:jc w:val="center"/>
              <w:rPr>
                <w:snapToGrid/>
                <w:color w:val="000000"/>
                <w:kern w:val="0"/>
                <w:sz w:val="20"/>
              </w:rPr>
            </w:pPr>
            <w:r w:rsidRPr="00526D9C">
              <w:rPr>
                <w:snapToGrid/>
                <w:color w:val="000000"/>
                <w:kern w:val="0"/>
                <w:sz w:val="20"/>
              </w:rPr>
              <w:t>OH</w:t>
            </w:r>
          </w:p>
        </w:tc>
        <w:tc>
          <w:tcPr>
            <w:tcW w:w="704" w:type="pct"/>
            <w:tcBorders>
              <w:top w:val="nil"/>
              <w:left w:val="nil"/>
              <w:bottom w:val="single" w:sz="4" w:space="0" w:color="auto"/>
              <w:right w:val="single" w:sz="4" w:space="0" w:color="auto"/>
            </w:tcBorders>
            <w:shd w:val="clear" w:color="auto" w:fill="auto"/>
            <w:noWrap/>
            <w:vAlign w:val="center"/>
            <w:hideMark/>
          </w:tcPr>
          <w:p w14:paraId="6AFD5983" w14:textId="77777777" w:rsidR="008B1A07" w:rsidRPr="00526D9C" w:rsidRDefault="008B1A07" w:rsidP="008B1A07">
            <w:pPr>
              <w:widowControl/>
              <w:jc w:val="center"/>
              <w:rPr>
                <w:snapToGrid/>
                <w:color w:val="000000"/>
                <w:kern w:val="0"/>
                <w:sz w:val="20"/>
              </w:rPr>
            </w:pPr>
            <w:r w:rsidRPr="00526D9C">
              <w:rPr>
                <w:snapToGrid/>
                <w:color w:val="000000"/>
                <w:kern w:val="0"/>
                <w:sz w:val="20"/>
              </w:rPr>
              <w:t>Variable</w:t>
            </w:r>
          </w:p>
        </w:tc>
        <w:tc>
          <w:tcPr>
            <w:tcW w:w="747" w:type="pct"/>
            <w:tcBorders>
              <w:top w:val="nil"/>
              <w:left w:val="nil"/>
              <w:bottom w:val="single" w:sz="4" w:space="0" w:color="auto"/>
              <w:right w:val="single" w:sz="4" w:space="0" w:color="auto"/>
            </w:tcBorders>
            <w:shd w:val="clear" w:color="auto" w:fill="auto"/>
            <w:noWrap/>
            <w:vAlign w:val="center"/>
            <w:hideMark/>
          </w:tcPr>
          <w:p w14:paraId="145FDF45" w14:textId="77777777" w:rsidR="008B1A07" w:rsidRPr="00526D9C" w:rsidRDefault="008B1A07" w:rsidP="008B1A07">
            <w:pPr>
              <w:widowControl/>
              <w:jc w:val="center"/>
              <w:rPr>
                <w:snapToGrid/>
                <w:color w:val="000000"/>
                <w:kern w:val="0"/>
                <w:sz w:val="20"/>
              </w:rPr>
            </w:pPr>
            <w:r w:rsidRPr="00526D9C">
              <w:rPr>
                <w:snapToGrid/>
                <w:color w:val="000000"/>
                <w:kern w:val="0"/>
                <w:sz w:val="20"/>
              </w:rPr>
              <w:t>Variable</w:t>
            </w:r>
          </w:p>
        </w:tc>
        <w:tc>
          <w:tcPr>
            <w:tcW w:w="704" w:type="pct"/>
            <w:tcBorders>
              <w:top w:val="nil"/>
              <w:left w:val="nil"/>
              <w:bottom w:val="single" w:sz="4" w:space="0" w:color="auto"/>
              <w:right w:val="single" w:sz="4" w:space="0" w:color="auto"/>
            </w:tcBorders>
            <w:shd w:val="clear" w:color="auto" w:fill="auto"/>
            <w:noWrap/>
            <w:vAlign w:val="center"/>
            <w:hideMark/>
          </w:tcPr>
          <w:p w14:paraId="3D05041A" w14:textId="77777777" w:rsidR="008B1A07" w:rsidRPr="00526D9C" w:rsidRDefault="008B1A07" w:rsidP="008B1A07">
            <w:pPr>
              <w:widowControl/>
              <w:jc w:val="center"/>
              <w:rPr>
                <w:snapToGrid/>
                <w:color w:val="000000"/>
                <w:kern w:val="0"/>
                <w:sz w:val="20"/>
              </w:rPr>
            </w:pPr>
            <w:r w:rsidRPr="00526D9C">
              <w:rPr>
                <w:snapToGrid/>
                <w:color w:val="000000"/>
                <w:kern w:val="0"/>
                <w:sz w:val="20"/>
              </w:rPr>
              <w:t>NA</w:t>
            </w:r>
          </w:p>
        </w:tc>
        <w:tc>
          <w:tcPr>
            <w:tcW w:w="704" w:type="pct"/>
            <w:tcBorders>
              <w:top w:val="nil"/>
              <w:left w:val="nil"/>
              <w:bottom w:val="single" w:sz="4" w:space="0" w:color="auto"/>
              <w:right w:val="single" w:sz="4" w:space="0" w:color="auto"/>
            </w:tcBorders>
            <w:shd w:val="clear" w:color="auto" w:fill="auto"/>
            <w:noWrap/>
            <w:vAlign w:val="center"/>
            <w:hideMark/>
          </w:tcPr>
          <w:p w14:paraId="047B2F78" w14:textId="77777777" w:rsidR="008B1A07" w:rsidRPr="00526D9C" w:rsidRDefault="008B1A07" w:rsidP="008B1A07">
            <w:pPr>
              <w:widowControl/>
              <w:jc w:val="center"/>
              <w:rPr>
                <w:snapToGrid/>
                <w:color w:val="000000"/>
                <w:kern w:val="0"/>
                <w:sz w:val="20"/>
              </w:rPr>
            </w:pPr>
            <w:r w:rsidRPr="00526D9C">
              <w:rPr>
                <w:snapToGrid/>
                <w:color w:val="000000"/>
                <w:kern w:val="0"/>
                <w:sz w:val="20"/>
              </w:rPr>
              <w:t>Variable</w:t>
            </w:r>
          </w:p>
        </w:tc>
        <w:tc>
          <w:tcPr>
            <w:tcW w:w="704" w:type="pct"/>
            <w:tcBorders>
              <w:top w:val="nil"/>
              <w:left w:val="nil"/>
              <w:bottom w:val="single" w:sz="4" w:space="0" w:color="auto"/>
              <w:right w:val="single" w:sz="4" w:space="0" w:color="auto"/>
            </w:tcBorders>
            <w:shd w:val="clear" w:color="auto" w:fill="auto"/>
            <w:noWrap/>
            <w:vAlign w:val="center"/>
            <w:hideMark/>
          </w:tcPr>
          <w:p w14:paraId="04D8AFCA"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05" w:type="pct"/>
            <w:tcBorders>
              <w:top w:val="nil"/>
              <w:left w:val="nil"/>
              <w:bottom w:val="single" w:sz="4" w:space="0" w:color="auto"/>
              <w:right w:val="single" w:sz="4" w:space="0" w:color="auto"/>
            </w:tcBorders>
            <w:shd w:val="clear" w:color="auto" w:fill="auto"/>
            <w:noWrap/>
            <w:vAlign w:val="center"/>
            <w:hideMark/>
          </w:tcPr>
          <w:p w14:paraId="07DC9DC5" w14:textId="77777777" w:rsidR="008B1A07" w:rsidRPr="00526D9C" w:rsidRDefault="008B1A07" w:rsidP="008B1A07">
            <w:pPr>
              <w:widowControl/>
              <w:jc w:val="center"/>
              <w:rPr>
                <w:snapToGrid/>
                <w:color w:val="000000"/>
                <w:kern w:val="0"/>
                <w:sz w:val="20"/>
              </w:rPr>
            </w:pPr>
            <w:r w:rsidRPr="00526D9C">
              <w:rPr>
                <w:snapToGrid/>
                <w:color w:val="000000"/>
                <w:kern w:val="0"/>
                <w:sz w:val="20"/>
              </w:rPr>
              <w:t>NA</w:t>
            </w:r>
          </w:p>
        </w:tc>
      </w:tr>
      <w:tr w:rsidR="00526D9C" w:rsidRPr="00526D9C" w14:paraId="077D5A97" w14:textId="77777777" w:rsidTr="00EA0944">
        <w:trPr>
          <w:trHeight w:val="441"/>
        </w:trPr>
        <w:tc>
          <w:tcPr>
            <w:tcW w:w="732" w:type="pct"/>
            <w:tcBorders>
              <w:top w:val="nil"/>
              <w:left w:val="single" w:sz="4" w:space="0" w:color="auto"/>
              <w:bottom w:val="single" w:sz="4" w:space="0" w:color="auto"/>
              <w:right w:val="single" w:sz="4" w:space="0" w:color="auto"/>
            </w:tcBorders>
            <w:shd w:val="clear" w:color="auto" w:fill="auto"/>
            <w:noWrap/>
            <w:vAlign w:val="center"/>
          </w:tcPr>
          <w:p w14:paraId="25DAE18B" w14:textId="6F0904D5" w:rsidR="00526D9C" w:rsidRPr="00526D9C" w:rsidRDefault="00526D9C" w:rsidP="008B1A07">
            <w:pPr>
              <w:widowControl/>
              <w:jc w:val="center"/>
              <w:rPr>
                <w:snapToGrid/>
                <w:color w:val="000000"/>
                <w:kern w:val="0"/>
                <w:sz w:val="20"/>
              </w:rPr>
            </w:pPr>
            <w:r>
              <w:rPr>
                <w:snapToGrid/>
                <w:color w:val="000000"/>
                <w:kern w:val="0"/>
                <w:sz w:val="20"/>
              </w:rPr>
              <w:t>OK</w:t>
            </w:r>
          </w:p>
        </w:tc>
        <w:tc>
          <w:tcPr>
            <w:tcW w:w="704" w:type="pct"/>
            <w:tcBorders>
              <w:top w:val="nil"/>
              <w:left w:val="nil"/>
              <w:bottom w:val="single" w:sz="4" w:space="0" w:color="auto"/>
              <w:right w:val="single" w:sz="4" w:space="0" w:color="auto"/>
            </w:tcBorders>
            <w:shd w:val="clear" w:color="auto" w:fill="auto"/>
            <w:noWrap/>
            <w:vAlign w:val="center"/>
          </w:tcPr>
          <w:p w14:paraId="590B47E5" w14:textId="77777777" w:rsidR="00526D9C" w:rsidRPr="00526D9C" w:rsidRDefault="00526D9C" w:rsidP="008B1A07">
            <w:pPr>
              <w:widowControl/>
              <w:jc w:val="center"/>
              <w:rPr>
                <w:snapToGrid/>
                <w:color w:val="000000"/>
                <w:kern w:val="0"/>
                <w:sz w:val="20"/>
              </w:rPr>
            </w:pPr>
          </w:p>
        </w:tc>
        <w:tc>
          <w:tcPr>
            <w:tcW w:w="747" w:type="pct"/>
            <w:tcBorders>
              <w:top w:val="nil"/>
              <w:left w:val="nil"/>
              <w:bottom w:val="single" w:sz="4" w:space="0" w:color="auto"/>
              <w:right w:val="single" w:sz="4" w:space="0" w:color="auto"/>
            </w:tcBorders>
            <w:shd w:val="clear" w:color="auto" w:fill="auto"/>
            <w:vAlign w:val="center"/>
          </w:tcPr>
          <w:p w14:paraId="20D1F116" w14:textId="480B3F23" w:rsidR="00526D9C" w:rsidRPr="00526D9C" w:rsidRDefault="00526D9C" w:rsidP="00EA0944">
            <w:pPr>
              <w:widowControl/>
              <w:jc w:val="center"/>
              <w:rPr>
                <w:snapToGrid/>
                <w:color w:val="000000"/>
                <w:kern w:val="0"/>
                <w:sz w:val="20"/>
              </w:rPr>
            </w:pPr>
            <w:r>
              <w:rPr>
                <w:snapToGrid/>
                <w:color w:val="000000"/>
                <w:kern w:val="0"/>
                <w:sz w:val="20"/>
              </w:rPr>
              <w:t>100%</w:t>
            </w:r>
          </w:p>
        </w:tc>
        <w:tc>
          <w:tcPr>
            <w:tcW w:w="704" w:type="pct"/>
            <w:tcBorders>
              <w:top w:val="nil"/>
              <w:left w:val="nil"/>
              <w:bottom w:val="single" w:sz="4" w:space="0" w:color="auto"/>
              <w:right w:val="single" w:sz="4" w:space="0" w:color="auto"/>
            </w:tcBorders>
            <w:shd w:val="clear" w:color="auto" w:fill="auto"/>
            <w:noWrap/>
            <w:vAlign w:val="center"/>
          </w:tcPr>
          <w:p w14:paraId="311AAB1D" w14:textId="77777777" w:rsidR="00526D9C" w:rsidRPr="00526D9C" w:rsidRDefault="00526D9C" w:rsidP="008B1A07">
            <w:pPr>
              <w:widowControl/>
              <w:jc w:val="center"/>
              <w:rPr>
                <w:snapToGrid/>
                <w:color w:val="000000"/>
                <w:kern w:val="0"/>
                <w:sz w:val="20"/>
              </w:rPr>
            </w:pPr>
          </w:p>
        </w:tc>
        <w:tc>
          <w:tcPr>
            <w:tcW w:w="704" w:type="pct"/>
            <w:tcBorders>
              <w:top w:val="nil"/>
              <w:left w:val="nil"/>
              <w:bottom w:val="single" w:sz="4" w:space="0" w:color="auto"/>
              <w:right w:val="single" w:sz="4" w:space="0" w:color="auto"/>
            </w:tcBorders>
            <w:shd w:val="clear" w:color="auto" w:fill="auto"/>
            <w:vAlign w:val="center"/>
          </w:tcPr>
          <w:p w14:paraId="6723545F" w14:textId="77777777" w:rsidR="00526D9C" w:rsidRPr="00526D9C" w:rsidRDefault="00526D9C" w:rsidP="008B1A07">
            <w:pPr>
              <w:widowControl/>
              <w:jc w:val="center"/>
              <w:rPr>
                <w:snapToGrid/>
                <w:color w:val="000000"/>
                <w:kern w:val="0"/>
                <w:sz w:val="20"/>
              </w:rPr>
            </w:pPr>
          </w:p>
        </w:tc>
        <w:tc>
          <w:tcPr>
            <w:tcW w:w="704" w:type="pct"/>
            <w:tcBorders>
              <w:top w:val="nil"/>
              <w:left w:val="nil"/>
              <w:bottom w:val="single" w:sz="4" w:space="0" w:color="auto"/>
              <w:right w:val="single" w:sz="4" w:space="0" w:color="auto"/>
            </w:tcBorders>
            <w:shd w:val="clear" w:color="auto" w:fill="auto"/>
            <w:vAlign w:val="center"/>
          </w:tcPr>
          <w:p w14:paraId="51689C60" w14:textId="77777777" w:rsidR="00526D9C" w:rsidRPr="00526D9C" w:rsidRDefault="00526D9C" w:rsidP="00EA0944">
            <w:pPr>
              <w:widowControl/>
              <w:jc w:val="center"/>
              <w:rPr>
                <w:snapToGrid/>
                <w:color w:val="000000"/>
                <w:kern w:val="0"/>
                <w:sz w:val="20"/>
              </w:rPr>
            </w:pPr>
          </w:p>
        </w:tc>
        <w:tc>
          <w:tcPr>
            <w:tcW w:w="705" w:type="pct"/>
            <w:tcBorders>
              <w:top w:val="nil"/>
              <w:left w:val="nil"/>
              <w:bottom w:val="single" w:sz="4" w:space="0" w:color="auto"/>
              <w:right w:val="single" w:sz="4" w:space="0" w:color="auto"/>
            </w:tcBorders>
            <w:shd w:val="clear" w:color="auto" w:fill="auto"/>
            <w:vAlign w:val="center"/>
          </w:tcPr>
          <w:p w14:paraId="3543DCE0" w14:textId="77777777" w:rsidR="00526D9C" w:rsidRPr="00526D9C" w:rsidRDefault="00526D9C" w:rsidP="00EA0944">
            <w:pPr>
              <w:widowControl/>
              <w:jc w:val="center"/>
              <w:rPr>
                <w:snapToGrid/>
                <w:color w:val="000000"/>
                <w:kern w:val="0"/>
                <w:sz w:val="20"/>
              </w:rPr>
            </w:pPr>
          </w:p>
        </w:tc>
      </w:tr>
      <w:tr w:rsidR="008B1A07" w:rsidRPr="00526D9C" w14:paraId="43C50D05" w14:textId="77777777" w:rsidTr="00EA0944">
        <w:trPr>
          <w:trHeight w:val="441"/>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6E20A479" w14:textId="77777777" w:rsidR="008B1A07" w:rsidRPr="00526D9C" w:rsidRDefault="008B1A07" w:rsidP="008B1A07">
            <w:pPr>
              <w:widowControl/>
              <w:jc w:val="center"/>
              <w:rPr>
                <w:snapToGrid/>
                <w:color w:val="000000"/>
                <w:kern w:val="0"/>
                <w:sz w:val="20"/>
              </w:rPr>
            </w:pPr>
            <w:r w:rsidRPr="00526D9C">
              <w:rPr>
                <w:snapToGrid/>
                <w:color w:val="000000"/>
                <w:kern w:val="0"/>
                <w:sz w:val="20"/>
              </w:rPr>
              <w:t>OR</w:t>
            </w:r>
          </w:p>
        </w:tc>
        <w:tc>
          <w:tcPr>
            <w:tcW w:w="704" w:type="pct"/>
            <w:tcBorders>
              <w:top w:val="nil"/>
              <w:left w:val="nil"/>
              <w:bottom w:val="single" w:sz="4" w:space="0" w:color="auto"/>
              <w:right w:val="single" w:sz="4" w:space="0" w:color="auto"/>
            </w:tcBorders>
            <w:shd w:val="clear" w:color="auto" w:fill="auto"/>
            <w:noWrap/>
            <w:vAlign w:val="center"/>
            <w:hideMark/>
          </w:tcPr>
          <w:p w14:paraId="7552B75B" w14:textId="77777777" w:rsidR="008B1A07" w:rsidRPr="00526D9C" w:rsidRDefault="008B1A07" w:rsidP="008B1A07">
            <w:pPr>
              <w:widowControl/>
              <w:jc w:val="center"/>
              <w:rPr>
                <w:snapToGrid/>
                <w:color w:val="000000"/>
                <w:kern w:val="0"/>
                <w:sz w:val="20"/>
              </w:rPr>
            </w:pPr>
            <w:r w:rsidRPr="00526D9C">
              <w:rPr>
                <w:snapToGrid/>
                <w:color w:val="000000"/>
                <w:kern w:val="0"/>
                <w:sz w:val="20"/>
              </w:rPr>
              <w:t>24%</w:t>
            </w:r>
          </w:p>
        </w:tc>
        <w:tc>
          <w:tcPr>
            <w:tcW w:w="747" w:type="pct"/>
            <w:tcBorders>
              <w:top w:val="nil"/>
              <w:left w:val="nil"/>
              <w:bottom w:val="single" w:sz="4" w:space="0" w:color="auto"/>
              <w:right w:val="single" w:sz="4" w:space="0" w:color="auto"/>
            </w:tcBorders>
            <w:shd w:val="clear" w:color="auto" w:fill="auto"/>
            <w:vAlign w:val="center"/>
            <w:hideMark/>
          </w:tcPr>
          <w:p w14:paraId="01511294" w14:textId="77777777" w:rsidR="008B1A07" w:rsidRPr="00526D9C" w:rsidRDefault="008B1A07" w:rsidP="00EA0944">
            <w:pPr>
              <w:widowControl/>
              <w:jc w:val="center"/>
              <w:rPr>
                <w:snapToGrid/>
                <w:color w:val="000000"/>
                <w:kern w:val="0"/>
                <w:sz w:val="20"/>
              </w:rPr>
            </w:pPr>
            <w:r w:rsidRPr="00526D9C">
              <w:rPr>
                <w:snapToGrid/>
                <w:color w:val="000000"/>
                <w:kern w:val="0"/>
                <w:sz w:val="20"/>
              </w:rPr>
              <w:t>76%</w:t>
            </w:r>
          </w:p>
        </w:tc>
        <w:tc>
          <w:tcPr>
            <w:tcW w:w="704" w:type="pct"/>
            <w:tcBorders>
              <w:top w:val="nil"/>
              <w:left w:val="nil"/>
              <w:bottom w:val="single" w:sz="4" w:space="0" w:color="auto"/>
              <w:right w:val="single" w:sz="4" w:space="0" w:color="auto"/>
            </w:tcBorders>
            <w:shd w:val="clear" w:color="auto" w:fill="auto"/>
            <w:noWrap/>
            <w:vAlign w:val="center"/>
            <w:hideMark/>
          </w:tcPr>
          <w:p w14:paraId="1E425644" w14:textId="77777777" w:rsidR="008B1A07" w:rsidRPr="00526D9C" w:rsidRDefault="008B1A07" w:rsidP="008B1A07">
            <w:pPr>
              <w:widowControl/>
              <w:jc w:val="center"/>
              <w:rPr>
                <w:snapToGrid/>
                <w:color w:val="000000"/>
                <w:kern w:val="0"/>
                <w:sz w:val="20"/>
              </w:rPr>
            </w:pPr>
            <w:r w:rsidRPr="00526D9C">
              <w:rPr>
                <w:snapToGrid/>
                <w:color w:val="000000"/>
                <w:kern w:val="0"/>
                <w:sz w:val="20"/>
              </w:rPr>
              <w:t>None</w:t>
            </w:r>
          </w:p>
        </w:tc>
        <w:tc>
          <w:tcPr>
            <w:tcW w:w="704" w:type="pct"/>
            <w:tcBorders>
              <w:top w:val="nil"/>
              <w:left w:val="nil"/>
              <w:bottom w:val="single" w:sz="4" w:space="0" w:color="auto"/>
              <w:right w:val="single" w:sz="4" w:space="0" w:color="auto"/>
            </w:tcBorders>
            <w:shd w:val="clear" w:color="auto" w:fill="auto"/>
            <w:vAlign w:val="center"/>
            <w:hideMark/>
          </w:tcPr>
          <w:p w14:paraId="71F41F68"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vAlign w:val="center"/>
            <w:hideMark/>
          </w:tcPr>
          <w:p w14:paraId="3D65C0AB" w14:textId="5EE324EA" w:rsidR="008B1A07" w:rsidRPr="00526D9C" w:rsidRDefault="008B1A07" w:rsidP="00EA0944">
            <w:pPr>
              <w:widowControl/>
              <w:jc w:val="center"/>
              <w:rPr>
                <w:snapToGrid/>
                <w:color w:val="000000"/>
                <w:kern w:val="0"/>
                <w:sz w:val="20"/>
              </w:rPr>
            </w:pPr>
            <w:r w:rsidRPr="00526D9C">
              <w:rPr>
                <w:snapToGrid/>
                <w:color w:val="000000"/>
                <w:kern w:val="0"/>
                <w:sz w:val="20"/>
              </w:rPr>
              <w:t>Unknown</w:t>
            </w:r>
          </w:p>
        </w:tc>
        <w:tc>
          <w:tcPr>
            <w:tcW w:w="705" w:type="pct"/>
            <w:tcBorders>
              <w:top w:val="nil"/>
              <w:left w:val="nil"/>
              <w:bottom w:val="single" w:sz="4" w:space="0" w:color="auto"/>
              <w:right w:val="single" w:sz="4" w:space="0" w:color="auto"/>
            </w:tcBorders>
            <w:shd w:val="clear" w:color="auto" w:fill="auto"/>
            <w:vAlign w:val="center"/>
            <w:hideMark/>
          </w:tcPr>
          <w:p w14:paraId="039D474D" w14:textId="4B0BFFBF" w:rsidR="008B1A07" w:rsidRPr="00526D9C" w:rsidRDefault="008B1A07" w:rsidP="00EA0944">
            <w:pPr>
              <w:widowControl/>
              <w:jc w:val="center"/>
              <w:rPr>
                <w:snapToGrid/>
                <w:color w:val="000000"/>
                <w:kern w:val="0"/>
                <w:sz w:val="20"/>
              </w:rPr>
            </w:pPr>
            <w:r w:rsidRPr="00526D9C">
              <w:rPr>
                <w:snapToGrid/>
                <w:color w:val="000000"/>
                <w:kern w:val="0"/>
                <w:sz w:val="20"/>
              </w:rPr>
              <w:t>Unknown</w:t>
            </w:r>
          </w:p>
        </w:tc>
      </w:tr>
      <w:tr w:rsidR="008B1A07" w:rsidRPr="00526D9C" w14:paraId="0800643C"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79914D8F" w14:textId="77777777" w:rsidR="008B1A07" w:rsidRPr="00526D9C" w:rsidRDefault="008B1A07" w:rsidP="008B1A07">
            <w:pPr>
              <w:widowControl/>
              <w:jc w:val="center"/>
              <w:rPr>
                <w:snapToGrid/>
                <w:color w:val="000000"/>
                <w:kern w:val="0"/>
                <w:sz w:val="20"/>
              </w:rPr>
            </w:pPr>
            <w:r w:rsidRPr="00526D9C">
              <w:rPr>
                <w:snapToGrid/>
                <w:color w:val="000000"/>
                <w:kern w:val="0"/>
                <w:sz w:val="20"/>
              </w:rPr>
              <w:t>PA</w:t>
            </w:r>
          </w:p>
        </w:tc>
        <w:tc>
          <w:tcPr>
            <w:tcW w:w="704" w:type="pct"/>
            <w:tcBorders>
              <w:top w:val="nil"/>
              <w:left w:val="nil"/>
              <w:bottom w:val="single" w:sz="4" w:space="0" w:color="auto"/>
              <w:right w:val="single" w:sz="4" w:space="0" w:color="auto"/>
            </w:tcBorders>
            <w:shd w:val="clear" w:color="auto" w:fill="auto"/>
            <w:noWrap/>
            <w:vAlign w:val="center"/>
            <w:hideMark/>
          </w:tcPr>
          <w:p w14:paraId="5659517F" w14:textId="77777777" w:rsidR="008B1A07" w:rsidRPr="00526D9C" w:rsidRDefault="008B1A07" w:rsidP="008B1A07">
            <w:pPr>
              <w:widowControl/>
              <w:jc w:val="center"/>
              <w:rPr>
                <w:snapToGrid/>
                <w:color w:val="000000"/>
                <w:kern w:val="0"/>
                <w:sz w:val="20"/>
              </w:rPr>
            </w:pPr>
            <w:r w:rsidRPr="00526D9C">
              <w:rPr>
                <w:snapToGrid/>
                <w:color w:val="000000"/>
                <w:kern w:val="0"/>
                <w:sz w:val="20"/>
              </w:rPr>
              <w:t>65%</w:t>
            </w:r>
          </w:p>
        </w:tc>
        <w:tc>
          <w:tcPr>
            <w:tcW w:w="747" w:type="pct"/>
            <w:tcBorders>
              <w:top w:val="nil"/>
              <w:left w:val="nil"/>
              <w:bottom w:val="single" w:sz="4" w:space="0" w:color="auto"/>
              <w:right w:val="single" w:sz="4" w:space="0" w:color="auto"/>
            </w:tcBorders>
            <w:shd w:val="clear" w:color="auto" w:fill="auto"/>
            <w:noWrap/>
            <w:vAlign w:val="center"/>
            <w:hideMark/>
          </w:tcPr>
          <w:p w14:paraId="3B985A5E"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5ECF8AD5"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5B0E008B" w14:textId="77777777" w:rsidR="008B1A07" w:rsidRPr="00526D9C" w:rsidRDefault="008B1A07" w:rsidP="008B1A07">
            <w:pPr>
              <w:widowControl/>
              <w:jc w:val="center"/>
              <w:rPr>
                <w:snapToGrid/>
                <w:color w:val="000000"/>
                <w:kern w:val="0"/>
                <w:sz w:val="20"/>
              </w:rPr>
            </w:pPr>
            <w:r w:rsidRPr="00526D9C">
              <w:rPr>
                <w:snapToGrid/>
                <w:color w:val="000000"/>
                <w:kern w:val="0"/>
                <w:sz w:val="20"/>
              </w:rPr>
              <w:t>35%</w:t>
            </w:r>
          </w:p>
        </w:tc>
        <w:tc>
          <w:tcPr>
            <w:tcW w:w="704" w:type="pct"/>
            <w:tcBorders>
              <w:top w:val="nil"/>
              <w:left w:val="nil"/>
              <w:bottom w:val="single" w:sz="4" w:space="0" w:color="auto"/>
              <w:right w:val="single" w:sz="4" w:space="0" w:color="auto"/>
            </w:tcBorders>
            <w:shd w:val="clear" w:color="auto" w:fill="auto"/>
            <w:noWrap/>
            <w:vAlign w:val="center"/>
            <w:hideMark/>
          </w:tcPr>
          <w:p w14:paraId="4337B54E"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5" w:type="pct"/>
            <w:tcBorders>
              <w:top w:val="nil"/>
              <w:left w:val="nil"/>
              <w:bottom w:val="single" w:sz="4" w:space="0" w:color="auto"/>
              <w:right w:val="single" w:sz="4" w:space="0" w:color="auto"/>
            </w:tcBorders>
            <w:shd w:val="clear" w:color="auto" w:fill="auto"/>
            <w:noWrap/>
            <w:vAlign w:val="center"/>
            <w:hideMark/>
          </w:tcPr>
          <w:p w14:paraId="4B333EE3"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r>
      <w:tr w:rsidR="008B1A07" w:rsidRPr="00526D9C" w14:paraId="03ACC3AF"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1211F624" w14:textId="77777777" w:rsidR="008B1A07" w:rsidRPr="00526D9C" w:rsidRDefault="008B1A07" w:rsidP="008B1A07">
            <w:pPr>
              <w:widowControl/>
              <w:jc w:val="center"/>
              <w:rPr>
                <w:snapToGrid/>
                <w:color w:val="000000"/>
                <w:kern w:val="0"/>
                <w:sz w:val="20"/>
              </w:rPr>
            </w:pPr>
            <w:r w:rsidRPr="00526D9C">
              <w:rPr>
                <w:snapToGrid/>
                <w:color w:val="000000"/>
                <w:kern w:val="0"/>
                <w:sz w:val="20"/>
              </w:rPr>
              <w:t>RI</w:t>
            </w:r>
          </w:p>
        </w:tc>
        <w:tc>
          <w:tcPr>
            <w:tcW w:w="704" w:type="pct"/>
            <w:tcBorders>
              <w:top w:val="nil"/>
              <w:left w:val="nil"/>
              <w:bottom w:val="single" w:sz="4" w:space="0" w:color="auto"/>
              <w:right w:val="single" w:sz="4" w:space="0" w:color="auto"/>
            </w:tcBorders>
            <w:shd w:val="clear" w:color="auto" w:fill="auto"/>
            <w:noWrap/>
            <w:vAlign w:val="center"/>
            <w:hideMark/>
          </w:tcPr>
          <w:p w14:paraId="561C7A39"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47" w:type="pct"/>
            <w:tcBorders>
              <w:top w:val="nil"/>
              <w:left w:val="nil"/>
              <w:bottom w:val="single" w:sz="4" w:space="0" w:color="auto"/>
              <w:right w:val="single" w:sz="4" w:space="0" w:color="auto"/>
            </w:tcBorders>
            <w:shd w:val="clear" w:color="auto" w:fill="auto"/>
            <w:noWrap/>
            <w:vAlign w:val="center"/>
            <w:hideMark/>
          </w:tcPr>
          <w:p w14:paraId="1D89D0EC"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4B20BD02"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41FFD64F"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0ECD73B6"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5" w:type="pct"/>
            <w:tcBorders>
              <w:top w:val="nil"/>
              <w:left w:val="nil"/>
              <w:bottom w:val="single" w:sz="4" w:space="0" w:color="auto"/>
              <w:right w:val="single" w:sz="4" w:space="0" w:color="auto"/>
            </w:tcBorders>
            <w:shd w:val="clear" w:color="auto" w:fill="auto"/>
            <w:noWrap/>
            <w:vAlign w:val="center"/>
            <w:hideMark/>
          </w:tcPr>
          <w:p w14:paraId="7ADCCCE1"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r>
      <w:tr w:rsidR="008B1A07" w:rsidRPr="00526D9C" w14:paraId="5DB8F6B5"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15DBD270" w14:textId="77777777" w:rsidR="008B1A07" w:rsidRPr="00526D9C" w:rsidRDefault="008B1A07" w:rsidP="008B1A07">
            <w:pPr>
              <w:widowControl/>
              <w:jc w:val="center"/>
              <w:rPr>
                <w:snapToGrid/>
                <w:color w:val="000000"/>
                <w:kern w:val="0"/>
                <w:sz w:val="20"/>
              </w:rPr>
            </w:pPr>
            <w:r w:rsidRPr="00526D9C">
              <w:rPr>
                <w:snapToGrid/>
                <w:color w:val="000000"/>
                <w:kern w:val="0"/>
                <w:sz w:val="20"/>
              </w:rPr>
              <w:t>SC</w:t>
            </w:r>
          </w:p>
        </w:tc>
        <w:tc>
          <w:tcPr>
            <w:tcW w:w="704" w:type="pct"/>
            <w:tcBorders>
              <w:top w:val="nil"/>
              <w:left w:val="nil"/>
              <w:bottom w:val="single" w:sz="4" w:space="0" w:color="auto"/>
              <w:right w:val="single" w:sz="4" w:space="0" w:color="auto"/>
            </w:tcBorders>
            <w:shd w:val="clear" w:color="auto" w:fill="auto"/>
            <w:noWrap/>
            <w:vAlign w:val="center"/>
            <w:hideMark/>
          </w:tcPr>
          <w:p w14:paraId="2D24DF91" w14:textId="77777777" w:rsidR="008B1A07" w:rsidRPr="00526D9C" w:rsidRDefault="008B1A07" w:rsidP="008B1A07">
            <w:pPr>
              <w:widowControl/>
              <w:jc w:val="center"/>
              <w:rPr>
                <w:snapToGrid/>
                <w:color w:val="000000"/>
                <w:kern w:val="0"/>
                <w:sz w:val="20"/>
              </w:rPr>
            </w:pPr>
            <w:r w:rsidRPr="00526D9C">
              <w:rPr>
                <w:snapToGrid/>
                <w:color w:val="000000"/>
                <w:kern w:val="0"/>
                <w:sz w:val="20"/>
              </w:rPr>
              <w:t>45%</w:t>
            </w:r>
          </w:p>
        </w:tc>
        <w:tc>
          <w:tcPr>
            <w:tcW w:w="747" w:type="pct"/>
            <w:tcBorders>
              <w:top w:val="nil"/>
              <w:left w:val="nil"/>
              <w:bottom w:val="single" w:sz="4" w:space="0" w:color="auto"/>
              <w:right w:val="single" w:sz="4" w:space="0" w:color="auto"/>
            </w:tcBorders>
            <w:shd w:val="clear" w:color="auto" w:fill="auto"/>
            <w:noWrap/>
            <w:vAlign w:val="center"/>
            <w:hideMark/>
          </w:tcPr>
          <w:p w14:paraId="7AA17F16"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04" w:type="pct"/>
            <w:tcBorders>
              <w:top w:val="nil"/>
              <w:left w:val="nil"/>
              <w:bottom w:val="single" w:sz="4" w:space="0" w:color="auto"/>
              <w:right w:val="single" w:sz="4" w:space="0" w:color="auto"/>
            </w:tcBorders>
            <w:shd w:val="clear" w:color="auto" w:fill="auto"/>
            <w:noWrap/>
            <w:vAlign w:val="center"/>
            <w:hideMark/>
          </w:tcPr>
          <w:p w14:paraId="20955ECA"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1D621F29"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04" w:type="pct"/>
            <w:tcBorders>
              <w:top w:val="nil"/>
              <w:left w:val="nil"/>
              <w:bottom w:val="single" w:sz="4" w:space="0" w:color="auto"/>
              <w:right w:val="single" w:sz="4" w:space="0" w:color="auto"/>
            </w:tcBorders>
            <w:shd w:val="clear" w:color="auto" w:fill="auto"/>
            <w:noWrap/>
            <w:vAlign w:val="center"/>
            <w:hideMark/>
          </w:tcPr>
          <w:p w14:paraId="58522F13"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c>
          <w:tcPr>
            <w:tcW w:w="705" w:type="pct"/>
            <w:tcBorders>
              <w:top w:val="nil"/>
              <w:left w:val="nil"/>
              <w:bottom w:val="single" w:sz="4" w:space="0" w:color="auto"/>
              <w:right w:val="single" w:sz="4" w:space="0" w:color="auto"/>
            </w:tcBorders>
            <w:shd w:val="clear" w:color="auto" w:fill="auto"/>
            <w:noWrap/>
            <w:vAlign w:val="center"/>
            <w:hideMark/>
          </w:tcPr>
          <w:p w14:paraId="63E4DB2B" w14:textId="77777777" w:rsidR="008B1A07" w:rsidRPr="00526D9C" w:rsidRDefault="008B1A07" w:rsidP="008B1A07">
            <w:pPr>
              <w:widowControl/>
              <w:jc w:val="center"/>
              <w:rPr>
                <w:snapToGrid/>
                <w:color w:val="000000"/>
                <w:kern w:val="0"/>
                <w:sz w:val="20"/>
              </w:rPr>
            </w:pPr>
            <w:r w:rsidRPr="00526D9C">
              <w:rPr>
                <w:snapToGrid/>
                <w:color w:val="000000"/>
                <w:kern w:val="0"/>
                <w:sz w:val="20"/>
              </w:rPr>
              <w:t>Unknown</w:t>
            </w:r>
          </w:p>
        </w:tc>
      </w:tr>
      <w:tr w:rsidR="008B1A07" w:rsidRPr="00526D9C" w14:paraId="7579E228"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1BDD61C9" w14:textId="77777777" w:rsidR="008B1A07" w:rsidRPr="00526D9C" w:rsidRDefault="008B1A07" w:rsidP="008B1A07">
            <w:pPr>
              <w:widowControl/>
              <w:jc w:val="center"/>
              <w:rPr>
                <w:snapToGrid/>
                <w:color w:val="000000"/>
                <w:kern w:val="0"/>
                <w:sz w:val="20"/>
              </w:rPr>
            </w:pPr>
            <w:r w:rsidRPr="00526D9C">
              <w:rPr>
                <w:snapToGrid/>
                <w:color w:val="000000"/>
                <w:kern w:val="0"/>
                <w:sz w:val="20"/>
              </w:rPr>
              <w:t>SD</w:t>
            </w:r>
          </w:p>
        </w:tc>
        <w:tc>
          <w:tcPr>
            <w:tcW w:w="704" w:type="pct"/>
            <w:tcBorders>
              <w:top w:val="nil"/>
              <w:left w:val="nil"/>
              <w:bottom w:val="single" w:sz="4" w:space="0" w:color="auto"/>
              <w:right w:val="single" w:sz="4" w:space="0" w:color="auto"/>
            </w:tcBorders>
            <w:shd w:val="clear" w:color="auto" w:fill="auto"/>
            <w:noWrap/>
            <w:vAlign w:val="center"/>
            <w:hideMark/>
          </w:tcPr>
          <w:p w14:paraId="16FD224E" w14:textId="77777777" w:rsidR="008B1A07" w:rsidRPr="00526D9C" w:rsidRDefault="008B1A07" w:rsidP="008B1A07">
            <w:pPr>
              <w:widowControl/>
              <w:jc w:val="center"/>
              <w:rPr>
                <w:snapToGrid/>
                <w:color w:val="000000"/>
                <w:kern w:val="0"/>
                <w:sz w:val="20"/>
              </w:rPr>
            </w:pPr>
            <w:r w:rsidRPr="00526D9C">
              <w:rPr>
                <w:snapToGrid/>
                <w:color w:val="000000"/>
                <w:kern w:val="0"/>
                <w:sz w:val="20"/>
              </w:rPr>
              <w:t>49.5%</w:t>
            </w:r>
          </w:p>
        </w:tc>
        <w:tc>
          <w:tcPr>
            <w:tcW w:w="747" w:type="pct"/>
            <w:tcBorders>
              <w:top w:val="nil"/>
              <w:left w:val="nil"/>
              <w:bottom w:val="single" w:sz="4" w:space="0" w:color="auto"/>
              <w:right w:val="single" w:sz="4" w:space="0" w:color="auto"/>
            </w:tcBorders>
            <w:shd w:val="clear" w:color="auto" w:fill="auto"/>
            <w:noWrap/>
            <w:vAlign w:val="center"/>
            <w:hideMark/>
          </w:tcPr>
          <w:p w14:paraId="0819CC5A"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60C14D25"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72B963F9" w14:textId="77777777" w:rsidR="008B1A07" w:rsidRPr="00526D9C" w:rsidRDefault="008B1A07" w:rsidP="008B1A07">
            <w:pPr>
              <w:widowControl/>
              <w:jc w:val="center"/>
              <w:rPr>
                <w:snapToGrid/>
                <w:color w:val="000000"/>
                <w:kern w:val="0"/>
                <w:sz w:val="20"/>
              </w:rPr>
            </w:pPr>
            <w:r w:rsidRPr="00526D9C">
              <w:rPr>
                <w:snapToGrid/>
                <w:color w:val="000000"/>
                <w:kern w:val="0"/>
                <w:sz w:val="20"/>
              </w:rPr>
              <w:t>25.9%</w:t>
            </w:r>
          </w:p>
        </w:tc>
        <w:tc>
          <w:tcPr>
            <w:tcW w:w="704" w:type="pct"/>
            <w:tcBorders>
              <w:top w:val="nil"/>
              <w:left w:val="nil"/>
              <w:bottom w:val="single" w:sz="4" w:space="0" w:color="auto"/>
              <w:right w:val="single" w:sz="4" w:space="0" w:color="auto"/>
            </w:tcBorders>
            <w:shd w:val="clear" w:color="auto" w:fill="auto"/>
            <w:noWrap/>
            <w:vAlign w:val="center"/>
            <w:hideMark/>
          </w:tcPr>
          <w:p w14:paraId="4D3D3800" w14:textId="77777777" w:rsidR="008B1A07" w:rsidRPr="00526D9C" w:rsidRDefault="008B1A07" w:rsidP="008B1A07">
            <w:pPr>
              <w:widowControl/>
              <w:jc w:val="center"/>
              <w:rPr>
                <w:snapToGrid/>
                <w:color w:val="000000"/>
                <w:kern w:val="0"/>
                <w:sz w:val="20"/>
              </w:rPr>
            </w:pPr>
            <w:r w:rsidRPr="00526D9C">
              <w:rPr>
                <w:snapToGrid/>
                <w:color w:val="000000"/>
                <w:kern w:val="0"/>
                <w:sz w:val="20"/>
              </w:rPr>
              <w:t>2.1%</w:t>
            </w:r>
          </w:p>
        </w:tc>
        <w:tc>
          <w:tcPr>
            <w:tcW w:w="705" w:type="pct"/>
            <w:tcBorders>
              <w:top w:val="nil"/>
              <w:left w:val="nil"/>
              <w:bottom w:val="single" w:sz="4" w:space="0" w:color="auto"/>
              <w:right w:val="single" w:sz="4" w:space="0" w:color="auto"/>
            </w:tcBorders>
            <w:shd w:val="clear" w:color="auto" w:fill="auto"/>
            <w:noWrap/>
            <w:vAlign w:val="center"/>
            <w:hideMark/>
          </w:tcPr>
          <w:p w14:paraId="409A2B3F" w14:textId="77777777" w:rsidR="008B1A07" w:rsidRPr="00526D9C" w:rsidRDefault="008B1A07" w:rsidP="008B1A07">
            <w:pPr>
              <w:widowControl/>
              <w:jc w:val="center"/>
              <w:rPr>
                <w:snapToGrid/>
                <w:color w:val="000000"/>
                <w:kern w:val="0"/>
                <w:sz w:val="20"/>
              </w:rPr>
            </w:pPr>
            <w:r w:rsidRPr="00526D9C">
              <w:rPr>
                <w:snapToGrid/>
                <w:color w:val="000000"/>
                <w:kern w:val="0"/>
                <w:sz w:val="20"/>
              </w:rPr>
              <w:t>0.27%</w:t>
            </w:r>
          </w:p>
        </w:tc>
      </w:tr>
      <w:tr w:rsidR="008B1A07" w:rsidRPr="00526D9C" w14:paraId="44968311"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5FE6034D" w14:textId="77777777" w:rsidR="008B1A07" w:rsidRPr="00526D9C" w:rsidRDefault="008B1A07" w:rsidP="008B1A07">
            <w:pPr>
              <w:widowControl/>
              <w:jc w:val="center"/>
              <w:rPr>
                <w:snapToGrid/>
                <w:color w:val="000000"/>
                <w:kern w:val="0"/>
                <w:sz w:val="20"/>
              </w:rPr>
            </w:pPr>
            <w:r w:rsidRPr="00526D9C">
              <w:rPr>
                <w:snapToGrid/>
                <w:color w:val="000000"/>
                <w:kern w:val="0"/>
                <w:sz w:val="20"/>
              </w:rPr>
              <w:t>TN</w:t>
            </w:r>
          </w:p>
        </w:tc>
        <w:tc>
          <w:tcPr>
            <w:tcW w:w="704" w:type="pct"/>
            <w:tcBorders>
              <w:top w:val="nil"/>
              <w:left w:val="nil"/>
              <w:bottom w:val="single" w:sz="4" w:space="0" w:color="auto"/>
              <w:right w:val="single" w:sz="4" w:space="0" w:color="auto"/>
            </w:tcBorders>
            <w:shd w:val="clear" w:color="auto" w:fill="auto"/>
            <w:noWrap/>
            <w:vAlign w:val="center"/>
            <w:hideMark/>
          </w:tcPr>
          <w:p w14:paraId="16199B09" w14:textId="77777777" w:rsidR="008B1A07" w:rsidRPr="00526D9C" w:rsidRDefault="008B1A07" w:rsidP="008B1A07">
            <w:pPr>
              <w:widowControl/>
              <w:jc w:val="center"/>
              <w:rPr>
                <w:snapToGrid/>
                <w:color w:val="000000"/>
                <w:kern w:val="0"/>
                <w:sz w:val="20"/>
              </w:rPr>
            </w:pPr>
            <w:r w:rsidRPr="00526D9C">
              <w:rPr>
                <w:snapToGrid/>
                <w:color w:val="000000"/>
                <w:kern w:val="0"/>
                <w:sz w:val="20"/>
              </w:rPr>
              <w:t>100%</w:t>
            </w:r>
          </w:p>
        </w:tc>
        <w:tc>
          <w:tcPr>
            <w:tcW w:w="747" w:type="pct"/>
            <w:tcBorders>
              <w:top w:val="nil"/>
              <w:left w:val="nil"/>
              <w:bottom w:val="single" w:sz="4" w:space="0" w:color="auto"/>
              <w:right w:val="single" w:sz="4" w:space="0" w:color="auto"/>
            </w:tcBorders>
            <w:shd w:val="clear" w:color="auto" w:fill="auto"/>
            <w:noWrap/>
            <w:vAlign w:val="center"/>
            <w:hideMark/>
          </w:tcPr>
          <w:p w14:paraId="6F5D579F"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6AF7672B"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303DD8EE"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4FB7E320"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5" w:type="pct"/>
            <w:tcBorders>
              <w:top w:val="nil"/>
              <w:left w:val="nil"/>
              <w:bottom w:val="single" w:sz="4" w:space="0" w:color="auto"/>
              <w:right w:val="single" w:sz="4" w:space="0" w:color="auto"/>
            </w:tcBorders>
            <w:shd w:val="clear" w:color="auto" w:fill="auto"/>
            <w:noWrap/>
            <w:vAlign w:val="center"/>
            <w:hideMark/>
          </w:tcPr>
          <w:p w14:paraId="5C911319"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r>
      <w:tr w:rsidR="008B1A07" w:rsidRPr="00526D9C" w14:paraId="262BBA18"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5D2F0CF9" w14:textId="77777777" w:rsidR="008B1A07" w:rsidRPr="00526D9C" w:rsidRDefault="008B1A07" w:rsidP="008B1A07">
            <w:pPr>
              <w:widowControl/>
              <w:jc w:val="center"/>
              <w:rPr>
                <w:snapToGrid/>
                <w:color w:val="000000"/>
                <w:kern w:val="0"/>
                <w:sz w:val="20"/>
              </w:rPr>
            </w:pPr>
            <w:r w:rsidRPr="00526D9C">
              <w:rPr>
                <w:snapToGrid/>
                <w:color w:val="000000"/>
                <w:kern w:val="0"/>
                <w:sz w:val="20"/>
              </w:rPr>
              <w:t>TX</w:t>
            </w:r>
          </w:p>
        </w:tc>
        <w:tc>
          <w:tcPr>
            <w:tcW w:w="704" w:type="pct"/>
            <w:tcBorders>
              <w:top w:val="nil"/>
              <w:left w:val="nil"/>
              <w:bottom w:val="single" w:sz="4" w:space="0" w:color="auto"/>
              <w:right w:val="single" w:sz="4" w:space="0" w:color="auto"/>
            </w:tcBorders>
            <w:shd w:val="clear" w:color="auto" w:fill="auto"/>
            <w:noWrap/>
            <w:vAlign w:val="center"/>
            <w:hideMark/>
          </w:tcPr>
          <w:p w14:paraId="71119893" w14:textId="77777777" w:rsidR="008B1A07" w:rsidRPr="00526D9C" w:rsidRDefault="008B1A07" w:rsidP="008B1A07">
            <w:pPr>
              <w:widowControl/>
              <w:jc w:val="center"/>
              <w:rPr>
                <w:snapToGrid/>
                <w:color w:val="000000"/>
                <w:kern w:val="0"/>
                <w:sz w:val="20"/>
              </w:rPr>
            </w:pPr>
            <w:r w:rsidRPr="00526D9C">
              <w:rPr>
                <w:snapToGrid/>
                <w:color w:val="000000"/>
                <w:kern w:val="0"/>
                <w:sz w:val="20"/>
              </w:rPr>
              <w:t>66.68%</w:t>
            </w:r>
          </w:p>
        </w:tc>
        <w:tc>
          <w:tcPr>
            <w:tcW w:w="747" w:type="pct"/>
            <w:tcBorders>
              <w:top w:val="nil"/>
              <w:left w:val="nil"/>
              <w:bottom w:val="single" w:sz="4" w:space="0" w:color="auto"/>
              <w:right w:val="single" w:sz="4" w:space="0" w:color="auto"/>
            </w:tcBorders>
            <w:shd w:val="clear" w:color="auto" w:fill="auto"/>
            <w:noWrap/>
            <w:vAlign w:val="center"/>
            <w:hideMark/>
          </w:tcPr>
          <w:p w14:paraId="4B1743BA" w14:textId="77777777" w:rsidR="008B1A07" w:rsidRPr="00526D9C" w:rsidRDefault="008B1A07" w:rsidP="008B1A07">
            <w:pPr>
              <w:widowControl/>
              <w:jc w:val="center"/>
              <w:rPr>
                <w:snapToGrid/>
                <w:color w:val="000000"/>
                <w:kern w:val="0"/>
                <w:sz w:val="20"/>
              </w:rPr>
            </w:pPr>
            <w:r w:rsidRPr="00526D9C">
              <w:rPr>
                <w:snapToGrid/>
                <w:color w:val="000000"/>
                <w:kern w:val="0"/>
                <w:sz w:val="20"/>
              </w:rPr>
              <w:t>33.32%</w:t>
            </w:r>
          </w:p>
        </w:tc>
        <w:tc>
          <w:tcPr>
            <w:tcW w:w="704" w:type="pct"/>
            <w:tcBorders>
              <w:top w:val="nil"/>
              <w:left w:val="nil"/>
              <w:bottom w:val="single" w:sz="4" w:space="0" w:color="auto"/>
              <w:right w:val="single" w:sz="4" w:space="0" w:color="auto"/>
            </w:tcBorders>
            <w:shd w:val="clear" w:color="auto" w:fill="auto"/>
            <w:noWrap/>
            <w:vAlign w:val="center"/>
            <w:hideMark/>
          </w:tcPr>
          <w:p w14:paraId="568E0804"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21D66C4E"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3A05A090"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5" w:type="pct"/>
            <w:tcBorders>
              <w:top w:val="nil"/>
              <w:left w:val="nil"/>
              <w:bottom w:val="single" w:sz="4" w:space="0" w:color="auto"/>
              <w:right w:val="single" w:sz="4" w:space="0" w:color="auto"/>
            </w:tcBorders>
            <w:shd w:val="clear" w:color="auto" w:fill="auto"/>
            <w:noWrap/>
            <w:vAlign w:val="center"/>
            <w:hideMark/>
          </w:tcPr>
          <w:p w14:paraId="04ED7EF2"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r>
      <w:tr w:rsidR="008B1A07" w:rsidRPr="00526D9C" w14:paraId="51D54DE1"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768EFCB0" w14:textId="77777777" w:rsidR="008B1A07" w:rsidRPr="00526D9C" w:rsidRDefault="008B1A07" w:rsidP="008B1A07">
            <w:pPr>
              <w:widowControl/>
              <w:jc w:val="center"/>
              <w:rPr>
                <w:snapToGrid/>
                <w:color w:val="000000"/>
                <w:kern w:val="0"/>
                <w:sz w:val="20"/>
              </w:rPr>
            </w:pPr>
            <w:r w:rsidRPr="00526D9C">
              <w:rPr>
                <w:snapToGrid/>
                <w:color w:val="000000"/>
                <w:kern w:val="0"/>
                <w:sz w:val="20"/>
              </w:rPr>
              <w:t>UT</w:t>
            </w:r>
          </w:p>
        </w:tc>
        <w:tc>
          <w:tcPr>
            <w:tcW w:w="704" w:type="pct"/>
            <w:tcBorders>
              <w:top w:val="nil"/>
              <w:left w:val="nil"/>
              <w:bottom w:val="single" w:sz="4" w:space="0" w:color="auto"/>
              <w:right w:val="single" w:sz="4" w:space="0" w:color="auto"/>
            </w:tcBorders>
            <w:shd w:val="clear" w:color="auto" w:fill="auto"/>
            <w:noWrap/>
            <w:vAlign w:val="center"/>
            <w:hideMark/>
          </w:tcPr>
          <w:p w14:paraId="6680E133" w14:textId="77777777" w:rsidR="008B1A07" w:rsidRPr="00526D9C" w:rsidRDefault="008B1A07" w:rsidP="008B1A07">
            <w:pPr>
              <w:widowControl/>
              <w:jc w:val="center"/>
              <w:rPr>
                <w:snapToGrid/>
                <w:color w:val="000000"/>
                <w:kern w:val="0"/>
                <w:sz w:val="20"/>
              </w:rPr>
            </w:pPr>
            <w:r w:rsidRPr="00526D9C">
              <w:rPr>
                <w:snapToGrid/>
                <w:color w:val="000000"/>
                <w:kern w:val="0"/>
                <w:sz w:val="20"/>
              </w:rPr>
              <w:t>100%</w:t>
            </w:r>
          </w:p>
        </w:tc>
        <w:tc>
          <w:tcPr>
            <w:tcW w:w="747" w:type="pct"/>
            <w:tcBorders>
              <w:top w:val="nil"/>
              <w:left w:val="nil"/>
              <w:bottom w:val="single" w:sz="4" w:space="0" w:color="auto"/>
              <w:right w:val="single" w:sz="4" w:space="0" w:color="auto"/>
            </w:tcBorders>
            <w:shd w:val="clear" w:color="auto" w:fill="auto"/>
            <w:noWrap/>
            <w:vAlign w:val="center"/>
            <w:hideMark/>
          </w:tcPr>
          <w:p w14:paraId="794C45B4"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7E1B04F8"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6D9AA496"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60A9107E"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5" w:type="pct"/>
            <w:tcBorders>
              <w:top w:val="nil"/>
              <w:left w:val="nil"/>
              <w:bottom w:val="single" w:sz="4" w:space="0" w:color="auto"/>
              <w:right w:val="single" w:sz="4" w:space="0" w:color="auto"/>
            </w:tcBorders>
            <w:shd w:val="clear" w:color="auto" w:fill="auto"/>
            <w:noWrap/>
            <w:vAlign w:val="center"/>
            <w:hideMark/>
          </w:tcPr>
          <w:p w14:paraId="50EA914E"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r>
      <w:tr w:rsidR="008B1A07" w:rsidRPr="00526D9C" w14:paraId="49E20CDF"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7F1983D5" w14:textId="77777777" w:rsidR="008B1A07" w:rsidRPr="00526D9C" w:rsidRDefault="008B1A07" w:rsidP="008B1A07">
            <w:pPr>
              <w:widowControl/>
              <w:jc w:val="center"/>
              <w:rPr>
                <w:snapToGrid/>
                <w:color w:val="000000"/>
                <w:kern w:val="0"/>
                <w:sz w:val="20"/>
              </w:rPr>
            </w:pPr>
            <w:r w:rsidRPr="00526D9C">
              <w:rPr>
                <w:snapToGrid/>
                <w:color w:val="000000"/>
                <w:kern w:val="0"/>
                <w:sz w:val="20"/>
              </w:rPr>
              <w:t>VA</w:t>
            </w:r>
          </w:p>
        </w:tc>
        <w:tc>
          <w:tcPr>
            <w:tcW w:w="704" w:type="pct"/>
            <w:tcBorders>
              <w:top w:val="nil"/>
              <w:left w:val="nil"/>
              <w:bottom w:val="single" w:sz="4" w:space="0" w:color="auto"/>
              <w:right w:val="single" w:sz="4" w:space="0" w:color="auto"/>
            </w:tcBorders>
            <w:shd w:val="clear" w:color="auto" w:fill="auto"/>
            <w:noWrap/>
            <w:vAlign w:val="center"/>
            <w:hideMark/>
          </w:tcPr>
          <w:p w14:paraId="10E36D14" w14:textId="77777777" w:rsidR="008B1A07" w:rsidRPr="00526D9C" w:rsidRDefault="008B1A07" w:rsidP="008B1A07">
            <w:pPr>
              <w:widowControl/>
              <w:jc w:val="center"/>
              <w:rPr>
                <w:snapToGrid/>
                <w:color w:val="000000"/>
                <w:kern w:val="0"/>
                <w:sz w:val="20"/>
              </w:rPr>
            </w:pPr>
            <w:r w:rsidRPr="00526D9C">
              <w:rPr>
                <w:snapToGrid/>
                <w:color w:val="000000"/>
                <w:kern w:val="0"/>
                <w:sz w:val="20"/>
              </w:rPr>
              <w:t>100%</w:t>
            </w:r>
          </w:p>
        </w:tc>
        <w:tc>
          <w:tcPr>
            <w:tcW w:w="747" w:type="pct"/>
            <w:tcBorders>
              <w:top w:val="nil"/>
              <w:left w:val="nil"/>
              <w:bottom w:val="single" w:sz="4" w:space="0" w:color="auto"/>
              <w:right w:val="single" w:sz="4" w:space="0" w:color="auto"/>
            </w:tcBorders>
            <w:shd w:val="clear" w:color="auto" w:fill="auto"/>
            <w:noWrap/>
            <w:vAlign w:val="center"/>
            <w:hideMark/>
          </w:tcPr>
          <w:p w14:paraId="7FDC64EA"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45185E3E"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52E44677"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1A702A2F"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5" w:type="pct"/>
            <w:tcBorders>
              <w:top w:val="nil"/>
              <w:left w:val="nil"/>
              <w:bottom w:val="single" w:sz="4" w:space="0" w:color="auto"/>
              <w:right w:val="single" w:sz="4" w:space="0" w:color="auto"/>
            </w:tcBorders>
            <w:shd w:val="clear" w:color="auto" w:fill="auto"/>
            <w:noWrap/>
            <w:vAlign w:val="center"/>
            <w:hideMark/>
          </w:tcPr>
          <w:p w14:paraId="5C0F1694"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r>
      <w:tr w:rsidR="008B1A07" w:rsidRPr="00526D9C" w14:paraId="38394CE6"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0014B071" w14:textId="77777777" w:rsidR="008B1A07" w:rsidRPr="00526D9C" w:rsidRDefault="008B1A07" w:rsidP="008B1A07">
            <w:pPr>
              <w:widowControl/>
              <w:jc w:val="center"/>
              <w:rPr>
                <w:snapToGrid/>
                <w:color w:val="000000"/>
                <w:kern w:val="0"/>
                <w:sz w:val="20"/>
              </w:rPr>
            </w:pPr>
            <w:r w:rsidRPr="00526D9C">
              <w:rPr>
                <w:snapToGrid/>
                <w:color w:val="000000"/>
                <w:kern w:val="0"/>
                <w:sz w:val="20"/>
              </w:rPr>
              <w:t>VT</w:t>
            </w:r>
          </w:p>
        </w:tc>
        <w:tc>
          <w:tcPr>
            <w:tcW w:w="704" w:type="pct"/>
            <w:tcBorders>
              <w:top w:val="nil"/>
              <w:left w:val="nil"/>
              <w:bottom w:val="single" w:sz="4" w:space="0" w:color="auto"/>
              <w:right w:val="single" w:sz="4" w:space="0" w:color="auto"/>
            </w:tcBorders>
            <w:shd w:val="clear" w:color="auto" w:fill="auto"/>
            <w:noWrap/>
            <w:vAlign w:val="center"/>
            <w:hideMark/>
          </w:tcPr>
          <w:p w14:paraId="34C181F8" w14:textId="77777777" w:rsidR="008B1A07" w:rsidRPr="00526D9C" w:rsidRDefault="008B1A07" w:rsidP="008B1A07">
            <w:pPr>
              <w:widowControl/>
              <w:jc w:val="center"/>
              <w:rPr>
                <w:snapToGrid/>
                <w:color w:val="000000"/>
                <w:kern w:val="0"/>
                <w:sz w:val="20"/>
              </w:rPr>
            </w:pPr>
            <w:r w:rsidRPr="00526D9C">
              <w:rPr>
                <w:snapToGrid/>
                <w:color w:val="000000"/>
                <w:kern w:val="0"/>
                <w:sz w:val="20"/>
              </w:rPr>
              <w:t>100%</w:t>
            </w:r>
          </w:p>
        </w:tc>
        <w:tc>
          <w:tcPr>
            <w:tcW w:w="747" w:type="pct"/>
            <w:tcBorders>
              <w:top w:val="nil"/>
              <w:left w:val="nil"/>
              <w:bottom w:val="single" w:sz="4" w:space="0" w:color="auto"/>
              <w:right w:val="single" w:sz="4" w:space="0" w:color="auto"/>
            </w:tcBorders>
            <w:shd w:val="clear" w:color="auto" w:fill="auto"/>
            <w:noWrap/>
            <w:vAlign w:val="center"/>
            <w:hideMark/>
          </w:tcPr>
          <w:p w14:paraId="7EA3D34B"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6DEDE7AB"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5ADD7C09"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7DEC5B47"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5" w:type="pct"/>
            <w:tcBorders>
              <w:top w:val="nil"/>
              <w:left w:val="nil"/>
              <w:bottom w:val="single" w:sz="4" w:space="0" w:color="auto"/>
              <w:right w:val="single" w:sz="4" w:space="0" w:color="auto"/>
            </w:tcBorders>
            <w:shd w:val="clear" w:color="auto" w:fill="auto"/>
            <w:noWrap/>
            <w:vAlign w:val="center"/>
            <w:hideMark/>
          </w:tcPr>
          <w:p w14:paraId="6F76B637"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r>
      <w:tr w:rsidR="008B1A07" w:rsidRPr="00526D9C" w14:paraId="4E4AB3E4"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0947E335" w14:textId="77777777" w:rsidR="008B1A07" w:rsidRPr="00526D9C" w:rsidRDefault="008B1A07" w:rsidP="008B1A07">
            <w:pPr>
              <w:widowControl/>
              <w:jc w:val="center"/>
              <w:rPr>
                <w:snapToGrid/>
                <w:color w:val="000000"/>
                <w:kern w:val="0"/>
                <w:sz w:val="20"/>
              </w:rPr>
            </w:pPr>
            <w:r w:rsidRPr="00526D9C">
              <w:rPr>
                <w:snapToGrid/>
                <w:color w:val="000000"/>
                <w:kern w:val="0"/>
                <w:sz w:val="20"/>
              </w:rPr>
              <w:t>WA</w:t>
            </w:r>
          </w:p>
        </w:tc>
        <w:tc>
          <w:tcPr>
            <w:tcW w:w="704" w:type="pct"/>
            <w:tcBorders>
              <w:top w:val="nil"/>
              <w:left w:val="nil"/>
              <w:bottom w:val="single" w:sz="4" w:space="0" w:color="auto"/>
              <w:right w:val="single" w:sz="4" w:space="0" w:color="auto"/>
            </w:tcBorders>
            <w:shd w:val="clear" w:color="auto" w:fill="auto"/>
            <w:noWrap/>
            <w:vAlign w:val="center"/>
            <w:hideMark/>
          </w:tcPr>
          <w:p w14:paraId="25E41EF4" w14:textId="77777777" w:rsidR="008B1A07" w:rsidRPr="00526D9C" w:rsidRDefault="008B1A07" w:rsidP="008B1A07">
            <w:pPr>
              <w:widowControl/>
              <w:jc w:val="center"/>
              <w:rPr>
                <w:snapToGrid/>
                <w:color w:val="000000"/>
                <w:kern w:val="0"/>
                <w:sz w:val="20"/>
              </w:rPr>
            </w:pPr>
            <w:r w:rsidRPr="00526D9C">
              <w:rPr>
                <w:snapToGrid/>
                <w:color w:val="000000"/>
                <w:kern w:val="0"/>
                <w:sz w:val="20"/>
              </w:rPr>
              <w:t>20%</w:t>
            </w:r>
          </w:p>
        </w:tc>
        <w:tc>
          <w:tcPr>
            <w:tcW w:w="747" w:type="pct"/>
            <w:tcBorders>
              <w:top w:val="nil"/>
              <w:left w:val="nil"/>
              <w:bottom w:val="single" w:sz="4" w:space="0" w:color="auto"/>
              <w:right w:val="single" w:sz="4" w:space="0" w:color="auto"/>
            </w:tcBorders>
            <w:shd w:val="clear" w:color="auto" w:fill="auto"/>
            <w:noWrap/>
            <w:vAlign w:val="center"/>
            <w:hideMark/>
          </w:tcPr>
          <w:p w14:paraId="3B84410C" w14:textId="77777777" w:rsidR="008B1A07" w:rsidRPr="00526D9C" w:rsidRDefault="008B1A07" w:rsidP="008B1A07">
            <w:pPr>
              <w:widowControl/>
              <w:jc w:val="center"/>
              <w:rPr>
                <w:snapToGrid/>
                <w:color w:val="000000"/>
                <w:kern w:val="0"/>
                <w:sz w:val="20"/>
              </w:rPr>
            </w:pPr>
            <w:r w:rsidRPr="00526D9C">
              <w:rPr>
                <w:snapToGrid/>
                <w:color w:val="000000"/>
                <w:kern w:val="0"/>
                <w:sz w:val="20"/>
              </w:rPr>
              <w:t>65%</w:t>
            </w:r>
          </w:p>
        </w:tc>
        <w:tc>
          <w:tcPr>
            <w:tcW w:w="704" w:type="pct"/>
            <w:tcBorders>
              <w:top w:val="nil"/>
              <w:left w:val="nil"/>
              <w:bottom w:val="single" w:sz="4" w:space="0" w:color="auto"/>
              <w:right w:val="single" w:sz="4" w:space="0" w:color="auto"/>
            </w:tcBorders>
            <w:shd w:val="clear" w:color="auto" w:fill="auto"/>
            <w:noWrap/>
            <w:vAlign w:val="center"/>
            <w:hideMark/>
          </w:tcPr>
          <w:p w14:paraId="5BC02AFF"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763E56F8" w14:textId="77777777" w:rsidR="008B1A07" w:rsidRPr="00526D9C" w:rsidRDefault="008B1A07" w:rsidP="008B1A07">
            <w:pPr>
              <w:widowControl/>
              <w:jc w:val="center"/>
              <w:rPr>
                <w:snapToGrid/>
                <w:color w:val="000000"/>
                <w:kern w:val="0"/>
                <w:sz w:val="20"/>
              </w:rPr>
            </w:pPr>
            <w:r w:rsidRPr="00526D9C">
              <w:rPr>
                <w:snapToGrid/>
                <w:color w:val="000000"/>
                <w:kern w:val="0"/>
                <w:sz w:val="20"/>
              </w:rPr>
              <w:t>15%</w:t>
            </w:r>
          </w:p>
        </w:tc>
        <w:tc>
          <w:tcPr>
            <w:tcW w:w="704" w:type="pct"/>
            <w:tcBorders>
              <w:top w:val="nil"/>
              <w:left w:val="nil"/>
              <w:bottom w:val="single" w:sz="4" w:space="0" w:color="auto"/>
              <w:right w:val="single" w:sz="4" w:space="0" w:color="auto"/>
            </w:tcBorders>
            <w:shd w:val="clear" w:color="auto" w:fill="auto"/>
            <w:noWrap/>
            <w:vAlign w:val="center"/>
            <w:hideMark/>
          </w:tcPr>
          <w:p w14:paraId="509B5C3B"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5" w:type="pct"/>
            <w:tcBorders>
              <w:top w:val="nil"/>
              <w:left w:val="nil"/>
              <w:bottom w:val="single" w:sz="4" w:space="0" w:color="auto"/>
              <w:right w:val="single" w:sz="4" w:space="0" w:color="auto"/>
            </w:tcBorders>
            <w:shd w:val="clear" w:color="auto" w:fill="auto"/>
            <w:noWrap/>
            <w:vAlign w:val="center"/>
            <w:hideMark/>
          </w:tcPr>
          <w:p w14:paraId="732E3240"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r>
      <w:tr w:rsidR="008B1A07" w:rsidRPr="00526D9C" w14:paraId="680D2ED1"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22E4085F" w14:textId="77777777" w:rsidR="008B1A07" w:rsidRPr="00526D9C" w:rsidRDefault="008B1A07" w:rsidP="008B1A07">
            <w:pPr>
              <w:widowControl/>
              <w:jc w:val="center"/>
              <w:rPr>
                <w:snapToGrid/>
                <w:color w:val="000000"/>
                <w:kern w:val="0"/>
                <w:sz w:val="20"/>
              </w:rPr>
            </w:pPr>
            <w:r w:rsidRPr="00526D9C">
              <w:rPr>
                <w:snapToGrid/>
                <w:color w:val="000000"/>
                <w:kern w:val="0"/>
                <w:sz w:val="20"/>
              </w:rPr>
              <w:t>WI</w:t>
            </w:r>
          </w:p>
        </w:tc>
        <w:tc>
          <w:tcPr>
            <w:tcW w:w="704" w:type="pct"/>
            <w:tcBorders>
              <w:top w:val="nil"/>
              <w:left w:val="nil"/>
              <w:bottom w:val="single" w:sz="4" w:space="0" w:color="auto"/>
              <w:right w:val="single" w:sz="4" w:space="0" w:color="auto"/>
            </w:tcBorders>
            <w:shd w:val="clear" w:color="auto" w:fill="auto"/>
            <w:noWrap/>
            <w:vAlign w:val="center"/>
            <w:hideMark/>
          </w:tcPr>
          <w:p w14:paraId="2121F67C"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47" w:type="pct"/>
            <w:tcBorders>
              <w:top w:val="nil"/>
              <w:left w:val="nil"/>
              <w:bottom w:val="single" w:sz="4" w:space="0" w:color="auto"/>
              <w:right w:val="single" w:sz="4" w:space="0" w:color="auto"/>
            </w:tcBorders>
            <w:shd w:val="clear" w:color="auto" w:fill="auto"/>
            <w:noWrap/>
            <w:vAlign w:val="center"/>
            <w:hideMark/>
          </w:tcPr>
          <w:p w14:paraId="2EF9C1F3" w14:textId="77777777" w:rsidR="008B1A07" w:rsidRPr="00526D9C" w:rsidRDefault="008B1A07" w:rsidP="008B1A07">
            <w:pPr>
              <w:widowControl/>
              <w:jc w:val="center"/>
              <w:rPr>
                <w:snapToGrid/>
                <w:color w:val="000000"/>
                <w:kern w:val="0"/>
                <w:sz w:val="20"/>
              </w:rPr>
            </w:pPr>
            <w:r w:rsidRPr="00526D9C">
              <w:rPr>
                <w:snapToGrid/>
                <w:color w:val="000000"/>
                <w:kern w:val="0"/>
                <w:sz w:val="20"/>
              </w:rPr>
              <w:t>15%</w:t>
            </w:r>
          </w:p>
        </w:tc>
        <w:tc>
          <w:tcPr>
            <w:tcW w:w="704" w:type="pct"/>
            <w:tcBorders>
              <w:top w:val="nil"/>
              <w:left w:val="nil"/>
              <w:bottom w:val="single" w:sz="4" w:space="0" w:color="auto"/>
              <w:right w:val="single" w:sz="4" w:space="0" w:color="auto"/>
            </w:tcBorders>
            <w:shd w:val="clear" w:color="auto" w:fill="auto"/>
            <w:noWrap/>
            <w:vAlign w:val="center"/>
            <w:hideMark/>
          </w:tcPr>
          <w:p w14:paraId="3E924505"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0C6E9E12" w14:textId="77777777" w:rsidR="008B1A07" w:rsidRPr="00526D9C" w:rsidRDefault="008B1A07" w:rsidP="008B1A07">
            <w:pPr>
              <w:widowControl/>
              <w:jc w:val="center"/>
              <w:rPr>
                <w:snapToGrid/>
                <w:color w:val="000000"/>
                <w:kern w:val="0"/>
                <w:sz w:val="20"/>
              </w:rPr>
            </w:pPr>
            <w:r w:rsidRPr="00526D9C">
              <w:rPr>
                <w:snapToGrid/>
                <w:color w:val="000000"/>
                <w:kern w:val="0"/>
                <w:sz w:val="20"/>
              </w:rPr>
              <w:t>85%</w:t>
            </w:r>
          </w:p>
        </w:tc>
        <w:tc>
          <w:tcPr>
            <w:tcW w:w="704" w:type="pct"/>
            <w:tcBorders>
              <w:top w:val="nil"/>
              <w:left w:val="nil"/>
              <w:bottom w:val="single" w:sz="4" w:space="0" w:color="auto"/>
              <w:right w:val="single" w:sz="4" w:space="0" w:color="auto"/>
            </w:tcBorders>
            <w:shd w:val="clear" w:color="auto" w:fill="auto"/>
            <w:noWrap/>
            <w:vAlign w:val="center"/>
            <w:hideMark/>
          </w:tcPr>
          <w:p w14:paraId="0AB2D66F"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5" w:type="pct"/>
            <w:tcBorders>
              <w:top w:val="nil"/>
              <w:left w:val="nil"/>
              <w:bottom w:val="single" w:sz="4" w:space="0" w:color="auto"/>
              <w:right w:val="single" w:sz="4" w:space="0" w:color="auto"/>
            </w:tcBorders>
            <w:shd w:val="clear" w:color="auto" w:fill="auto"/>
            <w:noWrap/>
            <w:vAlign w:val="center"/>
            <w:hideMark/>
          </w:tcPr>
          <w:p w14:paraId="09D91527"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r>
      <w:tr w:rsidR="008B1A07" w:rsidRPr="00526D9C" w14:paraId="2D288239" w14:textId="77777777" w:rsidTr="00B96BCC">
        <w:trPr>
          <w:trHeight w:val="27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5CC9E3DD" w14:textId="77777777" w:rsidR="008B1A07" w:rsidRPr="00526D9C" w:rsidRDefault="008B1A07" w:rsidP="008B1A07">
            <w:pPr>
              <w:widowControl/>
              <w:jc w:val="center"/>
              <w:rPr>
                <w:snapToGrid/>
                <w:color w:val="000000"/>
                <w:kern w:val="0"/>
                <w:sz w:val="20"/>
              </w:rPr>
            </w:pPr>
            <w:r w:rsidRPr="00526D9C">
              <w:rPr>
                <w:snapToGrid/>
                <w:color w:val="000000"/>
                <w:kern w:val="0"/>
                <w:sz w:val="20"/>
              </w:rPr>
              <w:t>WV</w:t>
            </w:r>
          </w:p>
        </w:tc>
        <w:tc>
          <w:tcPr>
            <w:tcW w:w="704" w:type="pct"/>
            <w:tcBorders>
              <w:top w:val="nil"/>
              <w:left w:val="nil"/>
              <w:bottom w:val="single" w:sz="4" w:space="0" w:color="auto"/>
              <w:right w:val="single" w:sz="4" w:space="0" w:color="auto"/>
            </w:tcBorders>
            <w:shd w:val="clear" w:color="auto" w:fill="auto"/>
            <w:noWrap/>
            <w:vAlign w:val="center"/>
            <w:hideMark/>
          </w:tcPr>
          <w:p w14:paraId="48376A41" w14:textId="77777777" w:rsidR="008B1A07" w:rsidRPr="00526D9C" w:rsidRDefault="008B1A07" w:rsidP="008B1A07">
            <w:pPr>
              <w:widowControl/>
              <w:jc w:val="center"/>
              <w:rPr>
                <w:snapToGrid/>
                <w:color w:val="000000"/>
                <w:kern w:val="0"/>
                <w:sz w:val="20"/>
              </w:rPr>
            </w:pPr>
            <w:r w:rsidRPr="00526D9C">
              <w:rPr>
                <w:snapToGrid/>
                <w:color w:val="000000"/>
                <w:kern w:val="0"/>
                <w:sz w:val="20"/>
              </w:rPr>
              <w:t>100%</w:t>
            </w:r>
          </w:p>
        </w:tc>
        <w:tc>
          <w:tcPr>
            <w:tcW w:w="747" w:type="pct"/>
            <w:tcBorders>
              <w:top w:val="nil"/>
              <w:left w:val="nil"/>
              <w:bottom w:val="single" w:sz="4" w:space="0" w:color="auto"/>
              <w:right w:val="single" w:sz="4" w:space="0" w:color="auto"/>
            </w:tcBorders>
            <w:shd w:val="clear" w:color="auto" w:fill="auto"/>
            <w:noWrap/>
            <w:vAlign w:val="center"/>
            <w:hideMark/>
          </w:tcPr>
          <w:p w14:paraId="10F418B5"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7F648A1A"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4F130A0B"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287538EA"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5" w:type="pct"/>
            <w:tcBorders>
              <w:top w:val="nil"/>
              <w:left w:val="nil"/>
              <w:bottom w:val="single" w:sz="4" w:space="0" w:color="auto"/>
              <w:right w:val="single" w:sz="4" w:space="0" w:color="auto"/>
            </w:tcBorders>
            <w:shd w:val="clear" w:color="auto" w:fill="auto"/>
            <w:noWrap/>
            <w:vAlign w:val="center"/>
            <w:hideMark/>
          </w:tcPr>
          <w:p w14:paraId="34153895"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r>
      <w:tr w:rsidR="008B1A07" w:rsidRPr="00526D9C" w14:paraId="4871E605"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0618933C" w14:textId="77777777" w:rsidR="008B1A07" w:rsidRPr="00526D9C" w:rsidRDefault="008B1A07" w:rsidP="008B1A07">
            <w:pPr>
              <w:widowControl/>
              <w:jc w:val="center"/>
              <w:rPr>
                <w:snapToGrid/>
                <w:color w:val="000000"/>
                <w:kern w:val="0"/>
                <w:sz w:val="20"/>
              </w:rPr>
            </w:pPr>
            <w:r w:rsidRPr="00526D9C">
              <w:rPr>
                <w:snapToGrid/>
                <w:color w:val="000000"/>
                <w:kern w:val="0"/>
                <w:sz w:val="20"/>
              </w:rPr>
              <w:t>WY</w:t>
            </w:r>
          </w:p>
        </w:tc>
        <w:tc>
          <w:tcPr>
            <w:tcW w:w="704" w:type="pct"/>
            <w:tcBorders>
              <w:top w:val="nil"/>
              <w:left w:val="nil"/>
              <w:bottom w:val="single" w:sz="4" w:space="0" w:color="auto"/>
              <w:right w:val="single" w:sz="4" w:space="0" w:color="auto"/>
            </w:tcBorders>
            <w:shd w:val="clear" w:color="auto" w:fill="auto"/>
            <w:noWrap/>
            <w:vAlign w:val="center"/>
            <w:hideMark/>
          </w:tcPr>
          <w:p w14:paraId="77D5260E"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47" w:type="pct"/>
            <w:tcBorders>
              <w:top w:val="nil"/>
              <w:left w:val="nil"/>
              <w:bottom w:val="single" w:sz="4" w:space="0" w:color="auto"/>
              <w:right w:val="single" w:sz="4" w:space="0" w:color="auto"/>
            </w:tcBorders>
            <w:shd w:val="clear" w:color="auto" w:fill="auto"/>
            <w:noWrap/>
            <w:vAlign w:val="center"/>
            <w:hideMark/>
          </w:tcPr>
          <w:p w14:paraId="4721EF4E"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7BE665DD"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50DECA04"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4" w:type="pct"/>
            <w:tcBorders>
              <w:top w:val="nil"/>
              <w:left w:val="nil"/>
              <w:bottom w:val="single" w:sz="4" w:space="0" w:color="auto"/>
              <w:right w:val="single" w:sz="4" w:space="0" w:color="auto"/>
            </w:tcBorders>
            <w:shd w:val="clear" w:color="auto" w:fill="auto"/>
            <w:noWrap/>
            <w:vAlign w:val="center"/>
            <w:hideMark/>
          </w:tcPr>
          <w:p w14:paraId="0DF8E9AD"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c>
          <w:tcPr>
            <w:tcW w:w="705" w:type="pct"/>
            <w:tcBorders>
              <w:top w:val="nil"/>
              <w:left w:val="nil"/>
              <w:bottom w:val="single" w:sz="4" w:space="0" w:color="auto"/>
              <w:right w:val="single" w:sz="4" w:space="0" w:color="auto"/>
            </w:tcBorders>
            <w:shd w:val="clear" w:color="auto" w:fill="auto"/>
            <w:noWrap/>
            <w:vAlign w:val="center"/>
            <w:hideMark/>
          </w:tcPr>
          <w:p w14:paraId="21294CBE" w14:textId="77777777" w:rsidR="008B1A07" w:rsidRPr="00526D9C" w:rsidRDefault="008B1A07" w:rsidP="008B1A07">
            <w:pPr>
              <w:widowControl/>
              <w:jc w:val="center"/>
              <w:rPr>
                <w:snapToGrid/>
                <w:color w:val="000000"/>
                <w:kern w:val="0"/>
                <w:sz w:val="20"/>
              </w:rPr>
            </w:pPr>
            <w:r w:rsidRPr="00526D9C">
              <w:rPr>
                <w:snapToGrid/>
                <w:color w:val="000000"/>
                <w:kern w:val="0"/>
                <w:sz w:val="20"/>
              </w:rPr>
              <w:t>NR</w:t>
            </w:r>
          </w:p>
        </w:tc>
      </w:tr>
      <w:tr w:rsidR="008B1A07" w:rsidRPr="00526D9C" w14:paraId="0810724D" w14:textId="77777777" w:rsidTr="00B96BCC">
        <w:trPr>
          <w:trHeight w:val="300"/>
        </w:trPr>
        <w:tc>
          <w:tcPr>
            <w:tcW w:w="5000" w:type="pct"/>
            <w:gridSpan w:val="7"/>
            <w:tcBorders>
              <w:top w:val="nil"/>
              <w:left w:val="single" w:sz="4" w:space="0" w:color="auto"/>
              <w:bottom w:val="single" w:sz="4" w:space="0" w:color="auto"/>
              <w:right w:val="single" w:sz="4" w:space="0" w:color="auto"/>
            </w:tcBorders>
            <w:shd w:val="clear" w:color="000000" w:fill="D9D9D9"/>
            <w:noWrap/>
            <w:vAlign w:val="center"/>
            <w:hideMark/>
          </w:tcPr>
          <w:p w14:paraId="54923537" w14:textId="17CF0063" w:rsidR="008B1A07" w:rsidRPr="00526D9C" w:rsidRDefault="008B1A07" w:rsidP="008B1A07">
            <w:pPr>
              <w:widowControl/>
              <w:rPr>
                <w:snapToGrid/>
                <w:color w:val="000000"/>
                <w:kern w:val="0"/>
                <w:szCs w:val="22"/>
              </w:rPr>
            </w:pPr>
          </w:p>
        </w:tc>
      </w:tr>
      <w:tr w:rsidR="008B1A07" w:rsidRPr="00526D9C" w14:paraId="3E0D46AA"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79FD95FD" w14:textId="77777777" w:rsidR="008B1A07" w:rsidRPr="00526D9C" w:rsidRDefault="008B1A07" w:rsidP="008B1A07">
            <w:pPr>
              <w:widowControl/>
              <w:jc w:val="center"/>
              <w:rPr>
                <w:snapToGrid/>
                <w:color w:val="000000"/>
                <w:kern w:val="0"/>
                <w:sz w:val="20"/>
              </w:rPr>
            </w:pPr>
            <w:r w:rsidRPr="00526D9C">
              <w:rPr>
                <w:snapToGrid/>
                <w:color w:val="000000"/>
                <w:kern w:val="0"/>
                <w:sz w:val="20"/>
              </w:rPr>
              <w:t>AS</w:t>
            </w:r>
          </w:p>
        </w:tc>
        <w:tc>
          <w:tcPr>
            <w:tcW w:w="704" w:type="pct"/>
            <w:tcBorders>
              <w:top w:val="nil"/>
              <w:left w:val="nil"/>
              <w:bottom w:val="single" w:sz="4" w:space="0" w:color="auto"/>
              <w:right w:val="single" w:sz="4" w:space="0" w:color="auto"/>
            </w:tcBorders>
            <w:shd w:val="clear" w:color="auto" w:fill="auto"/>
            <w:noWrap/>
            <w:vAlign w:val="center"/>
            <w:hideMark/>
          </w:tcPr>
          <w:p w14:paraId="106FF696"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c>
          <w:tcPr>
            <w:tcW w:w="747" w:type="pct"/>
            <w:tcBorders>
              <w:top w:val="nil"/>
              <w:left w:val="nil"/>
              <w:bottom w:val="single" w:sz="4" w:space="0" w:color="auto"/>
              <w:right w:val="single" w:sz="4" w:space="0" w:color="auto"/>
            </w:tcBorders>
            <w:shd w:val="clear" w:color="auto" w:fill="auto"/>
            <w:noWrap/>
            <w:vAlign w:val="center"/>
            <w:hideMark/>
          </w:tcPr>
          <w:p w14:paraId="32538CB8"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c>
          <w:tcPr>
            <w:tcW w:w="704" w:type="pct"/>
            <w:tcBorders>
              <w:top w:val="nil"/>
              <w:left w:val="nil"/>
              <w:bottom w:val="single" w:sz="4" w:space="0" w:color="auto"/>
              <w:right w:val="single" w:sz="4" w:space="0" w:color="auto"/>
            </w:tcBorders>
            <w:shd w:val="clear" w:color="auto" w:fill="auto"/>
            <w:noWrap/>
            <w:vAlign w:val="center"/>
            <w:hideMark/>
          </w:tcPr>
          <w:p w14:paraId="4A4A3979" w14:textId="77777777" w:rsidR="008B1A07" w:rsidRPr="00526D9C" w:rsidRDefault="008B1A07" w:rsidP="008B1A07">
            <w:pPr>
              <w:widowControl/>
              <w:jc w:val="center"/>
              <w:rPr>
                <w:snapToGrid/>
                <w:color w:val="000000"/>
                <w:kern w:val="0"/>
                <w:sz w:val="20"/>
              </w:rPr>
            </w:pPr>
            <w:r w:rsidRPr="00526D9C">
              <w:rPr>
                <w:snapToGrid/>
                <w:color w:val="000000"/>
                <w:kern w:val="0"/>
                <w:sz w:val="20"/>
              </w:rPr>
              <w:t>100%</w:t>
            </w:r>
          </w:p>
        </w:tc>
        <w:tc>
          <w:tcPr>
            <w:tcW w:w="704" w:type="pct"/>
            <w:tcBorders>
              <w:top w:val="nil"/>
              <w:left w:val="nil"/>
              <w:bottom w:val="single" w:sz="4" w:space="0" w:color="auto"/>
              <w:right w:val="single" w:sz="4" w:space="0" w:color="auto"/>
            </w:tcBorders>
            <w:shd w:val="clear" w:color="auto" w:fill="auto"/>
            <w:noWrap/>
            <w:vAlign w:val="center"/>
            <w:hideMark/>
          </w:tcPr>
          <w:p w14:paraId="1C8BAD80"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c>
          <w:tcPr>
            <w:tcW w:w="704" w:type="pct"/>
            <w:tcBorders>
              <w:top w:val="nil"/>
              <w:left w:val="nil"/>
              <w:bottom w:val="single" w:sz="4" w:space="0" w:color="auto"/>
              <w:right w:val="single" w:sz="4" w:space="0" w:color="auto"/>
            </w:tcBorders>
            <w:shd w:val="clear" w:color="auto" w:fill="auto"/>
            <w:noWrap/>
            <w:vAlign w:val="center"/>
            <w:hideMark/>
          </w:tcPr>
          <w:p w14:paraId="358BD979"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c>
          <w:tcPr>
            <w:tcW w:w="705" w:type="pct"/>
            <w:tcBorders>
              <w:top w:val="nil"/>
              <w:left w:val="nil"/>
              <w:bottom w:val="single" w:sz="4" w:space="0" w:color="auto"/>
              <w:right w:val="single" w:sz="4" w:space="0" w:color="auto"/>
            </w:tcBorders>
            <w:shd w:val="clear" w:color="auto" w:fill="auto"/>
            <w:noWrap/>
            <w:vAlign w:val="center"/>
            <w:hideMark/>
          </w:tcPr>
          <w:p w14:paraId="5122C5DB" w14:textId="77777777" w:rsidR="008B1A07" w:rsidRPr="00526D9C" w:rsidRDefault="008B1A07" w:rsidP="008B1A07">
            <w:pPr>
              <w:widowControl/>
              <w:jc w:val="center"/>
              <w:rPr>
                <w:snapToGrid/>
                <w:color w:val="000000"/>
                <w:kern w:val="0"/>
                <w:sz w:val="20"/>
              </w:rPr>
            </w:pPr>
            <w:r w:rsidRPr="00526D9C">
              <w:rPr>
                <w:snapToGrid/>
                <w:color w:val="000000"/>
                <w:kern w:val="0"/>
                <w:sz w:val="20"/>
              </w:rPr>
              <w:t> </w:t>
            </w:r>
          </w:p>
        </w:tc>
      </w:tr>
      <w:tr w:rsidR="008B1A07" w:rsidRPr="00526D9C" w14:paraId="70C734C4" w14:textId="77777777" w:rsidTr="00B96BCC">
        <w:trPr>
          <w:trHeight w:val="300"/>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1E5CB503" w14:textId="77777777" w:rsidR="008B1A07" w:rsidRPr="00526D9C" w:rsidRDefault="008B1A07" w:rsidP="008B1A07">
            <w:pPr>
              <w:widowControl/>
              <w:jc w:val="center"/>
              <w:rPr>
                <w:snapToGrid/>
                <w:color w:val="000000"/>
                <w:kern w:val="0"/>
                <w:sz w:val="20"/>
              </w:rPr>
            </w:pPr>
            <w:r w:rsidRPr="00526D9C">
              <w:rPr>
                <w:snapToGrid/>
                <w:color w:val="000000"/>
                <w:kern w:val="0"/>
                <w:sz w:val="20"/>
              </w:rPr>
              <w:t>DC</w:t>
            </w:r>
          </w:p>
        </w:tc>
        <w:tc>
          <w:tcPr>
            <w:tcW w:w="704" w:type="pct"/>
            <w:tcBorders>
              <w:top w:val="nil"/>
              <w:left w:val="nil"/>
              <w:bottom w:val="single" w:sz="4" w:space="0" w:color="auto"/>
              <w:right w:val="single" w:sz="4" w:space="0" w:color="auto"/>
            </w:tcBorders>
            <w:shd w:val="clear" w:color="auto" w:fill="auto"/>
            <w:noWrap/>
            <w:vAlign w:val="center"/>
            <w:hideMark/>
          </w:tcPr>
          <w:p w14:paraId="6598F1FB" w14:textId="77777777" w:rsidR="008B1A07" w:rsidRPr="00526D9C" w:rsidRDefault="008B1A07" w:rsidP="008B1A07">
            <w:pPr>
              <w:widowControl/>
              <w:jc w:val="center"/>
              <w:rPr>
                <w:snapToGrid/>
                <w:color w:val="000000"/>
                <w:kern w:val="0"/>
                <w:sz w:val="20"/>
              </w:rPr>
            </w:pPr>
            <w:r w:rsidRPr="00526D9C">
              <w:rPr>
                <w:snapToGrid/>
                <w:color w:val="000000"/>
                <w:kern w:val="0"/>
                <w:sz w:val="20"/>
              </w:rPr>
              <w:t>30%</w:t>
            </w:r>
          </w:p>
        </w:tc>
        <w:tc>
          <w:tcPr>
            <w:tcW w:w="747" w:type="pct"/>
            <w:tcBorders>
              <w:top w:val="nil"/>
              <w:left w:val="nil"/>
              <w:bottom w:val="single" w:sz="4" w:space="0" w:color="auto"/>
              <w:right w:val="single" w:sz="4" w:space="0" w:color="auto"/>
            </w:tcBorders>
            <w:shd w:val="clear" w:color="auto" w:fill="auto"/>
            <w:noWrap/>
            <w:vAlign w:val="center"/>
            <w:hideMark/>
          </w:tcPr>
          <w:p w14:paraId="3788055F" w14:textId="77777777" w:rsidR="008B1A07" w:rsidRPr="00526D9C" w:rsidRDefault="008B1A07" w:rsidP="008B1A07">
            <w:pPr>
              <w:widowControl/>
              <w:jc w:val="center"/>
              <w:rPr>
                <w:snapToGrid/>
                <w:color w:val="000000"/>
                <w:kern w:val="0"/>
                <w:sz w:val="20"/>
              </w:rPr>
            </w:pPr>
            <w:r w:rsidRPr="00526D9C">
              <w:rPr>
                <w:snapToGrid/>
                <w:color w:val="000000"/>
                <w:kern w:val="0"/>
                <w:sz w:val="20"/>
              </w:rPr>
              <w:t>NA</w:t>
            </w:r>
          </w:p>
        </w:tc>
        <w:tc>
          <w:tcPr>
            <w:tcW w:w="704" w:type="pct"/>
            <w:tcBorders>
              <w:top w:val="nil"/>
              <w:left w:val="nil"/>
              <w:bottom w:val="single" w:sz="4" w:space="0" w:color="auto"/>
              <w:right w:val="single" w:sz="4" w:space="0" w:color="auto"/>
            </w:tcBorders>
            <w:shd w:val="clear" w:color="auto" w:fill="auto"/>
            <w:noWrap/>
            <w:vAlign w:val="center"/>
            <w:hideMark/>
          </w:tcPr>
          <w:p w14:paraId="7842E985" w14:textId="77777777" w:rsidR="008B1A07" w:rsidRPr="00526D9C" w:rsidRDefault="008B1A07" w:rsidP="008B1A07">
            <w:pPr>
              <w:widowControl/>
              <w:jc w:val="center"/>
              <w:rPr>
                <w:snapToGrid/>
                <w:color w:val="000000"/>
                <w:kern w:val="0"/>
                <w:sz w:val="20"/>
              </w:rPr>
            </w:pPr>
            <w:r w:rsidRPr="00526D9C">
              <w:rPr>
                <w:snapToGrid/>
                <w:color w:val="000000"/>
                <w:kern w:val="0"/>
                <w:sz w:val="20"/>
              </w:rPr>
              <w:t>60%</w:t>
            </w:r>
          </w:p>
        </w:tc>
        <w:tc>
          <w:tcPr>
            <w:tcW w:w="704" w:type="pct"/>
            <w:tcBorders>
              <w:top w:val="nil"/>
              <w:left w:val="nil"/>
              <w:bottom w:val="single" w:sz="4" w:space="0" w:color="auto"/>
              <w:right w:val="single" w:sz="4" w:space="0" w:color="auto"/>
            </w:tcBorders>
            <w:shd w:val="clear" w:color="auto" w:fill="auto"/>
            <w:noWrap/>
            <w:vAlign w:val="center"/>
            <w:hideMark/>
          </w:tcPr>
          <w:p w14:paraId="3A05959E" w14:textId="77777777" w:rsidR="008B1A07" w:rsidRPr="00526D9C" w:rsidRDefault="008B1A07" w:rsidP="008B1A07">
            <w:pPr>
              <w:widowControl/>
              <w:jc w:val="center"/>
              <w:rPr>
                <w:snapToGrid/>
                <w:color w:val="000000"/>
                <w:kern w:val="0"/>
                <w:sz w:val="20"/>
              </w:rPr>
            </w:pPr>
            <w:r w:rsidRPr="00526D9C">
              <w:rPr>
                <w:snapToGrid/>
                <w:color w:val="000000"/>
                <w:kern w:val="0"/>
                <w:sz w:val="20"/>
              </w:rPr>
              <w:t>NA</w:t>
            </w:r>
          </w:p>
        </w:tc>
        <w:tc>
          <w:tcPr>
            <w:tcW w:w="704" w:type="pct"/>
            <w:tcBorders>
              <w:top w:val="nil"/>
              <w:left w:val="nil"/>
              <w:bottom w:val="single" w:sz="4" w:space="0" w:color="auto"/>
              <w:right w:val="single" w:sz="4" w:space="0" w:color="auto"/>
            </w:tcBorders>
            <w:shd w:val="clear" w:color="auto" w:fill="auto"/>
            <w:noWrap/>
            <w:vAlign w:val="center"/>
            <w:hideMark/>
          </w:tcPr>
          <w:p w14:paraId="0349A372" w14:textId="77777777" w:rsidR="008B1A07" w:rsidRPr="00526D9C" w:rsidRDefault="008B1A07" w:rsidP="008B1A07">
            <w:pPr>
              <w:widowControl/>
              <w:jc w:val="center"/>
              <w:rPr>
                <w:snapToGrid/>
                <w:color w:val="000000"/>
                <w:kern w:val="0"/>
                <w:sz w:val="20"/>
              </w:rPr>
            </w:pPr>
            <w:r w:rsidRPr="00526D9C">
              <w:rPr>
                <w:snapToGrid/>
                <w:color w:val="000000"/>
                <w:kern w:val="0"/>
                <w:sz w:val="20"/>
              </w:rPr>
              <w:t>10%</w:t>
            </w:r>
          </w:p>
        </w:tc>
        <w:tc>
          <w:tcPr>
            <w:tcW w:w="705" w:type="pct"/>
            <w:tcBorders>
              <w:top w:val="nil"/>
              <w:left w:val="nil"/>
              <w:bottom w:val="single" w:sz="4" w:space="0" w:color="auto"/>
              <w:right w:val="single" w:sz="4" w:space="0" w:color="auto"/>
            </w:tcBorders>
            <w:shd w:val="clear" w:color="auto" w:fill="auto"/>
            <w:noWrap/>
            <w:vAlign w:val="center"/>
            <w:hideMark/>
          </w:tcPr>
          <w:p w14:paraId="3B10061C" w14:textId="77777777" w:rsidR="008B1A07" w:rsidRPr="00526D9C" w:rsidRDefault="008B1A07" w:rsidP="008B1A07">
            <w:pPr>
              <w:widowControl/>
              <w:jc w:val="center"/>
              <w:rPr>
                <w:snapToGrid/>
                <w:color w:val="000000"/>
                <w:kern w:val="0"/>
                <w:sz w:val="20"/>
              </w:rPr>
            </w:pPr>
            <w:r w:rsidRPr="00526D9C">
              <w:rPr>
                <w:snapToGrid/>
                <w:color w:val="000000"/>
                <w:kern w:val="0"/>
                <w:sz w:val="20"/>
              </w:rPr>
              <w:t>NA</w:t>
            </w:r>
          </w:p>
        </w:tc>
      </w:tr>
      <w:tr w:rsidR="008B1A07" w:rsidRPr="00526D9C" w14:paraId="4363ABF9" w14:textId="77777777" w:rsidTr="00B96BCC">
        <w:trPr>
          <w:trHeight w:val="306"/>
        </w:trPr>
        <w:tc>
          <w:tcPr>
            <w:tcW w:w="732" w:type="pct"/>
            <w:tcBorders>
              <w:top w:val="nil"/>
              <w:left w:val="single" w:sz="4" w:space="0" w:color="auto"/>
              <w:bottom w:val="single" w:sz="4" w:space="0" w:color="auto"/>
              <w:right w:val="single" w:sz="4" w:space="0" w:color="auto"/>
            </w:tcBorders>
            <w:shd w:val="clear" w:color="auto" w:fill="auto"/>
            <w:noWrap/>
            <w:vAlign w:val="center"/>
            <w:hideMark/>
          </w:tcPr>
          <w:p w14:paraId="254036D2" w14:textId="77777777" w:rsidR="008B1A07" w:rsidRPr="00526D9C" w:rsidRDefault="008B1A07" w:rsidP="008B1A07">
            <w:pPr>
              <w:widowControl/>
              <w:jc w:val="center"/>
              <w:rPr>
                <w:snapToGrid/>
                <w:color w:val="000000"/>
                <w:kern w:val="0"/>
                <w:sz w:val="20"/>
              </w:rPr>
            </w:pPr>
            <w:r w:rsidRPr="00526D9C">
              <w:rPr>
                <w:snapToGrid/>
                <w:color w:val="000000"/>
                <w:kern w:val="0"/>
                <w:sz w:val="20"/>
              </w:rPr>
              <w:t>NN</w:t>
            </w:r>
          </w:p>
        </w:tc>
        <w:tc>
          <w:tcPr>
            <w:tcW w:w="704" w:type="pct"/>
            <w:tcBorders>
              <w:top w:val="nil"/>
              <w:left w:val="nil"/>
              <w:bottom w:val="single" w:sz="4" w:space="0" w:color="auto"/>
              <w:right w:val="single" w:sz="4" w:space="0" w:color="auto"/>
            </w:tcBorders>
            <w:shd w:val="clear" w:color="auto" w:fill="auto"/>
            <w:noWrap/>
            <w:vAlign w:val="center"/>
            <w:hideMark/>
          </w:tcPr>
          <w:p w14:paraId="2B83D442"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47" w:type="pct"/>
            <w:tcBorders>
              <w:top w:val="nil"/>
              <w:left w:val="nil"/>
              <w:bottom w:val="single" w:sz="4" w:space="0" w:color="auto"/>
              <w:right w:val="single" w:sz="4" w:space="0" w:color="auto"/>
            </w:tcBorders>
            <w:shd w:val="clear" w:color="auto" w:fill="auto"/>
            <w:noWrap/>
            <w:vAlign w:val="center"/>
            <w:hideMark/>
          </w:tcPr>
          <w:p w14:paraId="7B72A3C4"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78019474"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6FA928E3"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4" w:type="pct"/>
            <w:tcBorders>
              <w:top w:val="nil"/>
              <w:left w:val="nil"/>
              <w:bottom w:val="single" w:sz="4" w:space="0" w:color="auto"/>
              <w:right w:val="single" w:sz="4" w:space="0" w:color="auto"/>
            </w:tcBorders>
            <w:shd w:val="clear" w:color="auto" w:fill="auto"/>
            <w:noWrap/>
            <w:vAlign w:val="center"/>
            <w:hideMark/>
          </w:tcPr>
          <w:p w14:paraId="47928B51"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c>
          <w:tcPr>
            <w:tcW w:w="705" w:type="pct"/>
            <w:tcBorders>
              <w:top w:val="nil"/>
              <w:left w:val="nil"/>
              <w:bottom w:val="single" w:sz="4" w:space="0" w:color="auto"/>
              <w:right w:val="single" w:sz="4" w:space="0" w:color="auto"/>
            </w:tcBorders>
            <w:shd w:val="clear" w:color="auto" w:fill="auto"/>
            <w:noWrap/>
            <w:vAlign w:val="center"/>
            <w:hideMark/>
          </w:tcPr>
          <w:p w14:paraId="5BF79032" w14:textId="77777777" w:rsidR="008B1A07" w:rsidRPr="00526D9C" w:rsidRDefault="008B1A07" w:rsidP="008B1A07">
            <w:pPr>
              <w:widowControl/>
              <w:jc w:val="center"/>
              <w:rPr>
                <w:snapToGrid/>
                <w:color w:val="000000"/>
                <w:kern w:val="0"/>
                <w:sz w:val="20"/>
              </w:rPr>
            </w:pPr>
            <w:r w:rsidRPr="00526D9C">
              <w:rPr>
                <w:snapToGrid/>
                <w:color w:val="000000"/>
                <w:kern w:val="0"/>
                <w:sz w:val="20"/>
              </w:rPr>
              <w:t>0%</w:t>
            </w:r>
          </w:p>
        </w:tc>
      </w:tr>
    </w:tbl>
    <w:p w14:paraId="1712B985" w14:textId="77777777" w:rsidR="008B1A07" w:rsidRDefault="008B1A07" w:rsidP="008B1A07">
      <w:pPr>
        <w:pStyle w:val="ParaNum"/>
        <w:spacing w:after="0"/>
        <w:jc w:val="center"/>
        <w:rPr>
          <w:szCs w:val="22"/>
        </w:rPr>
      </w:pPr>
    </w:p>
    <w:p w14:paraId="69C130C9" w14:textId="77777777" w:rsidR="004A00C3" w:rsidRPr="00885205" w:rsidRDefault="004A00C3" w:rsidP="004A00C3">
      <w:pPr>
        <w:pStyle w:val="ParaNum"/>
        <w:spacing w:after="0"/>
        <w:ind w:left="2160"/>
      </w:pPr>
    </w:p>
    <w:p w14:paraId="4A1E0707" w14:textId="3E16FE23" w:rsidR="00BE1AE5" w:rsidRDefault="00BE1AE5" w:rsidP="00D167D3">
      <w:pPr>
        <w:pStyle w:val="Heading2"/>
      </w:pPr>
      <w:bookmarkStart w:id="47" w:name="_Toc434501874"/>
      <w:bookmarkStart w:id="48" w:name="_Toc434502617"/>
      <w:bookmarkStart w:id="49" w:name="_Toc434502925"/>
      <w:r>
        <w:t>D</w:t>
      </w:r>
      <w:r w:rsidR="00745AC7">
        <w:t>iversion or Transfer of 911/E911 Fees for Other Use</w:t>
      </w:r>
      <w:bookmarkEnd w:id="47"/>
      <w:bookmarkEnd w:id="48"/>
      <w:bookmarkEnd w:id="49"/>
      <w:r w:rsidR="007C10EC">
        <w:t xml:space="preserve"> </w:t>
      </w:r>
    </w:p>
    <w:p w14:paraId="7B31F822" w14:textId="77777777" w:rsidR="004A00C3" w:rsidRPr="004A00C3" w:rsidRDefault="004A00C3" w:rsidP="004A00C3">
      <w:pPr>
        <w:pStyle w:val="ParaNum"/>
        <w:spacing w:after="0"/>
      </w:pPr>
    </w:p>
    <w:p w14:paraId="30E9A117" w14:textId="549BBC3F" w:rsidR="00BD1B03" w:rsidRDefault="0036643C" w:rsidP="00BD1B03">
      <w:pPr>
        <w:pStyle w:val="ParaNum"/>
        <w:numPr>
          <w:ilvl w:val="0"/>
          <w:numId w:val="23"/>
        </w:numPr>
        <w:tabs>
          <w:tab w:val="clear" w:pos="720"/>
        </w:tabs>
        <w:spacing w:after="0"/>
        <w:ind w:left="180" w:firstLine="810"/>
      </w:pPr>
      <w:r>
        <w:t>As in each prior year, t</w:t>
      </w:r>
      <w:r w:rsidR="00BD1B03">
        <w:t xml:space="preserve">he Bureau requested that states and </w:t>
      </w:r>
      <w:r w:rsidR="004979CA">
        <w:t>territories identify</w:t>
      </w:r>
      <w:r w:rsidR="00BD1B03">
        <w:t xml:space="preserve"> what amount of funds collected for 911 or E911 purposes were made available or used for any purpose other than the ones designated by the funding mechanism or used for purposes otherwise unrelated to 911 or E911 implementation or support, such as funds transferred, loaned, or otherwise used for the state’s general fund.  The majority of respondents – </w:t>
      </w:r>
      <w:r w:rsidR="004B09E7">
        <w:t>40</w:t>
      </w:r>
      <w:r w:rsidR="00BD1B03">
        <w:t xml:space="preserve"> states</w:t>
      </w:r>
      <w:r w:rsidR="004B09E7">
        <w:t xml:space="preserve"> and other jurisdictions</w:t>
      </w:r>
      <w:r w:rsidR="00BD1B03">
        <w:t xml:space="preserve"> -</w:t>
      </w:r>
      <w:r w:rsidR="00643776">
        <w:t>-</w:t>
      </w:r>
      <w:r w:rsidR="00BD1B03">
        <w:t xml:space="preserve"> indicate that during calendar year 2014, or fiscal year 2014, they collected 911/E911 funds only for 911/E911 purposes.</w:t>
      </w:r>
    </w:p>
    <w:p w14:paraId="5D499832" w14:textId="77777777" w:rsidR="00BD1B03" w:rsidRDefault="00BD1B03" w:rsidP="00BD1B03">
      <w:pPr>
        <w:pStyle w:val="ParaNum"/>
        <w:spacing w:after="0"/>
        <w:ind w:left="720"/>
      </w:pPr>
    </w:p>
    <w:p w14:paraId="4468E879" w14:textId="44BBE732" w:rsidR="00C467CC" w:rsidRDefault="003B451A" w:rsidP="00BD1B03">
      <w:pPr>
        <w:pStyle w:val="ParaNum"/>
        <w:numPr>
          <w:ilvl w:val="0"/>
          <w:numId w:val="23"/>
        </w:numPr>
        <w:tabs>
          <w:tab w:val="clear" w:pos="720"/>
        </w:tabs>
        <w:spacing w:after="0"/>
        <w:ind w:left="180" w:firstLine="810"/>
      </w:pPr>
      <w:r>
        <w:t>Eight</w:t>
      </w:r>
      <w:r w:rsidR="00BD1B03">
        <w:t xml:space="preserve"> states – California, Illinois, New Hampshire, </w:t>
      </w:r>
      <w:r>
        <w:t xml:space="preserve">New Jersey, </w:t>
      </w:r>
      <w:r w:rsidR="00BD1B03">
        <w:t xml:space="preserve">New York, Rhode Island, Virginia, and West Virginia – report that they used collected funds, at least in part, to support programs other than 911 and E911 service in </w:t>
      </w:r>
      <w:r w:rsidR="00643776">
        <w:t xml:space="preserve">calendar year </w:t>
      </w:r>
      <w:r w:rsidR="00BD1B03">
        <w:t xml:space="preserve">2014.  </w:t>
      </w:r>
      <w:r w:rsidR="00091912">
        <w:t>Table 15</w:t>
      </w:r>
      <w:r w:rsidR="0036643C">
        <w:t xml:space="preserve"> below summarizes the estimated total fees diverted by each of the seven states.  </w:t>
      </w:r>
      <w:r w:rsidR="00BD1B03">
        <w:t>As</w:t>
      </w:r>
      <w:r w:rsidR="004B09E7">
        <w:t xml:space="preserve"> discussed </w:t>
      </w:r>
      <w:r w:rsidR="00BD1B03">
        <w:t xml:space="preserve">below, some </w:t>
      </w:r>
      <w:r w:rsidR="00643776">
        <w:t xml:space="preserve">of these </w:t>
      </w:r>
      <w:r w:rsidR="00BD1B03">
        <w:t>states</w:t>
      </w:r>
      <w:r w:rsidR="0036643C">
        <w:t xml:space="preserve"> (California, New Hampshire, </w:t>
      </w:r>
      <w:r>
        <w:t xml:space="preserve">New Jersey, </w:t>
      </w:r>
      <w:r w:rsidR="0036643C">
        <w:t xml:space="preserve">Virginia, and West Virginia) </w:t>
      </w:r>
      <w:r w:rsidR="00BD1B03">
        <w:t xml:space="preserve">diverted funds </w:t>
      </w:r>
      <w:r w:rsidR="0036643C">
        <w:t xml:space="preserve">to </w:t>
      </w:r>
      <w:r w:rsidR="00BD1B03">
        <w:t xml:space="preserve">public safety or emergency response programs other than 911/E911, while others </w:t>
      </w:r>
      <w:r w:rsidR="0036643C">
        <w:t xml:space="preserve">(Illinois, New York, Rhode Island) </w:t>
      </w:r>
      <w:r w:rsidR="00BD1B03">
        <w:t xml:space="preserve">diverted funds </w:t>
      </w:r>
      <w:r w:rsidR="0036643C">
        <w:t xml:space="preserve">for other expenditures or </w:t>
      </w:r>
      <w:r w:rsidR="00BD1B03">
        <w:t>to the</w:t>
      </w:r>
      <w:r w:rsidR="0036643C">
        <w:t>ir</w:t>
      </w:r>
      <w:r w:rsidR="00BD1B03">
        <w:t xml:space="preserve"> state general revenue fund</w:t>
      </w:r>
      <w:r w:rsidR="0036643C">
        <w:t>s</w:t>
      </w:r>
      <w:r w:rsidR="00BD1B03">
        <w:t>.</w:t>
      </w:r>
      <w:r w:rsidR="004B09E7">
        <w:t xml:space="preserve">  </w:t>
      </w:r>
      <w:r w:rsidR="00BD1B03">
        <w:t xml:space="preserve">The aggregate amount of diverted funds reported by these jurisdictions is </w:t>
      </w:r>
      <w:r>
        <w:t>$22</w:t>
      </w:r>
      <w:r w:rsidR="00457111">
        <w:t>3</w:t>
      </w:r>
      <w:r>
        <w:t>,420,909.00</w:t>
      </w:r>
      <w:r w:rsidR="00BD1B03">
        <w:t xml:space="preserve">, or </w:t>
      </w:r>
      <w:r>
        <w:t>8.</w:t>
      </w:r>
      <w:r w:rsidR="00457111">
        <w:t>8</w:t>
      </w:r>
      <w:r w:rsidR="00BD1B03">
        <w:t xml:space="preserve"> percent of all 911/E911 funds reported to have been collected by all responding states and jurisdictions in 2014.</w:t>
      </w:r>
    </w:p>
    <w:p w14:paraId="1AC12525" w14:textId="77777777" w:rsidR="00BD1B03" w:rsidRDefault="00BD1B03" w:rsidP="00BD1B03">
      <w:pPr>
        <w:pStyle w:val="ListParagraph"/>
      </w:pPr>
    </w:p>
    <w:p w14:paraId="65D796CD" w14:textId="1075ED9A" w:rsidR="004B09E7" w:rsidRDefault="004B09E7">
      <w:pPr>
        <w:widowControl/>
      </w:pPr>
      <w:r>
        <w:br w:type="page"/>
      </w:r>
    </w:p>
    <w:p w14:paraId="1728EF56" w14:textId="77777777" w:rsidR="00BD1B03" w:rsidRDefault="00BD1B03" w:rsidP="00BD1B03">
      <w:pPr>
        <w:pStyle w:val="ParaNum"/>
        <w:spacing w:after="0"/>
      </w:pPr>
    </w:p>
    <w:p w14:paraId="7EBABAC7" w14:textId="5E1A10B0" w:rsidR="00BD1B03" w:rsidRPr="00BD1B03" w:rsidRDefault="00BD1B03" w:rsidP="00BD1B03">
      <w:pPr>
        <w:pStyle w:val="ParaNum"/>
        <w:spacing w:after="0"/>
        <w:jc w:val="center"/>
        <w:rPr>
          <w:b/>
          <w:u w:val="single"/>
        </w:rPr>
      </w:pPr>
      <w:r w:rsidRPr="00BD1B03">
        <w:rPr>
          <w:b/>
          <w:u w:val="single"/>
        </w:rPr>
        <w:t>Table 1</w:t>
      </w:r>
      <w:r w:rsidR="008A4A7C">
        <w:rPr>
          <w:b/>
          <w:u w:val="single"/>
        </w:rPr>
        <w:t>5</w:t>
      </w:r>
      <w:r w:rsidRPr="00BD1B03">
        <w:rPr>
          <w:b/>
          <w:u w:val="single"/>
        </w:rPr>
        <w:t xml:space="preserve"> – Total Funds Diverted or Otherwise Transferred from 911 Uses</w:t>
      </w:r>
    </w:p>
    <w:p w14:paraId="7E02A7BD" w14:textId="77777777" w:rsidR="00BD1B03" w:rsidRDefault="00BD1B03" w:rsidP="00BD1B03">
      <w:pPr>
        <w:pStyle w:val="ParaNum"/>
        <w:spacing w:after="0"/>
        <w:jc w:val="center"/>
      </w:pPr>
    </w:p>
    <w:tbl>
      <w:tblPr>
        <w:tblW w:w="8118" w:type="dxa"/>
        <w:jc w:val="center"/>
        <w:tblLayout w:type="fixed"/>
        <w:tblLook w:val="04A0" w:firstRow="1" w:lastRow="0" w:firstColumn="1" w:lastColumn="0" w:noHBand="0" w:noVBand="1"/>
      </w:tblPr>
      <w:tblGrid>
        <w:gridCol w:w="1795"/>
        <w:gridCol w:w="2790"/>
        <w:gridCol w:w="2278"/>
        <w:gridCol w:w="1255"/>
      </w:tblGrid>
      <w:tr w:rsidR="00BD1B03" w:rsidRPr="00606082" w14:paraId="78CC6EE6" w14:textId="77777777" w:rsidTr="00AC3B29">
        <w:trPr>
          <w:trHeight w:val="1215"/>
          <w:jc w:val="center"/>
        </w:trPr>
        <w:tc>
          <w:tcPr>
            <w:tcW w:w="1795" w:type="dxa"/>
            <w:tcBorders>
              <w:top w:val="single" w:sz="4" w:space="0" w:color="auto"/>
              <w:left w:val="single" w:sz="4" w:space="0" w:color="auto"/>
              <w:bottom w:val="single" w:sz="8" w:space="0" w:color="auto"/>
              <w:right w:val="single" w:sz="4" w:space="0" w:color="auto"/>
            </w:tcBorders>
            <w:shd w:val="clear" w:color="auto" w:fill="F2F2F2" w:themeFill="background1" w:themeFillShade="F2"/>
            <w:vAlign w:val="center"/>
            <w:hideMark/>
          </w:tcPr>
          <w:p w14:paraId="3AD4E2BF" w14:textId="77777777" w:rsidR="00BD1B03" w:rsidRPr="00606082" w:rsidRDefault="00BD1B03" w:rsidP="003F5A81">
            <w:pPr>
              <w:widowControl/>
              <w:jc w:val="center"/>
              <w:rPr>
                <w:b/>
                <w:bCs/>
                <w:snapToGrid/>
                <w:color w:val="000000"/>
                <w:kern w:val="0"/>
                <w:szCs w:val="22"/>
              </w:rPr>
            </w:pPr>
            <w:r w:rsidRPr="00606082">
              <w:rPr>
                <w:b/>
                <w:bCs/>
                <w:snapToGrid/>
                <w:color w:val="000000"/>
                <w:kern w:val="0"/>
                <w:szCs w:val="22"/>
              </w:rPr>
              <w:t>State/Territory</w:t>
            </w:r>
          </w:p>
        </w:tc>
        <w:tc>
          <w:tcPr>
            <w:tcW w:w="2790" w:type="dxa"/>
            <w:tcBorders>
              <w:top w:val="single" w:sz="4" w:space="0" w:color="auto"/>
              <w:left w:val="nil"/>
              <w:bottom w:val="single" w:sz="8" w:space="0" w:color="auto"/>
              <w:right w:val="single" w:sz="4" w:space="0" w:color="auto"/>
            </w:tcBorders>
            <w:shd w:val="clear" w:color="auto" w:fill="F2F2F2" w:themeFill="background1" w:themeFillShade="F2"/>
            <w:vAlign w:val="center"/>
            <w:hideMark/>
          </w:tcPr>
          <w:p w14:paraId="140B7CC0" w14:textId="77777777" w:rsidR="00BD1B03" w:rsidRPr="00606082" w:rsidRDefault="00BD1B03" w:rsidP="003F5A81">
            <w:pPr>
              <w:widowControl/>
              <w:jc w:val="center"/>
              <w:rPr>
                <w:b/>
                <w:bCs/>
                <w:snapToGrid/>
                <w:color w:val="000000"/>
                <w:kern w:val="0"/>
                <w:szCs w:val="22"/>
              </w:rPr>
            </w:pPr>
            <w:r w:rsidRPr="00606082">
              <w:rPr>
                <w:b/>
                <w:bCs/>
                <w:snapToGrid/>
                <w:color w:val="000000"/>
                <w:kern w:val="0"/>
                <w:szCs w:val="22"/>
              </w:rPr>
              <w:t>Total Funds</w:t>
            </w:r>
            <w:r w:rsidRPr="00606082">
              <w:rPr>
                <w:b/>
                <w:bCs/>
                <w:snapToGrid/>
                <w:color w:val="000000"/>
                <w:kern w:val="0"/>
                <w:szCs w:val="22"/>
              </w:rPr>
              <w:br/>
              <w:t>Collected</w:t>
            </w:r>
            <w:r w:rsidRPr="00606082">
              <w:rPr>
                <w:b/>
                <w:bCs/>
                <w:snapToGrid/>
                <w:color w:val="000000"/>
                <w:kern w:val="0"/>
                <w:szCs w:val="22"/>
              </w:rPr>
              <w:br/>
              <w:t>(Year End 2014)</w:t>
            </w:r>
          </w:p>
        </w:tc>
        <w:tc>
          <w:tcPr>
            <w:tcW w:w="2278" w:type="dxa"/>
            <w:tcBorders>
              <w:top w:val="single" w:sz="4" w:space="0" w:color="auto"/>
              <w:left w:val="nil"/>
              <w:bottom w:val="single" w:sz="8" w:space="0" w:color="auto"/>
              <w:right w:val="single" w:sz="4" w:space="0" w:color="auto"/>
            </w:tcBorders>
            <w:shd w:val="clear" w:color="auto" w:fill="F2F2F2" w:themeFill="background1" w:themeFillShade="F2"/>
            <w:vAlign w:val="center"/>
            <w:hideMark/>
          </w:tcPr>
          <w:p w14:paraId="17BD908B" w14:textId="77777777" w:rsidR="00BD1B03" w:rsidRPr="00606082" w:rsidRDefault="00BD1B03" w:rsidP="003F5A81">
            <w:pPr>
              <w:widowControl/>
              <w:jc w:val="center"/>
              <w:rPr>
                <w:b/>
                <w:bCs/>
                <w:snapToGrid/>
                <w:color w:val="000000"/>
                <w:kern w:val="0"/>
                <w:szCs w:val="22"/>
              </w:rPr>
            </w:pPr>
            <w:r w:rsidRPr="00606082">
              <w:rPr>
                <w:b/>
                <w:bCs/>
                <w:snapToGrid/>
                <w:color w:val="000000"/>
                <w:kern w:val="0"/>
                <w:szCs w:val="22"/>
              </w:rPr>
              <w:t>Total Funds Used for Purposes Other than 911/E911</w:t>
            </w:r>
          </w:p>
        </w:tc>
        <w:tc>
          <w:tcPr>
            <w:tcW w:w="1255" w:type="dxa"/>
            <w:tcBorders>
              <w:top w:val="single" w:sz="4" w:space="0" w:color="auto"/>
              <w:left w:val="nil"/>
              <w:bottom w:val="single" w:sz="8" w:space="0" w:color="auto"/>
              <w:right w:val="single" w:sz="4" w:space="0" w:color="auto"/>
            </w:tcBorders>
            <w:shd w:val="clear" w:color="auto" w:fill="F2F2F2" w:themeFill="background1" w:themeFillShade="F2"/>
            <w:vAlign w:val="center"/>
            <w:hideMark/>
          </w:tcPr>
          <w:p w14:paraId="5E5EE036" w14:textId="77777777" w:rsidR="00BD1B03" w:rsidRPr="00606082" w:rsidRDefault="00BD1B03" w:rsidP="003F5A81">
            <w:pPr>
              <w:widowControl/>
              <w:jc w:val="center"/>
              <w:rPr>
                <w:b/>
                <w:bCs/>
                <w:snapToGrid/>
                <w:color w:val="000000"/>
                <w:kern w:val="0"/>
                <w:szCs w:val="22"/>
              </w:rPr>
            </w:pPr>
            <w:r w:rsidRPr="00606082">
              <w:rPr>
                <w:b/>
                <w:bCs/>
                <w:snapToGrid/>
                <w:color w:val="000000"/>
                <w:kern w:val="0"/>
                <w:szCs w:val="22"/>
              </w:rPr>
              <w:t>Percentage Diverted</w:t>
            </w:r>
          </w:p>
        </w:tc>
      </w:tr>
      <w:tr w:rsidR="00BD1B03" w:rsidRPr="00606082" w14:paraId="792450C1" w14:textId="77777777" w:rsidTr="00AC3B29">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tcPr>
          <w:p w14:paraId="55C7745A" w14:textId="77777777" w:rsidR="00BD1B03" w:rsidRPr="00606082" w:rsidRDefault="00BD1B03" w:rsidP="003F5A81">
            <w:pPr>
              <w:widowControl/>
              <w:jc w:val="center"/>
              <w:rPr>
                <w:snapToGrid/>
                <w:color w:val="000000"/>
                <w:kern w:val="0"/>
                <w:szCs w:val="22"/>
              </w:rPr>
            </w:pPr>
            <w:r w:rsidRPr="00606082">
              <w:rPr>
                <w:snapToGrid/>
                <w:color w:val="000000"/>
                <w:kern w:val="0"/>
                <w:szCs w:val="22"/>
              </w:rPr>
              <w:t>California</w:t>
            </w:r>
          </w:p>
        </w:tc>
        <w:tc>
          <w:tcPr>
            <w:tcW w:w="2790" w:type="dxa"/>
            <w:tcBorders>
              <w:top w:val="single" w:sz="4" w:space="0" w:color="auto"/>
              <w:left w:val="nil"/>
              <w:bottom w:val="single" w:sz="4" w:space="0" w:color="auto"/>
              <w:right w:val="single" w:sz="4" w:space="0" w:color="auto"/>
            </w:tcBorders>
            <w:shd w:val="clear" w:color="auto" w:fill="auto"/>
            <w:vAlign w:val="center"/>
          </w:tcPr>
          <w:p w14:paraId="5FC771D7" w14:textId="77777777" w:rsidR="00BD1B03" w:rsidRPr="00606082" w:rsidRDefault="00BD1B03" w:rsidP="003F5A81">
            <w:pPr>
              <w:widowControl/>
              <w:jc w:val="center"/>
              <w:rPr>
                <w:i/>
                <w:snapToGrid/>
                <w:color w:val="000000"/>
                <w:kern w:val="0"/>
                <w:szCs w:val="22"/>
              </w:rPr>
            </w:pPr>
            <w:r w:rsidRPr="00606082">
              <w:rPr>
                <w:iCs/>
                <w:color w:val="000000"/>
                <w:szCs w:val="22"/>
              </w:rPr>
              <w:t>$97,077,234.00</w:t>
            </w:r>
          </w:p>
        </w:tc>
        <w:tc>
          <w:tcPr>
            <w:tcW w:w="2278" w:type="dxa"/>
            <w:tcBorders>
              <w:top w:val="single" w:sz="4" w:space="0" w:color="auto"/>
              <w:left w:val="nil"/>
              <w:bottom w:val="single" w:sz="4" w:space="0" w:color="auto"/>
              <w:right w:val="single" w:sz="4" w:space="0" w:color="auto"/>
            </w:tcBorders>
            <w:shd w:val="clear" w:color="auto" w:fill="auto"/>
            <w:vAlign w:val="center"/>
          </w:tcPr>
          <w:p w14:paraId="01673A73" w14:textId="77777777" w:rsidR="00BD1B03" w:rsidRPr="00606082" w:rsidRDefault="00BD1B03" w:rsidP="003F5A81">
            <w:pPr>
              <w:widowControl/>
              <w:jc w:val="center"/>
              <w:rPr>
                <w:snapToGrid/>
                <w:color w:val="000000"/>
                <w:kern w:val="0"/>
                <w:szCs w:val="22"/>
              </w:rPr>
            </w:pPr>
            <w:r w:rsidRPr="00606082">
              <w:rPr>
                <w:snapToGrid/>
                <w:color w:val="000000"/>
                <w:kern w:val="0"/>
                <w:szCs w:val="22"/>
              </w:rPr>
              <w:t>$4,331,000.00</w:t>
            </w:r>
          </w:p>
        </w:tc>
        <w:tc>
          <w:tcPr>
            <w:tcW w:w="1255" w:type="dxa"/>
            <w:tcBorders>
              <w:top w:val="single" w:sz="4" w:space="0" w:color="auto"/>
              <w:left w:val="nil"/>
              <w:bottom w:val="single" w:sz="4" w:space="0" w:color="auto"/>
              <w:right w:val="single" w:sz="4" w:space="0" w:color="auto"/>
            </w:tcBorders>
            <w:shd w:val="clear" w:color="auto" w:fill="auto"/>
            <w:vAlign w:val="center"/>
          </w:tcPr>
          <w:p w14:paraId="7039EC1F" w14:textId="63FCE5BC" w:rsidR="00BD1B03" w:rsidRPr="00606082" w:rsidRDefault="009061B9" w:rsidP="009061B9">
            <w:pPr>
              <w:widowControl/>
              <w:jc w:val="center"/>
              <w:rPr>
                <w:i/>
                <w:snapToGrid/>
                <w:color w:val="000000"/>
                <w:kern w:val="0"/>
                <w:szCs w:val="22"/>
              </w:rPr>
            </w:pPr>
            <w:r>
              <w:rPr>
                <w:i/>
                <w:snapToGrid/>
                <w:color w:val="000000"/>
                <w:kern w:val="0"/>
                <w:szCs w:val="22"/>
              </w:rPr>
              <w:t>4.5%</w:t>
            </w:r>
          </w:p>
        </w:tc>
      </w:tr>
      <w:tr w:rsidR="00BD1B03" w:rsidRPr="00606082" w14:paraId="2230F748" w14:textId="77777777" w:rsidTr="00AC3B29">
        <w:trPr>
          <w:trHeight w:val="300"/>
          <w:jc w:val="center"/>
        </w:trPr>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3AEC49" w14:textId="77777777" w:rsidR="00BD1B03" w:rsidRPr="00606082" w:rsidRDefault="00BD1B03" w:rsidP="003F5A81">
            <w:pPr>
              <w:widowControl/>
              <w:jc w:val="center"/>
              <w:rPr>
                <w:snapToGrid/>
                <w:color w:val="000000"/>
                <w:kern w:val="0"/>
                <w:szCs w:val="22"/>
              </w:rPr>
            </w:pPr>
            <w:r w:rsidRPr="00606082">
              <w:rPr>
                <w:snapToGrid/>
                <w:color w:val="000000"/>
                <w:kern w:val="0"/>
                <w:szCs w:val="22"/>
              </w:rPr>
              <w:t>Illinois</w:t>
            </w:r>
          </w:p>
        </w:tc>
        <w:tc>
          <w:tcPr>
            <w:tcW w:w="2790" w:type="dxa"/>
            <w:tcBorders>
              <w:top w:val="single" w:sz="4" w:space="0" w:color="auto"/>
              <w:left w:val="nil"/>
              <w:bottom w:val="single" w:sz="4" w:space="0" w:color="auto"/>
              <w:right w:val="single" w:sz="4" w:space="0" w:color="auto"/>
            </w:tcBorders>
            <w:shd w:val="clear" w:color="auto" w:fill="auto"/>
            <w:vAlign w:val="center"/>
          </w:tcPr>
          <w:p w14:paraId="4C875CD9" w14:textId="77777777" w:rsidR="00BD1B03" w:rsidRPr="00606082" w:rsidRDefault="00BD1B03" w:rsidP="003F5A81">
            <w:pPr>
              <w:widowControl/>
              <w:jc w:val="center"/>
              <w:rPr>
                <w:snapToGrid/>
                <w:color w:val="000000"/>
                <w:kern w:val="0"/>
                <w:szCs w:val="22"/>
              </w:rPr>
            </w:pPr>
            <w:r w:rsidRPr="00606082">
              <w:rPr>
                <w:iCs/>
                <w:color w:val="000000"/>
                <w:szCs w:val="22"/>
              </w:rPr>
              <w:t>$213,983,628.00</w:t>
            </w:r>
          </w:p>
        </w:tc>
        <w:tc>
          <w:tcPr>
            <w:tcW w:w="2278" w:type="dxa"/>
            <w:tcBorders>
              <w:top w:val="single" w:sz="4" w:space="0" w:color="auto"/>
              <w:left w:val="nil"/>
              <w:bottom w:val="single" w:sz="4" w:space="0" w:color="auto"/>
              <w:right w:val="single" w:sz="4" w:space="0" w:color="auto"/>
            </w:tcBorders>
            <w:shd w:val="clear" w:color="auto" w:fill="auto"/>
            <w:vAlign w:val="center"/>
            <w:hideMark/>
          </w:tcPr>
          <w:p w14:paraId="0001D0BF" w14:textId="77777777" w:rsidR="00BD1B03" w:rsidRPr="00606082" w:rsidRDefault="00BD1B03" w:rsidP="003F5A81">
            <w:pPr>
              <w:widowControl/>
              <w:jc w:val="center"/>
              <w:rPr>
                <w:snapToGrid/>
                <w:color w:val="000000"/>
                <w:kern w:val="0"/>
                <w:szCs w:val="22"/>
              </w:rPr>
            </w:pPr>
            <w:r w:rsidRPr="00606082">
              <w:rPr>
                <w:snapToGrid/>
                <w:color w:val="000000"/>
                <w:kern w:val="0"/>
                <w:szCs w:val="22"/>
              </w:rPr>
              <w:t xml:space="preserve">$3,000,000.00 </w:t>
            </w:r>
          </w:p>
        </w:tc>
        <w:tc>
          <w:tcPr>
            <w:tcW w:w="1255" w:type="dxa"/>
            <w:tcBorders>
              <w:top w:val="single" w:sz="4" w:space="0" w:color="auto"/>
              <w:left w:val="nil"/>
              <w:bottom w:val="single" w:sz="4" w:space="0" w:color="auto"/>
              <w:right w:val="single" w:sz="4" w:space="0" w:color="auto"/>
            </w:tcBorders>
            <w:shd w:val="clear" w:color="auto" w:fill="auto"/>
            <w:vAlign w:val="center"/>
          </w:tcPr>
          <w:p w14:paraId="60B1DB25" w14:textId="78065567" w:rsidR="00BD1B03" w:rsidRPr="00606082" w:rsidRDefault="009061B9" w:rsidP="009061B9">
            <w:pPr>
              <w:widowControl/>
              <w:jc w:val="center"/>
              <w:rPr>
                <w:i/>
                <w:snapToGrid/>
                <w:color w:val="000000"/>
                <w:kern w:val="0"/>
                <w:szCs w:val="22"/>
              </w:rPr>
            </w:pPr>
            <w:r>
              <w:rPr>
                <w:i/>
                <w:snapToGrid/>
                <w:color w:val="000000"/>
                <w:kern w:val="0"/>
                <w:szCs w:val="22"/>
              </w:rPr>
              <w:t>1.4%</w:t>
            </w:r>
          </w:p>
        </w:tc>
      </w:tr>
      <w:tr w:rsidR="00BD1B03" w:rsidRPr="00606082" w14:paraId="6339132E" w14:textId="77777777" w:rsidTr="00AC3B29">
        <w:trPr>
          <w:trHeight w:val="300"/>
          <w:jc w:val="center"/>
        </w:trPr>
        <w:tc>
          <w:tcPr>
            <w:tcW w:w="1795" w:type="dxa"/>
            <w:tcBorders>
              <w:top w:val="nil"/>
              <w:left w:val="single" w:sz="4" w:space="0" w:color="auto"/>
              <w:bottom w:val="single" w:sz="4" w:space="0" w:color="auto"/>
              <w:right w:val="single" w:sz="4" w:space="0" w:color="auto"/>
            </w:tcBorders>
            <w:shd w:val="clear" w:color="auto" w:fill="auto"/>
            <w:vAlign w:val="center"/>
          </w:tcPr>
          <w:p w14:paraId="4B8B4884" w14:textId="77777777" w:rsidR="00BD1B03" w:rsidRPr="00606082" w:rsidRDefault="00BD1B03" w:rsidP="003F5A81">
            <w:pPr>
              <w:widowControl/>
              <w:jc w:val="center"/>
              <w:rPr>
                <w:snapToGrid/>
                <w:color w:val="000000"/>
                <w:kern w:val="0"/>
                <w:szCs w:val="22"/>
              </w:rPr>
            </w:pPr>
            <w:r w:rsidRPr="00606082">
              <w:rPr>
                <w:snapToGrid/>
                <w:color w:val="000000"/>
                <w:kern w:val="0"/>
                <w:szCs w:val="22"/>
              </w:rPr>
              <w:t>New Hampshire</w:t>
            </w:r>
          </w:p>
        </w:tc>
        <w:tc>
          <w:tcPr>
            <w:tcW w:w="2790" w:type="dxa"/>
            <w:tcBorders>
              <w:top w:val="nil"/>
              <w:left w:val="nil"/>
              <w:bottom w:val="single" w:sz="4" w:space="0" w:color="auto"/>
              <w:right w:val="single" w:sz="4" w:space="0" w:color="auto"/>
            </w:tcBorders>
            <w:shd w:val="clear" w:color="auto" w:fill="auto"/>
            <w:vAlign w:val="center"/>
          </w:tcPr>
          <w:p w14:paraId="3969D51B" w14:textId="77777777" w:rsidR="00BD1B03" w:rsidRPr="00606082" w:rsidRDefault="00BD1B03" w:rsidP="003F5A81">
            <w:pPr>
              <w:widowControl/>
              <w:jc w:val="center"/>
              <w:rPr>
                <w:snapToGrid/>
                <w:color w:val="000000"/>
                <w:kern w:val="0"/>
                <w:szCs w:val="22"/>
              </w:rPr>
            </w:pPr>
            <w:r w:rsidRPr="00606082">
              <w:rPr>
                <w:snapToGrid/>
                <w:color w:val="000000"/>
                <w:kern w:val="0"/>
                <w:szCs w:val="22"/>
              </w:rPr>
              <w:t>$10,582,269.31</w:t>
            </w:r>
          </w:p>
        </w:tc>
        <w:tc>
          <w:tcPr>
            <w:tcW w:w="2278" w:type="dxa"/>
            <w:tcBorders>
              <w:top w:val="nil"/>
              <w:left w:val="nil"/>
              <w:bottom w:val="single" w:sz="4" w:space="0" w:color="auto"/>
              <w:right w:val="single" w:sz="4" w:space="0" w:color="auto"/>
            </w:tcBorders>
            <w:shd w:val="clear" w:color="auto" w:fill="auto"/>
            <w:vAlign w:val="center"/>
          </w:tcPr>
          <w:p w14:paraId="2C214EE4" w14:textId="77777777" w:rsidR="00BD1B03" w:rsidRPr="00606082" w:rsidRDefault="00BD1B03" w:rsidP="003F5A81">
            <w:pPr>
              <w:widowControl/>
              <w:jc w:val="center"/>
              <w:rPr>
                <w:snapToGrid/>
                <w:color w:val="000000"/>
                <w:kern w:val="0"/>
                <w:szCs w:val="22"/>
              </w:rPr>
            </w:pPr>
            <w:r w:rsidRPr="00606082">
              <w:rPr>
                <w:snapToGrid/>
                <w:color w:val="000000"/>
                <w:kern w:val="0"/>
                <w:szCs w:val="22"/>
              </w:rPr>
              <w:t>$1,872,732.00</w:t>
            </w:r>
          </w:p>
        </w:tc>
        <w:tc>
          <w:tcPr>
            <w:tcW w:w="1255" w:type="dxa"/>
            <w:tcBorders>
              <w:top w:val="nil"/>
              <w:left w:val="nil"/>
              <w:bottom w:val="single" w:sz="4" w:space="0" w:color="auto"/>
              <w:right w:val="single" w:sz="4" w:space="0" w:color="auto"/>
            </w:tcBorders>
            <w:shd w:val="clear" w:color="auto" w:fill="auto"/>
            <w:vAlign w:val="center"/>
          </w:tcPr>
          <w:p w14:paraId="14DC51C1" w14:textId="47DD4019" w:rsidR="00BD1B03" w:rsidRPr="00606082" w:rsidRDefault="009061B9" w:rsidP="003F5A81">
            <w:pPr>
              <w:widowControl/>
              <w:jc w:val="center"/>
              <w:rPr>
                <w:i/>
                <w:snapToGrid/>
                <w:color w:val="000000"/>
                <w:kern w:val="0"/>
                <w:szCs w:val="22"/>
              </w:rPr>
            </w:pPr>
            <w:r>
              <w:rPr>
                <w:i/>
                <w:snapToGrid/>
                <w:color w:val="000000"/>
                <w:kern w:val="0"/>
                <w:szCs w:val="22"/>
              </w:rPr>
              <w:t>17.7%</w:t>
            </w:r>
          </w:p>
        </w:tc>
      </w:tr>
      <w:tr w:rsidR="00E56741" w:rsidRPr="00606082" w14:paraId="2B4081F5" w14:textId="77777777" w:rsidTr="00AC3B29">
        <w:trPr>
          <w:trHeight w:val="300"/>
          <w:jc w:val="center"/>
        </w:trPr>
        <w:tc>
          <w:tcPr>
            <w:tcW w:w="1795" w:type="dxa"/>
            <w:tcBorders>
              <w:top w:val="nil"/>
              <w:left w:val="single" w:sz="4" w:space="0" w:color="auto"/>
              <w:bottom w:val="single" w:sz="4" w:space="0" w:color="auto"/>
              <w:right w:val="single" w:sz="4" w:space="0" w:color="auto"/>
            </w:tcBorders>
            <w:shd w:val="clear" w:color="auto" w:fill="auto"/>
            <w:vAlign w:val="center"/>
          </w:tcPr>
          <w:p w14:paraId="0E2A93C8" w14:textId="64C65EA1" w:rsidR="00E56741" w:rsidRPr="00606082" w:rsidRDefault="00E56741" w:rsidP="003F5A81">
            <w:pPr>
              <w:widowControl/>
              <w:jc w:val="center"/>
              <w:rPr>
                <w:snapToGrid/>
                <w:color w:val="000000"/>
                <w:kern w:val="0"/>
                <w:szCs w:val="22"/>
              </w:rPr>
            </w:pPr>
            <w:r>
              <w:rPr>
                <w:snapToGrid/>
                <w:color w:val="000000"/>
                <w:kern w:val="0"/>
                <w:szCs w:val="22"/>
              </w:rPr>
              <w:t>New Jersey</w:t>
            </w:r>
          </w:p>
        </w:tc>
        <w:tc>
          <w:tcPr>
            <w:tcW w:w="2790" w:type="dxa"/>
            <w:tcBorders>
              <w:top w:val="nil"/>
              <w:left w:val="nil"/>
              <w:bottom w:val="single" w:sz="4" w:space="0" w:color="auto"/>
              <w:right w:val="single" w:sz="4" w:space="0" w:color="auto"/>
            </w:tcBorders>
            <w:shd w:val="clear" w:color="auto" w:fill="auto"/>
            <w:vAlign w:val="center"/>
          </w:tcPr>
          <w:p w14:paraId="1274159C" w14:textId="01C2EE26" w:rsidR="00E56741" w:rsidRPr="00606082" w:rsidRDefault="00E56741" w:rsidP="00034779">
            <w:pPr>
              <w:widowControl/>
              <w:jc w:val="center"/>
              <w:rPr>
                <w:snapToGrid/>
                <w:color w:val="000000"/>
                <w:kern w:val="0"/>
                <w:szCs w:val="22"/>
              </w:rPr>
            </w:pPr>
            <w:r>
              <w:rPr>
                <w:snapToGrid/>
                <w:color w:val="000000"/>
                <w:kern w:val="0"/>
                <w:szCs w:val="22"/>
              </w:rPr>
              <w:t>$12</w:t>
            </w:r>
            <w:r w:rsidR="00034779">
              <w:rPr>
                <w:snapToGrid/>
                <w:color w:val="000000"/>
                <w:kern w:val="0"/>
                <w:szCs w:val="22"/>
              </w:rPr>
              <w:t>0</w:t>
            </w:r>
            <w:r>
              <w:rPr>
                <w:snapToGrid/>
                <w:color w:val="000000"/>
                <w:kern w:val="0"/>
                <w:szCs w:val="22"/>
              </w:rPr>
              <w:t>,000,000.00</w:t>
            </w:r>
          </w:p>
        </w:tc>
        <w:tc>
          <w:tcPr>
            <w:tcW w:w="2278" w:type="dxa"/>
            <w:tcBorders>
              <w:top w:val="nil"/>
              <w:left w:val="nil"/>
              <w:bottom w:val="single" w:sz="4" w:space="0" w:color="auto"/>
              <w:right w:val="single" w:sz="4" w:space="0" w:color="auto"/>
            </w:tcBorders>
            <w:shd w:val="clear" w:color="auto" w:fill="auto"/>
            <w:vAlign w:val="center"/>
          </w:tcPr>
          <w:p w14:paraId="0A6DACC2" w14:textId="77A13510" w:rsidR="00E56741" w:rsidRPr="00606082" w:rsidRDefault="00E56741" w:rsidP="00457111">
            <w:pPr>
              <w:widowControl/>
              <w:jc w:val="center"/>
              <w:rPr>
                <w:snapToGrid/>
                <w:color w:val="000000"/>
                <w:kern w:val="0"/>
                <w:szCs w:val="22"/>
              </w:rPr>
            </w:pPr>
            <w:r>
              <w:rPr>
                <w:snapToGrid/>
                <w:color w:val="000000"/>
                <w:kern w:val="0"/>
                <w:szCs w:val="22"/>
              </w:rPr>
              <w:t>$10</w:t>
            </w:r>
            <w:r w:rsidR="00457111">
              <w:rPr>
                <w:snapToGrid/>
                <w:color w:val="000000"/>
                <w:kern w:val="0"/>
                <w:szCs w:val="22"/>
              </w:rPr>
              <w:t>6</w:t>
            </w:r>
            <w:r>
              <w:rPr>
                <w:snapToGrid/>
                <w:color w:val="000000"/>
                <w:kern w:val="0"/>
                <w:szCs w:val="22"/>
              </w:rPr>
              <w:t>,728,000.00</w:t>
            </w:r>
          </w:p>
        </w:tc>
        <w:tc>
          <w:tcPr>
            <w:tcW w:w="1255" w:type="dxa"/>
            <w:tcBorders>
              <w:top w:val="nil"/>
              <w:left w:val="nil"/>
              <w:bottom w:val="single" w:sz="4" w:space="0" w:color="auto"/>
              <w:right w:val="single" w:sz="4" w:space="0" w:color="auto"/>
            </w:tcBorders>
            <w:shd w:val="clear" w:color="auto" w:fill="auto"/>
            <w:vAlign w:val="center"/>
          </w:tcPr>
          <w:p w14:paraId="2C8952F6" w14:textId="5F6287A8" w:rsidR="00E56741" w:rsidRDefault="00E56741" w:rsidP="003F5A81">
            <w:pPr>
              <w:widowControl/>
              <w:jc w:val="center"/>
              <w:rPr>
                <w:i/>
                <w:snapToGrid/>
                <w:color w:val="000000"/>
                <w:kern w:val="0"/>
                <w:szCs w:val="22"/>
              </w:rPr>
            </w:pPr>
            <w:r>
              <w:rPr>
                <w:i/>
                <w:snapToGrid/>
                <w:color w:val="000000"/>
                <w:kern w:val="0"/>
                <w:szCs w:val="22"/>
              </w:rPr>
              <w:t>89%</w:t>
            </w:r>
          </w:p>
        </w:tc>
      </w:tr>
      <w:tr w:rsidR="00BD1B03" w:rsidRPr="00606082" w14:paraId="673480A3" w14:textId="77777777" w:rsidTr="00AC3B29">
        <w:trPr>
          <w:trHeight w:val="300"/>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FA1C326" w14:textId="77777777" w:rsidR="00BD1B03" w:rsidRPr="00606082" w:rsidRDefault="00BD1B03" w:rsidP="003F5A81">
            <w:pPr>
              <w:widowControl/>
              <w:jc w:val="center"/>
              <w:rPr>
                <w:snapToGrid/>
                <w:color w:val="000000"/>
                <w:kern w:val="0"/>
                <w:szCs w:val="22"/>
              </w:rPr>
            </w:pPr>
            <w:r w:rsidRPr="00606082">
              <w:rPr>
                <w:snapToGrid/>
                <w:color w:val="000000"/>
                <w:kern w:val="0"/>
                <w:szCs w:val="22"/>
              </w:rPr>
              <w:t>New York</w:t>
            </w:r>
          </w:p>
        </w:tc>
        <w:tc>
          <w:tcPr>
            <w:tcW w:w="2790" w:type="dxa"/>
            <w:tcBorders>
              <w:top w:val="nil"/>
              <w:left w:val="nil"/>
              <w:bottom w:val="single" w:sz="4" w:space="0" w:color="auto"/>
              <w:right w:val="single" w:sz="4" w:space="0" w:color="auto"/>
            </w:tcBorders>
            <w:shd w:val="clear" w:color="auto" w:fill="auto"/>
            <w:vAlign w:val="center"/>
          </w:tcPr>
          <w:p w14:paraId="1BC850D0" w14:textId="77777777" w:rsidR="00BD1B03" w:rsidRPr="00606082" w:rsidRDefault="00BD1B03" w:rsidP="003F5A81">
            <w:pPr>
              <w:widowControl/>
              <w:jc w:val="center"/>
              <w:rPr>
                <w:snapToGrid/>
                <w:color w:val="000000"/>
                <w:kern w:val="0"/>
                <w:szCs w:val="22"/>
              </w:rPr>
            </w:pPr>
            <w:r w:rsidRPr="00606082">
              <w:rPr>
                <w:snapToGrid/>
                <w:color w:val="000000"/>
                <w:kern w:val="0"/>
                <w:szCs w:val="22"/>
              </w:rPr>
              <w:t>$185,513,240.00</w:t>
            </w:r>
          </w:p>
        </w:tc>
        <w:tc>
          <w:tcPr>
            <w:tcW w:w="2278" w:type="dxa"/>
            <w:tcBorders>
              <w:top w:val="nil"/>
              <w:left w:val="nil"/>
              <w:bottom w:val="single" w:sz="4" w:space="0" w:color="auto"/>
              <w:right w:val="single" w:sz="4" w:space="0" w:color="auto"/>
            </w:tcBorders>
            <w:shd w:val="clear" w:color="auto" w:fill="auto"/>
            <w:vAlign w:val="center"/>
            <w:hideMark/>
          </w:tcPr>
          <w:p w14:paraId="6ED10464" w14:textId="77777777" w:rsidR="00BD1B03" w:rsidRPr="00606082" w:rsidRDefault="00BD1B03" w:rsidP="003F5A81">
            <w:pPr>
              <w:widowControl/>
              <w:jc w:val="center"/>
              <w:rPr>
                <w:snapToGrid/>
                <w:color w:val="000000"/>
                <w:kern w:val="0"/>
                <w:szCs w:val="22"/>
              </w:rPr>
            </w:pPr>
            <w:r w:rsidRPr="00606082">
              <w:rPr>
                <w:snapToGrid/>
                <w:color w:val="000000"/>
                <w:kern w:val="0"/>
                <w:szCs w:val="22"/>
              </w:rPr>
              <w:t xml:space="preserve">$77,254,288.00 </w:t>
            </w:r>
          </w:p>
        </w:tc>
        <w:tc>
          <w:tcPr>
            <w:tcW w:w="1255" w:type="dxa"/>
            <w:tcBorders>
              <w:top w:val="nil"/>
              <w:left w:val="nil"/>
              <w:bottom w:val="single" w:sz="4" w:space="0" w:color="auto"/>
              <w:right w:val="single" w:sz="4" w:space="0" w:color="auto"/>
            </w:tcBorders>
            <w:shd w:val="clear" w:color="auto" w:fill="auto"/>
            <w:vAlign w:val="center"/>
          </w:tcPr>
          <w:p w14:paraId="63A25F72" w14:textId="4CCF353B" w:rsidR="00BD1B03" w:rsidRPr="00606082" w:rsidRDefault="009061B9" w:rsidP="009061B9">
            <w:pPr>
              <w:widowControl/>
              <w:jc w:val="center"/>
              <w:rPr>
                <w:i/>
                <w:snapToGrid/>
                <w:color w:val="000000"/>
                <w:kern w:val="0"/>
                <w:szCs w:val="22"/>
              </w:rPr>
            </w:pPr>
            <w:r>
              <w:rPr>
                <w:i/>
                <w:snapToGrid/>
                <w:color w:val="000000"/>
                <w:kern w:val="0"/>
                <w:szCs w:val="22"/>
              </w:rPr>
              <w:t>41.6%</w:t>
            </w:r>
          </w:p>
        </w:tc>
      </w:tr>
      <w:tr w:rsidR="00BD1B03" w:rsidRPr="00606082" w14:paraId="62B1A537" w14:textId="77777777" w:rsidTr="00AC3B29">
        <w:trPr>
          <w:trHeight w:val="300"/>
          <w:jc w:val="center"/>
        </w:trPr>
        <w:tc>
          <w:tcPr>
            <w:tcW w:w="1795" w:type="dxa"/>
            <w:tcBorders>
              <w:top w:val="nil"/>
              <w:left w:val="single" w:sz="4" w:space="0" w:color="auto"/>
              <w:bottom w:val="single" w:sz="4" w:space="0" w:color="auto"/>
              <w:right w:val="single" w:sz="4" w:space="0" w:color="auto"/>
            </w:tcBorders>
            <w:shd w:val="clear" w:color="auto" w:fill="auto"/>
            <w:vAlign w:val="center"/>
          </w:tcPr>
          <w:p w14:paraId="6437E074" w14:textId="77777777" w:rsidR="00BD1B03" w:rsidRPr="00606082" w:rsidRDefault="00BD1B03" w:rsidP="003F5A81">
            <w:pPr>
              <w:widowControl/>
              <w:jc w:val="center"/>
              <w:rPr>
                <w:snapToGrid/>
                <w:color w:val="000000"/>
                <w:kern w:val="0"/>
                <w:szCs w:val="22"/>
              </w:rPr>
            </w:pPr>
            <w:r w:rsidRPr="00606082">
              <w:rPr>
                <w:snapToGrid/>
                <w:color w:val="000000"/>
                <w:kern w:val="0"/>
                <w:szCs w:val="22"/>
              </w:rPr>
              <w:t>Rhode Island</w:t>
            </w:r>
          </w:p>
        </w:tc>
        <w:tc>
          <w:tcPr>
            <w:tcW w:w="2790" w:type="dxa"/>
            <w:tcBorders>
              <w:top w:val="nil"/>
              <w:left w:val="nil"/>
              <w:bottom w:val="single" w:sz="4" w:space="0" w:color="auto"/>
              <w:right w:val="single" w:sz="4" w:space="0" w:color="auto"/>
            </w:tcBorders>
            <w:shd w:val="clear" w:color="auto" w:fill="auto"/>
            <w:vAlign w:val="center"/>
          </w:tcPr>
          <w:p w14:paraId="4EAAA9EA" w14:textId="77777777" w:rsidR="00BD1B03" w:rsidRPr="00606082" w:rsidRDefault="00BD1B03" w:rsidP="003F5A81">
            <w:pPr>
              <w:widowControl/>
              <w:jc w:val="center"/>
              <w:rPr>
                <w:szCs w:val="22"/>
              </w:rPr>
            </w:pPr>
            <w:r w:rsidRPr="00606082">
              <w:rPr>
                <w:szCs w:val="22"/>
              </w:rPr>
              <w:t>$17,640,703.00</w:t>
            </w:r>
          </w:p>
        </w:tc>
        <w:tc>
          <w:tcPr>
            <w:tcW w:w="2278" w:type="dxa"/>
            <w:tcBorders>
              <w:top w:val="nil"/>
              <w:left w:val="nil"/>
              <w:bottom w:val="single" w:sz="4" w:space="0" w:color="auto"/>
              <w:right w:val="single" w:sz="4" w:space="0" w:color="auto"/>
            </w:tcBorders>
            <w:shd w:val="clear" w:color="auto" w:fill="auto"/>
            <w:vAlign w:val="center"/>
          </w:tcPr>
          <w:p w14:paraId="044565CE" w14:textId="28FF164B" w:rsidR="00BD1B03" w:rsidRPr="00606082" w:rsidRDefault="00BD1B03" w:rsidP="00091912">
            <w:pPr>
              <w:widowControl/>
              <w:jc w:val="center"/>
              <w:rPr>
                <w:i/>
                <w:snapToGrid/>
                <w:color w:val="000000"/>
                <w:kern w:val="0"/>
                <w:szCs w:val="22"/>
              </w:rPr>
            </w:pPr>
            <w:r w:rsidRPr="00606082">
              <w:rPr>
                <w:szCs w:val="22"/>
              </w:rPr>
              <w:t>$</w:t>
            </w:r>
            <w:r w:rsidR="00091912">
              <w:rPr>
                <w:szCs w:val="22"/>
              </w:rPr>
              <w:t>12,263,289</w:t>
            </w:r>
            <w:r w:rsidRPr="00606082">
              <w:rPr>
                <w:szCs w:val="22"/>
              </w:rPr>
              <w:t>.00</w:t>
            </w:r>
          </w:p>
        </w:tc>
        <w:tc>
          <w:tcPr>
            <w:tcW w:w="1255" w:type="dxa"/>
            <w:tcBorders>
              <w:top w:val="nil"/>
              <w:left w:val="nil"/>
              <w:bottom w:val="single" w:sz="4" w:space="0" w:color="auto"/>
              <w:right w:val="single" w:sz="4" w:space="0" w:color="auto"/>
            </w:tcBorders>
            <w:shd w:val="clear" w:color="auto" w:fill="auto"/>
            <w:vAlign w:val="center"/>
          </w:tcPr>
          <w:p w14:paraId="755F439C" w14:textId="5D06F35E" w:rsidR="00BD1B03" w:rsidRPr="002C5B04" w:rsidRDefault="00091912" w:rsidP="00091912">
            <w:pPr>
              <w:widowControl/>
              <w:jc w:val="center"/>
              <w:rPr>
                <w:i/>
                <w:color w:val="000000"/>
                <w:kern w:val="0"/>
                <w:highlight w:val="yellow"/>
              </w:rPr>
            </w:pPr>
            <w:r w:rsidRPr="00091912">
              <w:rPr>
                <w:i/>
                <w:snapToGrid/>
                <w:color w:val="000000"/>
                <w:kern w:val="0"/>
                <w:szCs w:val="22"/>
              </w:rPr>
              <w:t>69.5</w:t>
            </w:r>
            <w:r w:rsidR="009061B9" w:rsidRPr="00091912">
              <w:rPr>
                <w:i/>
                <w:snapToGrid/>
                <w:color w:val="000000"/>
                <w:kern w:val="0"/>
                <w:szCs w:val="22"/>
              </w:rPr>
              <w:t>%</w:t>
            </w:r>
          </w:p>
        </w:tc>
      </w:tr>
      <w:tr w:rsidR="00BD1B03" w:rsidRPr="00606082" w14:paraId="3AF64A6A" w14:textId="77777777" w:rsidTr="00AC3B29">
        <w:trPr>
          <w:trHeight w:val="300"/>
          <w:jc w:val="center"/>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541C1E66" w14:textId="77777777" w:rsidR="00BD1B03" w:rsidRPr="00606082" w:rsidRDefault="00BD1B03" w:rsidP="003F5A81">
            <w:pPr>
              <w:widowControl/>
              <w:jc w:val="center"/>
              <w:rPr>
                <w:snapToGrid/>
                <w:color w:val="000000"/>
                <w:kern w:val="0"/>
                <w:szCs w:val="22"/>
              </w:rPr>
            </w:pPr>
            <w:r w:rsidRPr="00606082">
              <w:rPr>
                <w:snapToGrid/>
                <w:color w:val="000000"/>
                <w:kern w:val="0"/>
                <w:szCs w:val="22"/>
              </w:rPr>
              <w:t>Virginia</w:t>
            </w:r>
          </w:p>
        </w:tc>
        <w:tc>
          <w:tcPr>
            <w:tcW w:w="2790" w:type="dxa"/>
            <w:tcBorders>
              <w:top w:val="nil"/>
              <w:left w:val="nil"/>
              <w:bottom w:val="single" w:sz="4" w:space="0" w:color="auto"/>
              <w:right w:val="single" w:sz="4" w:space="0" w:color="auto"/>
            </w:tcBorders>
            <w:shd w:val="clear" w:color="auto" w:fill="auto"/>
            <w:vAlign w:val="center"/>
          </w:tcPr>
          <w:p w14:paraId="55C70CB7" w14:textId="77777777" w:rsidR="00BD1B03" w:rsidRPr="00606082" w:rsidRDefault="00BD1B03" w:rsidP="003F5A81">
            <w:pPr>
              <w:widowControl/>
              <w:jc w:val="center"/>
              <w:rPr>
                <w:snapToGrid/>
                <w:color w:val="000000"/>
                <w:kern w:val="0"/>
                <w:szCs w:val="22"/>
              </w:rPr>
            </w:pPr>
            <w:r w:rsidRPr="00606082">
              <w:rPr>
                <w:iCs/>
                <w:color w:val="000000"/>
                <w:szCs w:val="22"/>
              </w:rPr>
              <w:t>$85,187,559.69</w:t>
            </w:r>
          </w:p>
        </w:tc>
        <w:tc>
          <w:tcPr>
            <w:tcW w:w="2278" w:type="dxa"/>
            <w:tcBorders>
              <w:top w:val="nil"/>
              <w:left w:val="nil"/>
              <w:bottom w:val="single" w:sz="4" w:space="0" w:color="auto"/>
              <w:right w:val="single" w:sz="4" w:space="0" w:color="auto"/>
            </w:tcBorders>
            <w:shd w:val="clear" w:color="auto" w:fill="auto"/>
            <w:vAlign w:val="center"/>
            <w:hideMark/>
          </w:tcPr>
          <w:p w14:paraId="503FA444" w14:textId="77777777" w:rsidR="00BD1B03" w:rsidRPr="00606082" w:rsidRDefault="00BD1B03" w:rsidP="003F5A81">
            <w:pPr>
              <w:widowControl/>
              <w:jc w:val="center"/>
              <w:rPr>
                <w:snapToGrid/>
                <w:color w:val="000000"/>
                <w:kern w:val="0"/>
                <w:szCs w:val="22"/>
              </w:rPr>
            </w:pPr>
            <w:r w:rsidRPr="00606082">
              <w:rPr>
                <w:szCs w:val="22"/>
              </w:rPr>
              <w:t>$11,700,000.00</w:t>
            </w:r>
          </w:p>
        </w:tc>
        <w:tc>
          <w:tcPr>
            <w:tcW w:w="1255" w:type="dxa"/>
            <w:tcBorders>
              <w:top w:val="nil"/>
              <w:left w:val="nil"/>
              <w:bottom w:val="single" w:sz="4" w:space="0" w:color="auto"/>
              <w:right w:val="single" w:sz="4" w:space="0" w:color="auto"/>
            </w:tcBorders>
            <w:shd w:val="clear" w:color="auto" w:fill="auto"/>
            <w:vAlign w:val="center"/>
          </w:tcPr>
          <w:p w14:paraId="348DB219" w14:textId="7C24AF37" w:rsidR="00BD1B03" w:rsidRPr="00606082" w:rsidRDefault="009061B9" w:rsidP="003F5A81">
            <w:pPr>
              <w:widowControl/>
              <w:jc w:val="center"/>
              <w:rPr>
                <w:i/>
                <w:snapToGrid/>
                <w:color w:val="000000"/>
                <w:kern w:val="0"/>
                <w:szCs w:val="22"/>
              </w:rPr>
            </w:pPr>
            <w:r>
              <w:rPr>
                <w:i/>
                <w:snapToGrid/>
                <w:color w:val="000000"/>
                <w:kern w:val="0"/>
                <w:szCs w:val="22"/>
              </w:rPr>
              <w:t>13.7%</w:t>
            </w:r>
          </w:p>
        </w:tc>
      </w:tr>
      <w:tr w:rsidR="00BD1B03" w:rsidRPr="00606082" w14:paraId="7CD75C21" w14:textId="77777777" w:rsidTr="00AC3B29">
        <w:trPr>
          <w:trHeight w:val="300"/>
          <w:jc w:val="center"/>
        </w:trPr>
        <w:tc>
          <w:tcPr>
            <w:tcW w:w="1795" w:type="dxa"/>
            <w:tcBorders>
              <w:top w:val="nil"/>
              <w:left w:val="single" w:sz="4" w:space="0" w:color="auto"/>
              <w:bottom w:val="single" w:sz="4" w:space="0" w:color="auto"/>
              <w:right w:val="single" w:sz="4" w:space="0" w:color="auto"/>
            </w:tcBorders>
            <w:shd w:val="clear" w:color="auto" w:fill="auto"/>
            <w:vAlign w:val="center"/>
          </w:tcPr>
          <w:p w14:paraId="15919C7A" w14:textId="77777777" w:rsidR="00BD1B03" w:rsidRPr="00606082" w:rsidRDefault="00BD1B03" w:rsidP="003F5A81">
            <w:pPr>
              <w:widowControl/>
              <w:jc w:val="center"/>
              <w:rPr>
                <w:snapToGrid/>
                <w:color w:val="000000"/>
                <w:kern w:val="0"/>
                <w:szCs w:val="22"/>
              </w:rPr>
            </w:pPr>
            <w:r w:rsidRPr="00606082">
              <w:rPr>
                <w:snapToGrid/>
                <w:color w:val="000000"/>
                <w:kern w:val="0"/>
                <w:szCs w:val="22"/>
              </w:rPr>
              <w:t>West Virginia</w:t>
            </w:r>
          </w:p>
        </w:tc>
        <w:tc>
          <w:tcPr>
            <w:tcW w:w="2790" w:type="dxa"/>
            <w:tcBorders>
              <w:top w:val="nil"/>
              <w:left w:val="nil"/>
              <w:bottom w:val="single" w:sz="4" w:space="0" w:color="auto"/>
              <w:right w:val="single" w:sz="4" w:space="0" w:color="auto"/>
            </w:tcBorders>
            <w:shd w:val="clear" w:color="auto" w:fill="auto"/>
            <w:vAlign w:val="center"/>
          </w:tcPr>
          <w:p w14:paraId="0E2CB13E" w14:textId="77777777" w:rsidR="00BD1B03" w:rsidRPr="004A6BF5" w:rsidRDefault="00BD1B03" w:rsidP="003F5A81">
            <w:pPr>
              <w:widowControl/>
              <w:jc w:val="center"/>
              <w:rPr>
                <w:snapToGrid/>
                <w:color w:val="000000"/>
                <w:kern w:val="0"/>
                <w:szCs w:val="22"/>
              </w:rPr>
            </w:pPr>
            <w:r w:rsidRPr="00606082">
              <w:rPr>
                <w:szCs w:val="22"/>
              </w:rPr>
              <w:t>$56,323,470.55</w:t>
            </w:r>
          </w:p>
        </w:tc>
        <w:tc>
          <w:tcPr>
            <w:tcW w:w="2278" w:type="dxa"/>
            <w:tcBorders>
              <w:top w:val="nil"/>
              <w:left w:val="nil"/>
              <w:bottom w:val="single" w:sz="4" w:space="0" w:color="auto"/>
              <w:right w:val="single" w:sz="4" w:space="0" w:color="auto"/>
            </w:tcBorders>
            <w:shd w:val="clear" w:color="auto" w:fill="auto"/>
            <w:vAlign w:val="center"/>
          </w:tcPr>
          <w:p w14:paraId="63983E7C" w14:textId="77777777" w:rsidR="00BD1B03" w:rsidRPr="004A6BF5" w:rsidRDefault="00BD1B03" w:rsidP="003F5A81">
            <w:pPr>
              <w:widowControl/>
              <w:jc w:val="center"/>
              <w:rPr>
                <w:snapToGrid/>
                <w:color w:val="000000"/>
                <w:kern w:val="0"/>
                <w:szCs w:val="22"/>
              </w:rPr>
            </w:pPr>
            <w:r w:rsidRPr="00606082">
              <w:rPr>
                <w:szCs w:val="22"/>
              </w:rPr>
              <w:t>$6,271,600.00</w:t>
            </w:r>
          </w:p>
        </w:tc>
        <w:tc>
          <w:tcPr>
            <w:tcW w:w="1255" w:type="dxa"/>
            <w:tcBorders>
              <w:top w:val="nil"/>
              <w:left w:val="nil"/>
              <w:bottom w:val="single" w:sz="4" w:space="0" w:color="auto"/>
              <w:right w:val="single" w:sz="4" w:space="0" w:color="auto"/>
            </w:tcBorders>
            <w:shd w:val="clear" w:color="auto" w:fill="auto"/>
            <w:vAlign w:val="center"/>
          </w:tcPr>
          <w:p w14:paraId="62A20644" w14:textId="173DD40A" w:rsidR="00BD1B03" w:rsidRPr="00606082" w:rsidRDefault="009061B9" w:rsidP="003F5A81">
            <w:pPr>
              <w:widowControl/>
              <w:jc w:val="center"/>
              <w:rPr>
                <w:i/>
                <w:snapToGrid/>
                <w:color w:val="000000"/>
                <w:kern w:val="0"/>
                <w:szCs w:val="22"/>
              </w:rPr>
            </w:pPr>
            <w:r>
              <w:rPr>
                <w:i/>
                <w:snapToGrid/>
                <w:color w:val="000000"/>
                <w:kern w:val="0"/>
                <w:szCs w:val="22"/>
              </w:rPr>
              <w:t>11.1%</w:t>
            </w:r>
          </w:p>
        </w:tc>
      </w:tr>
      <w:tr w:rsidR="00BD1B03" w:rsidRPr="00606082" w14:paraId="7EEC4056" w14:textId="77777777" w:rsidTr="00AC3B29">
        <w:trPr>
          <w:trHeight w:val="300"/>
          <w:jc w:val="center"/>
        </w:trPr>
        <w:tc>
          <w:tcPr>
            <w:tcW w:w="1795" w:type="dxa"/>
            <w:tcBorders>
              <w:top w:val="nil"/>
              <w:left w:val="single" w:sz="4" w:space="0" w:color="auto"/>
              <w:bottom w:val="single" w:sz="4" w:space="0" w:color="auto"/>
              <w:right w:val="single" w:sz="4" w:space="0" w:color="auto"/>
            </w:tcBorders>
            <w:shd w:val="clear" w:color="auto" w:fill="F2F2F2" w:themeFill="background1" w:themeFillShade="F2"/>
            <w:hideMark/>
          </w:tcPr>
          <w:p w14:paraId="6CF660BC" w14:textId="77777777" w:rsidR="00BD1B03" w:rsidRPr="00606082" w:rsidRDefault="00BD1B03" w:rsidP="003F5A81">
            <w:pPr>
              <w:widowControl/>
              <w:jc w:val="right"/>
              <w:rPr>
                <w:b/>
                <w:bCs/>
                <w:snapToGrid/>
                <w:color w:val="000000"/>
                <w:kern w:val="0"/>
                <w:szCs w:val="22"/>
              </w:rPr>
            </w:pPr>
            <w:r w:rsidRPr="00606082">
              <w:rPr>
                <w:b/>
                <w:bCs/>
                <w:snapToGrid/>
                <w:color w:val="000000"/>
                <w:kern w:val="0"/>
                <w:szCs w:val="22"/>
              </w:rPr>
              <w:t>Total</w:t>
            </w:r>
          </w:p>
        </w:tc>
        <w:tc>
          <w:tcPr>
            <w:tcW w:w="2790" w:type="dxa"/>
            <w:tcBorders>
              <w:top w:val="nil"/>
              <w:left w:val="nil"/>
              <w:bottom w:val="single" w:sz="4" w:space="0" w:color="auto"/>
              <w:right w:val="single" w:sz="4" w:space="0" w:color="auto"/>
            </w:tcBorders>
            <w:shd w:val="clear" w:color="auto" w:fill="F2F2F2" w:themeFill="background1" w:themeFillShade="F2"/>
            <w:vAlign w:val="center"/>
          </w:tcPr>
          <w:p w14:paraId="42EA0B27" w14:textId="711A30EA" w:rsidR="00BD1B03" w:rsidRPr="00CF5CCD" w:rsidRDefault="00E56741" w:rsidP="00034779">
            <w:pPr>
              <w:widowControl/>
              <w:jc w:val="center"/>
              <w:rPr>
                <w:b/>
                <w:bCs/>
                <w:snapToGrid/>
                <w:color w:val="000000"/>
                <w:kern w:val="0"/>
                <w:szCs w:val="22"/>
              </w:rPr>
            </w:pPr>
            <w:r>
              <w:rPr>
                <w:b/>
                <w:bCs/>
                <w:snapToGrid/>
                <w:color w:val="000000"/>
                <w:kern w:val="0"/>
                <w:szCs w:val="22"/>
              </w:rPr>
              <w:t>$78</w:t>
            </w:r>
            <w:r w:rsidR="00034779">
              <w:rPr>
                <w:b/>
                <w:bCs/>
                <w:snapToGrid/>
                <w:color w:val="000000"/>
                <w:kern w:val="0"/>
                <w:szCs w:val="22"/>
              </w:rPr>
              <w:t>6</w:t>
            </w:r>
            <w:r>
              <w:rPr>
                <w:b/>
                <w:bCs/>
                <w:snapToGrid/>
                <w:color w:val="000000"/>
                <w:kern w:val="0"/>
                <w:szCs w:val="22"/>
              </w:rPr>
              <w:t>,308,104.55</w:t>
            </w:r>
          </w:p>
        </w:tc>
        <w:tc>
          <w:tcPr>
            <w:tcW w:w="2278" w:type="dxa"/>
            <w:tcBorders>
              <w:top w:val="nil"/>
              <w:left w:val="nil"/>
              <w:bottom w:val="single" w:sz="4" w:space="0" w:color="auto"/>
              <w:right w:val="single" w:sz="4" w:space="0" w:color="auto"/>
            </w:tcBorders>
            <w:shd w:val="clear" w:color="auto" w:fill="F2F2F2" w:themeFill="background1" w:themeFillShade="F2"/>
            <w:vAlign w:val="center"/>
            <w:hideMark/>
          </w:tcPr>
          <w:p w14:paraId="27BA9E94" w14:textId="7E7DA716" w:rsidR="00BD1B03" w:rsidRPr="002C5B04" w:rsidRDefault="00E56741" w:rsidP="00457111">
            <w:pPr>
              <w:widowControl/>
              <w:jc w:val="center"/>
              <w:rPr>
                <w:b/>
                <w:color w:val="000000"/>
                <w:kern w:val="0"/>
                <w:highlight w:val="yellow"/>
              </w:rPr>
            </w:pPr>
            <w:r>
              <w:rPr>
                <w:b/>
                <w:bCs/>
                <w:snapToGrid/>
                <w:color w:val="000000"/>
                <w:kern w:val="0"/>
                <w:szCs w:val="22"/>
              </w:rPr>
              <w:t>$22</w:t>
            </w:r>
            <w:r w:rsidR="00457111">
              <w:rPr>
                <w:b/>
                <w:bCs/>
                <w:snapToGrid/>
                <w:color w:val="000000"/>
                <w:kern w:val="0"/>
                <w:szCs w:val="22"/>
              </w:rPr>
              <w:t>3</w:t>
            </w:r>
            <w:r>
              <w:rPr>
                <w:b/>
                <w:bCs/>
                <w:snapToGrid/>
                <w:color w:val="000000"/>
                <w:kern w:val="0"/>
                <w:szCs w:val="22"/>
              </w:rPr>
              <w:t>,420,909.00</w:t>
            </w:r>
          </w:p>
        </w:tc>
        <w:tc>
          <w:tcPr>
            <w:tcW w:w="1255" w:type="dxa"/>
            <w:tcBorders>
              <w:top w:val="nil"/>
              <w:left w:val="nil"/>
              <w:bottom w:val="single" w:sz="4" w:space="0" w:color="auto"/>
              <w:right w:val="single" w:sz="4" w:space="0" w:color="auto"/>
            </w:tcBorders>
            <w:shd w:val="clear" w:color="auto" w:fill="F2F2F2" w:themeFill="background1" w:themeFillShade="F2"/>
            <w:vAlign w:val="center"/>
          </w:tcPr>
          <w:p w14:paraId="3D624B37" w14:textId="357FF5FF" w:rsidR="00BD1B03" w:rsidRPr="002C5B04" w:rsidRDefault="00E56741" w:rsidP="00457111">
            <w:pPr>
              <w:widowControl/>
              <w:jc w:val="center"/>
              <w:rPr>
                <w:b/>
                <w:color w:val="000000"/>
                <w:kern w:val="0"/>
                <w:highlight w:val="yellow"/>
              </w:rPr>
            </w:pPr>
            <w:r>
              <w:rPr>
                <w:b/>
                <w:bCs/>
                <w:snapToGrid/>
                <w:color w:val="000000"/>
                <w:kern w:val="0"/>
                <w:szCs w:val="22"/>
              </w:rPr>
              <w:t>28.</w:t>
            </w:r>
            <w:r w:rsidR="00457111">
              <w:rPr>
                <w:b/>
                <w:bCs/>
                <w:snapToGrid/>
                <w:color w:val="000000"/>
                <w:kern w:val="0"/>
                <w:szCs w:val="22"/>
              </w:rPr>
              <w:t>4</w:t>
            </w:r>
            <w:r w:rsidR="009061B9" w:rsidRPr="00EB351F">
              <w:rPr>
                <w:b/>
                <w:bCs/>
                <w:snapToGrid/>
                <w:color w:val="000000"/>
                <w:kern w:val="0"/>
                <w:szCs w:val="22"/>
              </w:rPr>
              <w:t>%</w:t>
            </w:r>
          </w:p>
        </w:tc>
      </w:tr>
      <w:tr w:rsidR="00BD1B03" w:rsidRPr="00606082" w14:paraId="1FA7AAB6" w14:textId="77777777" w:rsidTr="00AC3B29">
        <w:trPr>
          <w:trHeight w:val="660"/>
          <w:jc w:val="center"/>
        </w:trPr>
        <w:tc>
          <w:tcPr>
            <w:tcW w:w="8118"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2ACECA32" w14:textId="77777777" w:rsidR="00967328" w:rsidRDefault="00BD1B03" w:rsidP="00967328">
            <w:pPr>
              <w:widowControl/>
              <w:jc w:val="center"/>
              <w:rPr>
                <w:b/>
                <w:bCs/>
                <w:i/>
                <w:snapToGrid/>
                <w:color w:val="000000"/>
                <w:kern w:val="0"/>
                <w:szCs w:val="22"/>
              </w:rPr>
            </w:pPr>
            <w:r w:rsidRPr="00606082">
              <w:rPr>
                <w:b/>
                <w:bCs/>
                <w:i/>
                <w:snapToGrid/>
                <w:color w:val="000000"/>
                <w:kern w:val="0"/>
                <w:szCs w:val="22"/>
              </w:rPr>
              <w:t>Percent Diverted From</w:t>
            </w:r>
            <w:r w:rsidR="00967328">
              <w:rPr>
                <w:b/>
                <w:bCs/>
                <w:i/>
                <w:snapToGrid/>
                <w:color w:val="000000"/>
                <w:kern w:val="0"/>
                <w:szCs w:val="22"/>
              </w:rPr>
              <w:t xml:space="preserve"> </w:t>
            </w:r>
            <w:r w:rsidRPr="00606082">
              <w:rPr>
                <w:b/>
                <w:bCs/>
                <w:i/>
                <w:snapToGrid/>
                <w:color w:val="000000"/>
                <w:kern w:val="0"/>
                <w:szCs w:val="22"/>
              </w:rPr>
              <w:t xml:space="preserve">Total Funds Collected </w:t>
            </w:r>
          </w:p>
          <w:p w14:paraId="486D2EC2" w14:textId="5A2FB92D" w:rsidR="00BD1B03" w:rsidRPr="00606082" w:rsidRDefault="00BD1B03" w:rsidP="00967328">
            <w:pPr>
              <w:widowControl/>
              <w:jc w:val="center"/>
              <w:rPr>
                <w:b/>
                <w:bCs/>
                <w:i/>
                <w:snapToGrid/>
                <w:color w:val="000000"/>
                <w:kern w:val="0"/>
                <w:szCs w:val="22"/>
              </w:rPr>
            </w:pPr>
            <w:r w:rsidRPr="00606082">
              <w:rPr>
                <w:b/>
                <w:bCs/>
                <w:i/>
                <w:snapToGrid/>
                <w:color w:val="000000"/>
                <w:kern w:val="0"/>
                <w:szCs w:val="22"/>
              </w:rPr>
              <w:t xml:space="preserve">by All </w:t>
            </w:r>
            <w:r w:rsidR="00967328">
              <w:rPr>
                <w:b/>
                <w:bCs/>
                <w:i/>
                <w:snapToGrid/>
                <w:color w:val="000000"/>
                <w:kern w:val="0"/>
                <w:szCs w:val="22"/>
              </w:rPr>
              <w:t xml:space="preserve">Reporting </w:t>
            </w:r>
            <w:r w:rsidRPr="00606082">
              <w:rPr>
                <w:b/>
                <w:bCs/>
                <w:i/>
                <w:snapToGrid/>
                <w:color w:val="000000"/>
                <w:kern w:val="0"/>
                <w:szCs w:val="22"/>
              </w:rPr>
              <w:t>States</w:t>
            </w:r>
            <w:r w:rsidR="00967328">
              <w:rPr>
                <w:b/>
                <w:bCs/>
                <w:i/>
                <w:snapToGrid/>
                <w:color w:val="000000"/>
                <w:kern w:val="0"/>
                <w:szCs w:val="22"/>
              </w:rPr>
              <w:t>/Jurisdictions</w:t>
            </w:r>
          </w:p>
        </w:tc>
      </w:tr>
      <w:tr w:rsidR="00BD1B03" w:rsidRPr="00606082" w14:paraId="5B7F8306" w14:textId="77777777" w:rsidTr="00AC3B29">
        <w:trPr>
          <w:trHeight w:val="300"/>
          <w:jc w:val="center"/>
        </w:trPr>
        <w:tc>
          <w:tcPr>
            <w:tcW w:w="1795" w:type="dxa"/>
            <w:tcBorders>
              <w:top w:val="nil"/>
              <w:left w:val="single" w:sz="4" w:space="0" w:color="auto"/>
              <w:bottom w:val="single" w:sz="4" w:space="0" w:color="auto"/>
              <w:right w:val="single" w:sz="4" w:space="0" w:color="auto"/>
            </w:tcBorders>
            <w:shd w:val="clear" w:color="auto" w:fill="F2F2F2" w:themeFill="background1" w:themeFillShade="F2"/>
            <w:hideMark/>
          </w:tcPr>
          <w:p w14:paraId="7E4CC09C" w14:textId="77777777" w:rsidR="00BD1B03" w:rsidRPr="00606082" w:rsidRDefault="00BD1B03" w:rsidP="003F5A81">
            <w:pPr>
              <w:widowControl/>
              <w:jc w:val="right"/>
              <w:rPr>
                <w:b/>
                <w:bCs/>
                <w:snapToGrid/>
                <w:color w:val="000000"/>
                <w:kern w:val="0"/>
                <w:szCs w:val="22"/>
              </w:rPr>
            </w:pPr>
            <w:r w:rsidRPr="00606082">
              <w:rPr>
                <w:b/>
                <w:bCs/>
                <w:snapToGrid/>
                <w:color w:val="000000"/>
                <w:kern w:val="0"/>
                <w:szCs w:val="22"/>
              </w:rPr>
              <w:t>Total</w:t>
            </w:r>
          </w:p>
        </w:tc>
        <w:tc>
          <w:tcPr>
            <w:tcW w:w="2790" w:type="dxa"/>
            <w:tcBorders>
              <w:top w:val="nil"/>
              <w:left w:val="nil"/>
              <w:bottom w:val="single" w:sz="4" w:space="0" w:color="auto"/>
              <w:right w:val="single" w:sz="4" w:space="0" w:color="auto"/>
            </w:tcBorders>
            <w:shd w:val="clear" w:color="auto" w:fill="F2F2F2" w:themeFill="background1" w:themeFillShade="F2"/>
            <w:vAlign w:val="center"/>
            <w:hideMark/>
          </w:tcPr>
          <w:p w14:paraId="61861F39" w14:textId="6B5F746E" w:rsidR="00D91A0D" w:rsidRPr="00606082" w:rsidRDefault="00D91A0D" w:rsidP="00034779">
            <w:pPr>
              <w:widowControl/>
              <w:jc w:val="center"/>
              <w:rPr>
                <w:b/>
                <w:bCs/>
                <w:i/>
                <w:snapToGrid/>
                <w:color w:val="000000"/>
                <w:kern w:val="0"/>
                <w:szCs w:val="22"/>
              </w:rPr>
            </w:pPr>
            <w:r>
              <w:rPr>
                <w:b/>
                <w:bCs/>
                <w:i/>
                <w:snapToGrid/>
                <w:color w:val="000000"/>
                <w:kern w:val="0"/>
                <w:szCs w:val="22"/>
              </w:rPr>
              <w:t>$2,52</w:t>
            </w:r>
            <w:r w:rsidR="00034779">
              <w:rPr>
                <w:b/>
                <w:bCs/>
                <w:i/>
                <w:snapToGrid/>
                <w:color w:val="000000"/>
                <w:kern w:val="0"/>
                <w:szCs w:val="22"/>
              </w:rPr>
              <w:t>7</w:t>
            </w:r>
            <w:r>
              <w:rPr>
                <w:b/>
                <w:bCs/>
                <w:i/>
                <w:snapToGrid/>
                <w:color w:val="000000"/>
                <w:kern w:val="0"/>
                <w:szCs w:val="22"/>
              </w:rPr>
              <w:t>,625,360.85</w:t>
            </w:r>
          </w:p>
        </w:tc>
        <w:tc>
          <w:tcPr>
            <w:tcW w:w="3533"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tcPr>
          <w:p w14:paraId="7168C5F7" w14:textId="090D0CFC" w:rsidR="00D91A0D" w:rsidRPr="00606082" w:rsidRDefault="00E56741" w:rsidP="00457111">
            <w:pPr>
              <w:widowControl/>
              <w:jc w:val="center"/>
              <w:rPr>
                <w:b/>
                <w:bCs/>
                <w:i/>
                <w:snapToGrid/>
                <w:color w:val="000000"/>
                <w:kern w:val="0"/>
                <w:szCs w:val="22"/>
              </w:rPr>
            </w:pPr>
            <w:r>
              <w:rPr>
                <w:b/>
                <w:bCs/>
                <w:i/>
                <w:snapToGrid/>
                <w:color w:val="000000"/>
                <w:kern w:val="0"/>
                <w:szCs w:val="22"/>
              </w:rPr>
              <w:t>8.</w:t>
            </w:r>
            <w:r w:rsidR="00457111">
              <w:rPr>
                <w:b/>
                <w:bCs/>
                <w:i/>
                <w:snapToGrid/>
                <w:color w:val="000000"/>
                <w:kern w:val="0"/>
                <w:szCs w:val="22"/>
              </w:rPr>
              <w:t>8</w:t>
            </w:r>
            <w:r w:rsidR="00D91A0D">
              <w:rPr>
                <w:b/>
                <w:bCs/>
                <w:i/>
                <w:snapToGrid/>
                <w:color w:val="000000"/>
                <w:kern w:val="0"/>
                <w:szCs w:val="22"/>
              </w:rPr>
              <w:t>%</w:t>
            </w:r>
          </w:p>
        </w:tc>
      </w:tr>
    </w:tbl>
    <w:p w14:paraId="46E9F5D8" w14:textId="77777777" w:rsidR="00BD1B03" w:rsidRDefault="00BD1B03" w:rsidP="00BD1B03">
      <w:pPr>
        <w:pStyle w:val="ParaNum"/>
        <w:spacing w:after="0"/>
        <w:jc w:val="center"/>
      </w:pPr>
    </w:p>
    <w:p w14:paraId="5C9C694A" w14:textId="77777777" w:rsidR="00BD1B03" w:rsidRDefault="00BD1B03" w:rsidP="00BD1B03">
      <w:pPr>
        <w:pStyle w:val="ParaNum"/>
        <w:spacing w:after="0"/>
      </w:pPr>
    </w:p>
    <w:p w14:paraId="38941F9A" w14:textId="63AAC083" w:rsidR="00BD1B03" w:rsidRDefault="00BD1B03" w:rsidP="00BD1B03">
      <w:pPr>
        <w:pStyle w:val="ParaNum"/>
        <w:numPr>
          <w:ilvl w:val="0"/>
          <w:numId w:val="23"/>
        </w:numPr>
        <w:tabs>
          <w:tab w:val="clear" w:pos="720"/>
        </w:tabs>
        <w:spacing w:after="0"/>
        <w:ind w:left="180" w:firstLine="810"/>
      </w:pPr>
      <w:r>
        <w:t>California state</w:t>
      </w:r>
      <w:r w:rsidR="00643776">
        <w:t>d</w:t>
      </w:r>
      <w:r>
        <w:t xml:space="preserve"> that “[a]ll funds collected have been used exclusively for the purposes designated by the funding mechanism in support of 911 with the exception of funds that have been appropriated by the California Department of Forestry and Fire Protection (CAL FIRE). While CAL FIRE’s use of the State Emergency Telephone Number Account (SETNA) was not specific to the intent for 911 related expenditures, the equipment purchased is for use at emergency dispatch centers in response to 911 call activity.  The appropriations were to purchase and install new hardware and computer aided dispatch (CAD) software at CAL FIRE’s Emergency Command Centers. In addition redundant hardware and a CAD system were purchased and installed at their Fire Academy, which is used for training.”</w:t>
      </w:r>
      <w:r w:rsidR="00735952">
        <w:rPr>
          <w:rStyle w:val="FootnoteReference"/>
        </w:rPr>
        <w:footnoteReference w:id="44"/>
      </w:r>
      <w:r>
        <w:t xml:space="preserve"> </w:t>
      </w:r>
    </w:p>
    <w:p w14:paraId="6DEB23CB" w14:textId="77777777" w:rsidR="00BD1B03" w:rsidRDefault="00BD1B03" w:rsidP="00BD1B03">
      <w:pPr>
        <w:pStyle w:val="ParaNum"/>
        <w:spacing w:after="0"/>
        <w:ind w:left="990"/>
      </w:pPr>
    </w:p>
    <w:p w14:paraId="258D1AFB" w14:textId="28A8458C" w:rsidR="00BD1B03" w:rsidRDefault="00BD1B03" w:rsidP="00BD1B03">
      <w:pPr>
        <w:pStyle w:val="ParaNum"/>
        <w:numPr>
          <w:ilvl w:val="0"/>
          <w:numId w:val="23"/>
        </w:numPr>
        <w:tabs>
          <w:tab w:val="clear" w:pos="720"/>
        </w:tabs>
        <w:spacing w:after="0"/>
        <w:ind w:left="180" w:firstLine="810"/>
      </w:pPr>
      <w:r>
        <w:t>Illinois report</w:t>
      </w:r>
      <w:r w:rsidR="00643776">
        <w:t>ed</w:t>
      </w:r>
      <w:r>
        <w:t xml:space="preserve"> that $3,000,000.00 million “was transferred out of the Wireless Carrier Reimbursement Fund, a fund in which wireless carriers can seek cost recovery for their 9-1-1 costs, to the Public Utility Fund.”</w:t>
      </w:r>
      <w:r w:rsidR="00735952">
        <w:rPr>
          <w:rStyle w:val="FootnoteReference"/>
        </w:rPr>
        <w:footnoteReference w:id="45"/>
      </w:r>
      <w:r>
        <w:t xml:space="preserve"> </w:t>
      </w:r>
    </w:p>
    <w:p w14:paraId="4A72417F" w14:textId="77777777" w:rsidR="00BD1B03" w:rsidRDefault="00BD1B03" w:rsidP="00BD1B03">
      <w:pPr>
        <w:pStyle w:val="ParaNum"/>
        <w:spacing w:after="0"/>
        <w:ind w:left="990"/>
      </w:pPr>
    </w:p>
    <w:p w14:paraId="0DA148B6" w14:textId="77777777" w:rsidR="00E56741" w:rsidRDefault="00BD1B03" w:rsidP="00BD1B03">
      <w:pPr>
        <w:pStyle w:val="ParaNum"/>
        <w:numPr>
          <w:ilvl w:val="0"/>
          <w:numId w:val="23"/>
        </w:numPr>
        <w:tabs>
          <w:tab w:val="clear" w:pos="720"/>
        </w:tabs>
        <w:spacing w:after="0"/>
        <w:ind w:left="180" w:firstLine="810"/>
      </w:pPr>
      <w:r>
        <w:t xml:space="preserve">New Hampshire </w:t>
      </w:r>
      <w:r w:rsidR="00643776">
        <w:t xml:space="preserve">reported </w:t>
      </w:r>
      <w:r>
        <w:t>that of the $1,872,732.00 it diverted from 911/E911 fees, $1,759,482.00 was transferred, as a result of legislative budget action, to fund the State Police Radio Maintenance section, while $113,250.00 was used to fund the State’s Poison Control Project.</w:t>
      </w:r>
      <w:r w:rsidR="00735952">
        <w:rPr>
          <w:rStyle w:val="FootnoteReference"/>
        </w:rPr>
        <w:footnoteReference w:id="46"/>
      </w:r>
    </w:p>
    <w:p w14:paraId="655FF647" w14:textId="77777777" w:rsidR="00E56741" w:rsidRDefault="00E56741" w:rsidP="00C13BB2">
      <w:pPr>
        <w:pStyle w:val="ListParagraph"/>
      </w:pPr>
    </w:p>
    <w:p w14:paraId="3150E654" w14:textId="54B7CEC0" w:rsidR="00BD1B03" w:rsidRDefault="00E56741" w:rsidP="00C13BB2">
      <w:pPr>
        <w:pStyle w:val="ParaNum"/>
        <w:numPr>
          <w:ilvl w:val="0"/>
          <w:numId w:val="23"/>
        </w:numPr>
        <w:tabs>
          <w:tab w:val="clear" w:pos="720"/>
        </w:tabs>
        <w:spacing w:after="0"/>
        <w:ind w:left="180" w:firstLine="810"/>
      </w:pPr>
      <w:r>
        <w:t>New Jersey</w:t>
      </w:r>
      <w:r w:rsidR="00BD1B03">
        <w:t xml:space="preserve"> </w:t>
      </w:r>
      <w:r w:rsidR="003314C5">
        <w:t xml:space="preserve">reported that </w:t>
      </w:r>
      <w:r w:rsidR="006A2B34">
        <w:t xml:space="preserve">it collected a total of </w:t>
      </w:r>
      <w:r w:rsidR="003314C5">
        <w:t>$120 million in 911 fees</w:t>
      </w:r>
      <w:r w:rsidR="006A2B34">
        <w:t xml:space="preserve"> and, i</w:t>
      </w:r>
      <w:r w:rsidR="006A2B34" w:rsidRPr="003314C5">
        <w:t xml:space="preserve">n accordance with </w:t>
      </w:r>
      <w:r w:rsidR="006A2B34">
        <w:t xml:space="preserve">New Jersey statute </w:t>
      </w:r>
      <w:r w:rsidR="006A2B34" w:rsidRPr="003314C5">
        <w:t>(P.L.2004, c.48),</w:t>
      </w:r>
      <w:r w:rsidR="006A2B34">
        <w:t xml:space="preserve"> the total </w:t>
      </w:r>
      <w:r w:rsidR="003314C5">
        <w:t>was</w:t>
      </w:r>
      <w:r w:rsidR="003314C5" w:rsidRPr="003314C5">
        <w:t xml:space="preserve"> </w:t>
      </w:r>
      <w:r w:rsidR="003314C5">
        <w:t>“</w:t>
      </w:r>
      <w:r w:rsidR="003314C5" w:rsidRPr="003314C5">
        <w:t>deposited into the 911 System and Emergency Response Trust Fund account and applied to offset a portion of the cost of related programs</w:t>
      </w:r>
      <w:r w:rsidR="003314C5">
        <w:t>.”</w:t>
      </w:r>
      <w:r w:rsidR="003314C5">
        <w:rPr>
          <w:rStyle w:val="FootnoteReference"/>
        </w:rPr>
        <w:footnoteReference w:id="47"/>
      </w:r>
      <w:r w:rsidR="003314C5">
        <w:t xml:space="preserve">  According to New Jersey, with respect to 911 specific costs, approximately $12,372,000.00 was applied to “the Statewide 911 Emergency Telephone System” and $900,000 was applied to “the Office of Emergency Telecommunications Service.”  New Jersey applied the remainder of $10</w:t>
      </w:r>
      <w:r w:rsidR="00457111">
        <w:t>6</w:t>
      </w:r>
      <w:r w:rsidR="003314C5">
        <w:t xml:space="preserve">,728,000.00 to </w:t>
      </w:r>
      <w:r w:rsidR="006A2B34">
        <w:t xml:space="preserve">offset costs related to </w:t>
      </w:r>
      <w:r w:rsidR="003314C5">
        <w:t>programs within the New Jersey Departments of Law and Public Safety and Military and Veterans’ Affairs.</w:t>
      </w:r>
      <w:r w:rsidR="006A2B34">
        <w:rPr>
          <w:rStyle w:val="FootnoteReference"/>
        </w:rPr>
        <w:footnoteReference w:id="48"/>
      </w:r>
    </w:p>
    <w:p w14:paraId="1C4784E6" w14:textId="77777777" w:rsidR="00BD1B03" w:rsidRDefault="00BD1B03" w:rsidP="00BD1B03">
      <w:pPr>
        <w:pStyle w:val="ParaNum"/>
        <w:spacing w:after="0"/>
        <w:ind w:left="990"/>
      </w:pPr>
    </w:p>
    <w:p w14:paraId="07A0E183" w14:textId="7527A850" w:rsidR="00BD1B03" w:rsidRDefault="00BD1B03" w:rsidP="00BD1B03">
      <w:pPr>
        <w:pStyle w:val="ParaNum"/>
        <w:numPr>
          <w:ilvl w:val="0"/>
          <w:numId w:val="23"/>
        </w:numPr>
        <w:tabs>
          <w:tab w:val="clear" w:pos="720"/>
        </w:tabs>
        <w:spacing w:after="0"/>
        <w:ind w:left="180" w:firstLine="810"/>
      </w:pPr>
      <w:r>
        <w:t>New York state</w:t>
      </w:r>
      <w:r w:rsidR="00643776">
        <w:t>d</w:t>
      </w:r>
      <w:r>
        <w:t xml:space="preserve"> that in regard to 911/E911 fund diversion in </w:t>
      </w:r>
      <w:r w:rsidR="0064443C">
        <w:t xml:space="preserve">fiscal year </w:t>
      </w:r>
      <w:r>
        <w:t>2014-2015, “[f]unds derived through the [public safety communications surcharge] were used in accordance with the purposes specified in [New York State] Tax Law Section 186-f,” including the authorized transfer of a portion of funds to the General Fund. In FY 2014-1 5, $77,254,288 million was transferred to the General Fund from the account.</w:t>
      </w:r>
      <w:r w:rsidR="00735952">
        <w:rPr>
          <w:rStyle w:val="FootnoteReference"/>
        </w:rPr>
        <w:footnoteReference w:id="49"/>
      </w:r>
      <w:r>
        <w:t xml:space="preserve"> </w:t>
      </w:r>
    </w:p>
    <w:p w14:paraId="7EC22446" w14:textId="77777777" w:rsidR="00BD1B03" w:rsidRDefault="00BD1B03" w:rsidP="00BD1B03">
      <w:pPr>
        <w:pStyle w:val="ParaNum"/>
        <w:spacing w:after="0"/>
        <w:ind w:left="990"/>
      </w:pPr>
    </w:p>
    <w:p w14:paraId="41F80C85" w14:textId="0FF25D1C" w:rsidR="00BD1B03" w:rsidRDefault="0084788E" w:rsidP="00BD1B03">
      <w:pPr>
        <w:pStyle w:val="ParaNum"/>
        <w:numPr>
          <w:ilvl w:val="0"/>
          <w:numId w:val="23"/>
        </w:numPr>
        <w:tabs>
          <w:tab w:val="clear" w:pos="720"/>
        </w:tabs>
        <w:spacing w:after="0"/>
        <w:ind w:left="180" w:firstLine="810"/>
      </w:pPr>
      <w:r>
        <w:t>Rhode Island reported that in its 2014 fiscal year (ending June 30, 2015), the state collected $17,640,703.00 in E911 surcharges</w:t>
      </w:r>
      <w:r w:rsidR="00782198">
        <w:t xml:space="preserve">, with </w:t>
      </w:r>
      <w:r w:rsidR="00EB351F">
        <w:t xml:space="preserve">approximately </w:t>
      </w:r>
      <w:r w:rsidR="00BD1B03">
        <w:t xml:space="preserve">90 </w:t>
      </w:r>
      <w:r>
        <w:t xml:space="preserve">percent of the </w:t>
      </w:r>
      <w:r w:rsidR="00BD1B03">
        <w:t xml:space="preserve">collected </w:t>
      </w:r>
      <w:r>
        <w:t xml:space="preserve">fees </w:t>
      </w:r>
      <w:r w:rsidR="00782198">
        <w:t xml:space="preserve">going </w:t>
      </w:r>
      <w:r w:rsidR="00643776">
        <w:t>i</w:t>
      </w:r>
      <w:r w:rsidR="00BD1B03">
        <w:t xml:space="preserve">nto the </w:t>
      </w:r>
      <w:r>
        <w:t>s</w:t>
      </w:r>
      <w:r w:rsidR="00BD1B03">
        <w:t xml:space="preserve">tate General Fund and the remaining 10 percent </w:t>
      </w:r>
      <w:r w:rsidR="00782198">
        <w:t xml:space="preserve">being </w:t>
      </w:r>
      <w:r w:rsidR="00643776">
        <w:t>contributed to t</w:t>
      </w:r>
      <w:r w:rsidR="00BD1B03">
        <w:t xml:space="preserve">he </w:t>
      </w:r>
      <w:r>
        <w:t>s</w:t>
      </w:r>
      <w:r w:rsidR="00BD1B03">
        <w:t xml:space="preserve">tate Information Technology Fund.  </w:t>
      </w:r>
      <w:r>
        <w:t xml:space="preserve">The </w:t>
      </w:r>
      <w:r w:rsidR="00BD1B03">
        <w:t xml:space="preserve">state </w:t>
      </w:r>
      <w:r w:rsidR="00782198">
        <w:t xml:space="preserve">indicated that it used a portion of the General Fund revenues to fund the </w:t>
      </w:r>
      <w:r w:rsidR="00BD1B03">
        <w:t>E-911 program</w:t>
      </w:r>
      <w:r w:rsidR="00782198">
        <w:t xml:space="preserve">: </w:t>
      </w:r>
      <w:r w:rsidR="00BD1B03">
        <w:t xml:space="preserve"> $4,130,670.00 in personnel costs and $1,189,945.00 in operating costs</w:t>
      </w:r>
      <w:r w:rsidR="00782198">
        <w:t>, for a total of $5,320,615.00.  Rhode Island reported that a</w:t>
      </w:r>
      <w:r w:rsidR="00BD1B03">
        <w:t xml:space="preserve">ll remaining funds collected </w:t>
      </w:r>
      <w:r w:rsidR="00782198">
        <w:t xml:space="preserve">were </w:t>
      </w:r>
      <w:r w:rsidR="00BD1B03">
        <w:t xml:space="preserve">distributed </w:t>
      </w:r>
      <w:r w:rsidR="00782198">
        <w:t xml:space="preserve">for other purposes </w:t>
      </w:r>
      <w:r w:rsidR="00BD1B03">
        <w:t xml:space="preserve">via the </w:t>
      </w:r>
      <w:r w:rsidR="00782198">
        <w:t>G</w:t>
      </w:r>
      <w:r w:rsidR="00BD1B03">
        <w:t xml:space="preserve">eneral </w:t>
      </w:r>
      <w:r w:rsidR="00782198">
        <w:t>F</w:t>
      </w:r>
      <w:r w:rsidR="00BD1B03">
        <w:t>und.</w:t>
      </w:r>
      <w:r w:rsidR="00735952">
        <w:rPr>
          <w:rStyle w:val="FootnoteReference"/>
        </w:rPr>
        <w:footnoteReference w:id="50"/>
      </w:r>
      <w:r w:rsidR="00BD1B03">
        <w:t xml:space="preserve"> </w:t>
      </w:r>
    </w:p>
    <w:p w14:paraId="78F67E86" w14:textId="77777777" w:rsidR="00BD1B03" w:rsidRDefault="00BD1B03" w:rsidP="00BD1B03">
      <w:pPr>
        <w:pStyle w:val="ParaNum"/>
        <w:spacing w:after="0"/>
        <w:ind w:left="990"/>
      </w:pPr>
    </w:p>
    <w:p w14:paraId="6405316A" w14:textId="785288AD" w:rsidR="00BD1B03" w:rsidRDefault="00BD1B03" w:rsidP="00BD1B03">
      <w:pPr>
        <w:pStyle w:val="ParaNum"/>
        <w:numPr>
          <w:ilvl w:val="0"/>
          <w:numId w:val="23"/>
        </w:numPr>
        <w:tabs>
          <w:tab w:val="clear" w:pos="720"/>
        </w:tabs>
        <w:spacing w:after="0"/>
        <w:ind w:left="180" w:firstLine="810"/>
      </w:pPr>
      <w:r>
        <w:t xml:space="preserve">Virginia </w:t>
      </w:r>
      <w:r w:rsidR="00643776">
        <w:t xml:space="preserve">reported that it </w:t>
      </w:r>
      <w:r>
        <w:t>diverted a total of $11,700,000.00 of the 911/E911 funds it collected</w:t>
      </w:r>
      <w:r w:rsidR="00643776">
        <w:t xml:space="preserve">: </w:t>
      </w:r>
      <w:r w:rsidR="0084788E">
        <w:t xml:space="preserve">of this amount, </w:t>
      </w:r>
      <w:r>
        <w:t xml:space="preserve">$3,700,000.00 </w:t>
      </w:r>
      <w:r w:rsidR="00643776">
        <w:t xml:space="preserve">was used to </w:t>
      </w:r>
      <w:r>
        <w:t xml:space="preserve">help finance the Virginia State Police (VSP) for related costs incurred for answering wireless 911 telephone calls, and $8,000,000.00 to support sheriff’s 911 dispatchers throughout the Commonwealth.  </w:t>
      </w:r>
      <w:r w:rsidR="0084788E">
        <w:t>Virginia notes that while the 911 funding mechanism established in Virginia</w:t>
      </w:r>
      <w:r w:rsidR="0084788E" w:rsidDel="0084788E">
        <w:t xml:space="preserve"> </w:t>
      </w:r>
      <w:r w:rsidR="0084788E">
        <w:t xml:space="preserve">does not specifically provide for funds to be diverted to the VSP and sheriffs’ offices, </w:t>
      </w:r>
      <w:r>
        <w:t xml:space="preserve">the diverted funds </w:t>
      </w:r>
      <w:r w:rsidR="0084788E">
        <w:t xml:space="preserve">were used to </w:t>
      </w:r>
      <w:r>
        <w:t xml:space="preserve">supporting </w:t>
      </w:r>
      <w:r w:rsidR="0084788E">
        <w:t>9</w:t>
      </w:r>
      <w:r>
        <w:t>11</w:t>
      </w:r>
      <w:r w:rsidR="0084788E">
        <w:t>-related activities</w:t>
      </w:r>
      <w:r>
        <w:t>.</w:t>
      </w:r>
      <w:r w:rsidR="00735952">
        <w:rPr>
          <w:rStyle w:val="FootnoteReference"/>
        </w:rPr>
        <w:footnoteReference w:id="51"/>
      </w:r>
      <w:r>
        <w:t xml:space="preserve"> </w:t>
      </w:r>
    </w:p>
    <w:p w14:paraId="2360C681" w14:textId="12F24D69" w:rsidR="00BD1B03" w:rsidRDefault="00BD1B03" w:rsidP="00BD1B03">
      <w:pPr>
        <w:pStyle w:val="ParaNum"/>
        <w:spacing w:after="0"/>
        <w:ind w:left="990"/>
      </w:pPr>
    </w:p>
    <w:p w14:paraId="3645AD50" w14:textId="23D30C6B" w:rsidR="00BD1B03" w:rsidRDefault="00BD1B03" w:rsidP="00D75AB5">
      <w:pPr>
        <w:pStyle w:val="ParaNum"/>
        <w:numPr>
          <w:ilvl w:val="0"/>
          <w:numId w:val="23"/>
        </w:numPr>
        <w:tabs>
          <w:tab w:val="clear" w:pos="720"/>
        </w:tabs>
        <w:spacing w:after="0"/>
        <w:ind w:left="180" w:firstLine="810"/>
      </w:pPr>
      <w:r>
        <w:t>West Virginia collected $56,323,470.55 in 911/E911 from all source</w:t>
      </w:r>
      <w:r w:rsidR="00643776">
        <w:t>s</w:t>
      </w:r>
      <w:r>
        <w:t xml:space="preserve"> (wireless</w:t>
      </w:r>
      <w:r w:rsidR="00782198">
        <w:t>,</w:t>
      </w:r>
      <w:r>
        <w:t xml:space="preserve"> wireline</w:t>
      </w:r>
      <w:r w:rsidR="00782198">
        <w:t>,</w:t>
      </w:r>
      <w:r>
        <w:t xml:space="preserve"> VoIP; and </w:t>
      </w:r>
      <w:r w:rsidR="00782198">
        <w:t>other services</w:t>
      </w:r>
      <w:r>
        <w:t>)</w:t>
      </w:r>
      <w:r w:rsidR="00782198">
        <w:t xml:space="preserve">, and reported diverting </w:t>
      </w:r>
      <w:r w:rsidR="00D75AB5" w:rsidRPr="00D75AB5">
        <w:t>$6,271,600.00</w:t>
      </w:r>
      <w:r w:rsidR="00782198">
        <w:t xml:space="preserve"> of that amount as follows:</w:t>
      </w:r>
      <w:r w:rsidR="00D75AB5">
        <w:rPr>
          <w:rStyle w:val="FootnoteReference"/>
        </w:rPr>
        <w:footnoteReference w:id="52"/>
      </w:r>
      <w:r w:rsidR="00D75AB5" w:rsidRPr="00D75AB5">
        <w:t xml:space="preserve"> </w:t>
      </w:r>
      <w:r w:rsidR="00D75AB5">
        <w:t xml:space="preserve">  </w:t>
      </w:r>
    </w:p>
    <w:p w14:paraId="79C61080" w14:textId="77777777" w:rsidR="00BD1B03" w:rsidRDefault="00BD1B03" w:rsidP="00BD1B03">
      <w:pPr>
        <w:pStyle w:val="ParaNum"/>
      </w:pPr>
    </w:p>
    <w:p w14:paraId="2A16AEEE" w14:textId="77777777" w:rsidR="00BD1B03" w:rsidRDefault="00BD1B03" w:rsidP="00BD1B03">
      <w:pPr>
        <w:pStyle w:val="ParaNum"/>
        <w:numPr>
          <w:ilvl w:val="0"/>
          <w:numId w:val="29"/>
        </w:numPr>
      </w:pPr>
      <w:r>
        <w:t>$1,000,000.00 for the Tower Assistance Fund, to subsidize construction of towers to areas that otherwise could not get a tower built to provide enhanced 911 wireless coverage.</w:t>
      </w:r>
    </w:p>
    <w:p w14:paraId="4DB6F8EA" w14:textId="1F392687" w:rsidR="00C467CC" w:rsidRDefault="00BD1B03" w:rsidP="00BD1B03">
      <w:pPr>
        <w:pStyle w:val="ParaNum"/>
        <w:numPr>
          <w:ilvl w:val="0"/>
          <w:numId w:val="29"/>
        </w:numPr>
      </w:pPr>
      <w:r>
        <w:t xml:space="preserve">$1,757,200.00 </w:t>
      </w:r>
      <w:r w:rsidR="00782198">
        <w:t>for</w:t>
      </w:r>
      <w:r>
        <w:t xml:space="preserve"> the Department of Homeland Security, to be used solely for the purpose of maintaining </w:t>
      </w:r>
      <w:r w:rsidR="0064443C">
        <w:t>r</w:t>
      </w:r>
      <w:r>
        <w:t xml:space="preserve">adio </w:t>
      </w:r>
      <w:r w:rsidR="0064443C">
        <w:t>s</w:t>
      </w:r>
      <w:r>
        <w:t>ystems used by state and 911 Centers to dispatch emergency services and other agencies.</w:t>
      </w:r>
    </w:p>
    <w:p w14:paraId="5F67348A" w14:textId="39702417" w:rsidR="00735952" w:rsidRDefault="00735952" w:rsidP="003F5A81">
      <w:pPr>
        <w:pStyle w:val="ListParagraph"/>
        <w:numPr>
          <w:ilvl w:val="0"/>
          <w:numId w:val="29"/>
        </w:numPr>
      </w:pPr>
      <w:r w:rsidRPr="00735952">
        <w:rPr>
          <w:snapToGrid w:val="0"/>
          <w:kern w:val="28"/>
          <w:sz w:val="22"/>
        </w:rPr>
        <w:t>$3,514</w:t>
      </w:r>
      <w:r w:rsidR="00EB351F">
        <w:rPr>
          <w:snapToGrid w:val="0"/>
          <w:kern w:val="28"/>
          <w:sz w:val="22"/>
        </w:rPr>
        <w:t>,</w:t>
      </w:r>
      <w:r w:rsidRPr="00735952">
        <w:rPr>
          <w:snapToGrid w:val="0"/>
          <w:kern w:val="28"/>
          <w:sz w:val="22"/>
        </w:rPr>
        <w:t>400.00 for the West Virginia State Police, to be used for equipment upgrades for improving and integrating their communication efforts with those of enhanced 911 systems.</w:t>
      </w:r>
      <w:r w:rsidR="00D75AB5">
        <w:rPr>
          <w:rStyle w:val="FootnoteReference"/>
          <w:snapToGrid w:val="0"/>
          <w:kern w:val="28"/>
        </w:rPr>
        <w:footnoteReference w:id="53"/>
      </w:r>
      <w:r w:rsidRPr="00735952">
        <w:rPr>
          <w:snapToGrid w:val="0"/>
          <w:kern w:val="28"/>
          <w:sz w:val="22"/>
        </w:rPr>
        <w:t xml:space="preserve"> </w:t>
      </w:r>
    </w:p>
    <w:p w14:paraId="7F780385" w14:textId="77777777" w:rsidR="00C467CC" w:rsidRDefault="00C467CC" w:rsidP="00735952">
      <w:pPr>
        <w:pStyle w:val="ParaNum"/>
        <w:spacing w:after="0"/>
        <w:ind w:left="990"/>
      </w:pPr>
    </w:p>
    <w:p w14:paraId="75E89299" w14:textId="750EBF82" w:rsidR="00735952" w:rsidRDefault="0064443C" w:rsidP="009339FE">
      <w:pPr>
        <w:pStyle w:val="ParaNum"/>
        <w:numPr>
          <w:ilvl w:val="0"/>
          <w:numId w:val="23"/>
        </w:numPr>
        <w:tabs>
          <w:tab w:val="clear" w:pos="720"/>
        </w:tabs>
        <w:spacing w:after="0"/>
        <w:ind w:left="180" w:firstLine="810"/>
      </w:pPr>
      <w:r>
        <w:t>I</w:t>
      </w:r>
      <w:r w:rsidR="00735952">
        <w:t>n Table 1</w:t>
      </w:r>
      <w:r w:rsidR="00EB351F">
        <w:t>6</w:t>
      </w:r>
      <w:r>
        <w:t xml:space="preserve"> below</w:t>
      </w:r>
      <w:r w:rsidR="00735952" w:rsidRPr="00735952">
        <w:t xml:space="preserve">, </w:t>
      </w:r>
      <w:r>
        <w:t>we compare the</w:t>
      </w:r>
      <w:r w:rsidR="00735952" w:rsidRPr="00735952">
        <w:t xml:space="preserve"> number of states reporting fee diversions </w:t>
      </w:r>
      <w:r>
        <w:t xml:space="preserve">in this reporting year compared to past years.  </w:t>
      </w:r>
      <w:r w:rsidR="00735952" w:rsidRPr="00735952">
        <w:t xml:space="preserve">While the general trend with respect to fee diversion over the past </w:t>
      </w:r>
      <w:r w:rsidR="005B3659">
        <w:t xml:space="preserve">seven </w:t>
      </w:r>
      <w:r w:rsidR="00735952" w:rsidRPr="00735952">
        <w:t xml:space="preserve">years has been downward, the </w:t>
      </w:r>
      <w:r w:rsidR="005B3659">
        <w:t xml:space="preserve">number of states identifying fee diversion in the </w:t>
      </w:r>
      <w:r w:rsidR="00735952" w:rsidRPr="00735952">
        <w:t>last two reportable years (2013 and 2014) ha</w:t>
      </w:r>
      <w:r w:rsidR="005B3659">
        <w:t>s</w:t>
      </w:r>
      <w:r w:rsidR="00735952" w:rsidRPr="00735952">
        <w:t xml:space="preserve"> remained constant at seven.</w:t>
      </w:r>
      <w:r w:rsidR="005B3659">
        <w:t xml:space="preserve">  </w:t>
      </w:r>
      <w:r w:rsidR="005B3659" w:rsidRPr="00735952">
        <w:t xml:space="preserve">We </w:t>
      </w:r>
      <w:r w:rsidR="005B3659">
        <w:t xml:space="preserve">also </w:t>
      </w:r>
      <w:r w:rsidR="005B3659" w:rsidRPr="00735952">
        <w:t>note that in 2013, the Commission improved its information collection process to obtain more detailed information from states regarding their use of funds for non-911/E911 purposes.</w:t>
      </w:r>
      <w:r w:rsidR="005B3659">
        <w:rPr>
          <w:rStyle w:val="FootnoteReference"/>
        </w:rPr>
        <w:footnoteReference w:id="54"/>
      </w:r>
      <w:r w:rsidR="005B3659" w:rsidRPr="00735952">
        <w:t xml:space="preserve">  </w:t>
      </w:r>
    </w:p>
    <w:p w14:paraId="30B4E29A" w14:textId="77777777" w:rsidR="00735952" w:rsidRDefault="00735952" w:rsidP="00735952">
      <w:pPr>
        <w:pStyle w:val="ListParagraph"/>
      </w:pPr>
    </w:p>
    <w:p w14:paraId="0620BB0F" w14:textId="7CD63DDA" w:rsidR="00735952" w:rsidRPr="00735952" w:rsidRDefault="00735952" w:rsidP="00735952">
      <w:pPr>
        <w:pStyle w:val="ParaNum"/>
        <w:spacing w:after="0"/>
        <w:jc w:val="center"/>
        <w:rPr>
          <w:b/>
          <w:u w:val="single"/>
        </w:rPr>
      </w:pPr>
      <w:r w:rsidRPr="00735952">
        <w:rPr>
          <w:b/>
          <w:u w:val="single"/>
        </w:rPr>
        <w:t>Table 1</w:t>
      </w:r>
      <w:r w:rsidR="008A4A7C">
        <w:rPr>
          <w:b/>
          <w:u w:val="single"/>
        </w:rPr>
        <w:t>6</w:t>
      </w:r>
      <w:r w:rsidRPr="00735952">
        <w:rPr>
          <w:b/>
          <w:u w:val="single"/>
        </w:rPr>
        <w:t xml:space="preserve"> – States Reporting Diversion of 911/E911 Funds (20</w:t>
      </w:r>
      <w:r w:rsidR="00532528">
        <w:rPr>
          <w:b/>
          <w:u w:val="single"/>
        </w:rPr>
        <w:t>09</w:t>
      </w:r>
      <w:r w:rsidRPr="00735952">
        <w:rPr>
          <w:b/>
          <w:u w:val="single"/>
        </w:rPr>
        <w:t xml:space="preserve"> – 2015)</w:t>
      </w:r>
    </w:p>
    <w:p w14:paraId="7425ADA9" w14:textId="77777777" w:rsidR="00735952" w:rsidRDefault="00735952" w:rsidP="00735952">
      <w:pPr>
        <w:pStyle w:val="ParaNum"/>
        <w:spacing w:after="0"/>
        <w:jc w:val="center"/>
      </w:pPr>
    </w:p>
    <w:tbl>
      <w:tblPr>
        <w:tblStyle w:val="TableGrid3"/>
        <w:tblW w:w="0" w:type="auto"/>
        <w:jc w:val="center"/>
        <w:tblCellMar>
          <w:top w:w="72" w:type="dxa"/>
          <w:left w:w="115" w:type="dxa"/>
          <w:bottom w:w="72" w:type="dxa"/>
          <w:right w:w="115" w:type="dxa"/>
        </w:tblCellMar>
        <w:tblLook w:val="04A0" w:firstRow="1" w:lastRow="0" w:firstColumn="1" w:lastColumn="0" w:noHBand="0" w:noVBand="1"/>
      </w:tblPr>
      <w:tblGrid>
        <w:gridCol w:w="985"/>
        <w:gridCol w:w="1350"/>
        <w:gridCol w:w="1232"/>
        <w:gridCol w:w="1079"/>
        <w:gridCol w:w="1079"/>
        <w:gridCol w:w="1079"/>
        <w:gridCol w:w="1079"/>
        <w:gridCol w:w="1275"/>
      </w:tblGrid>
      <w:tr w:rsidR="000E66D6" w:rsidRPr="00735952" w14:paraId="49D736A4" w14:textId="77777777" w:rsidTr="00C56DD0">
        <w:trPr>
          <w:jc w:val="center"/>
        </w:trPr>
        <w:tc>
          <w:tcPr>
            <w:tcW w:w="985" w:type="dxa"/>
            <w:tcBorders>
              <w:bottom w:val="single" w:sz="4" w:space="0" w:color="auto"/>
            </w:tcBorders>
            <w:shd w:val="clear" w:color="auto" w:fill="D9D9D9"/>
            <w:vAlign w:val="center"/>
          </w:tcPr>
          <w:p w14:paraId="380318B8" w14:textId="77777777" w:rsidR="00EB351F" w:rsidRPr="00735952" w:rsidRDefault="00EB351F" w:rsidP="00735952">
            <w:pPr>
              <w:spacing w:after="120"/>
              <w:jc w:val="center"/>
              <w:rPr>
                <w:b/>
                <w:szCs w:val="22"/>
              </w:rPr>
            </w:pPr>
            <w:r w:rsidRPr="00735952">
              <w:rPr>
                <w:b/>
                <w:szCs w:val="22"/>
              </w:rPr>
              <w:t>Report Year</w:t>
            </w:r>
          </w:p>
        </w:tc>
        <w:tc>
          <w:tcPr>
            <w:tcW w:w="1350" w:type="dxa"/>
            <w:shd w:val="clear" w:color="auto" w:fill="D9D9D9"/>
          </w:tcPr>
          <w:p w14:paraId="278A05B1" w14:textId="77777777" w:rsidR="00EB351F" w:rsidRDefault="00EB351F" w:rsidP="00735952">
            <w:pPr>
              <w:spacing w:after="120"/>
              <w:jc w:val="center"/>
              <w:rPr>
                <w:b/>
                <w:szCs w:val="22"/>
              </w:rPr>
            </w:pPr>
            <w:r>
              <w:rPr>
                <w:b/>
                <w:szCs w:val="22"/>
              </w:rPr>
              <w:t>2009</w:t>
            </w:r>
          </w:p>
          <w:p w14:paraId="2824E76C" w14:textId="7839D717" w:rsidR="00EB351F" w:rsidRPr="00735952" w:rsidRDefault="00EB351F" w:rsidP="00735952">
            <w:pPr>
              <w:spacing w:after="120"/>
              <w:jc w:val="center"/>
              <w:rPr>
                <w:b/>
                <w:szCs w:val="22"/>
              </w:rPr>
            </w:pPr>
            <w:r>
              <w:rPr>
                <w:b/>
                <w:szCs w:val="22"/>
              </w:rPr>
              <w:t>Report</w:t>
            </w:r>
          </w:p>
        </w:tc>
        <w:tc>
          <w:tcPr>
            <w:tcW w:w="1232" w:type="dxa"/>
            <w:shd w:val="clear" w:color="auto" w:fill="D9D9D9"/>
            <w:vAlign w:val="center"/>
          </w:tcPr>
          <w:p w14:paraId="69D82C79" w14:textId="41A9BF83" w:rsidR="00EB351F" w:rsidRPr="00735952" w:rsidRDefault="00EB351F" w:rsidP="00735952">
            <w:pPr>
              <w:spacing w:after="120"/>
              <w:jc w:val="center"/>
              <w:rPr>
                <w:b/>
                <w:szCs w:val="22"/>
              </w:rPr>
            </w:pPr>
            <w:r w:rsidRPr="00735952">
              <w:rPr>
                <w:b/>
                <w:szCs w:val="22"/>
              </w:rPr>
              <w:t>2010</w:t>
            </w:r>
          </w:p>
          <w:p w14:paraId="252F11CC" w14:textId="77777777" w:rsidR="00EB351F" w:rsidRPr="00735952" w:rsidRDefault="00EB351F" w:rsidP="00735952">
            <w:pPr>
              <w:spacing w:after="120"/>
              <w:jc w:val="center"/>
              <w:rPr>
                <w:b/>
                <w:szCs w:val="22"/>
              </w:rPr>
            </w:pPr>
            <w:r w:rsidRPr="00735952">
              <w:rPr>
                <w:b/>
                <w:szCs w:val="22"/>
              </w:rPr>
              <w:t>Report</w:t>
            </w:r>
          </w:p>
        </w:tc>
        <w:tc>
          <w:tcPr>
            <w:tcW w:w="0" w:type="auto"/>
            <w:shd w:val="clear" w:color="auto" w:fill="D9D9D9"/>
            <w:vAlign w:val="center"/>
          </w:tcPr>
          <w:p w14:paraId="19CA91E8" w14:textId="77777777" w:rsidR="00EB351F" w:rsidRPr="00735952" w:rsidRDefault="00EB351F" w:rsidP="00735952">
            <w:pPr>
              <w:spacing w:after="120"/>
              <w:jc w:val="center"/>
              <w:rPr>
                <w:b/>
                <w:szCs w:val="22"/>
              </w:rPr>
            </w:pPr>
            <w:r w:rsidRPr="00735952">
              <w:rPr>
                <w:b/>
                <w:szCs w:val="22"/>
              </w:rPr>
              <w:t>2011</w:t>
            </w:r>
          </w:p>
          <w:p w14:paraId="0B4C401C" w14:textId="77777777" w:rsidR="00EB351F" w:rsidRPr="00735952" w:rsidRDefault="00EB351F" w:rsidP="00735952">
            <w:pPr>
              <w:spacing w:after="120"/>
              <w:jc w:val="center"/>
              <w:rPr>
                <w:b/>
                <w:szCs w:val="22"/>
              </w:rPr>
            </w:pPr>
            <w:r w:rsidRPr="00735952">
              <w:rPr>
                <w:b/>
                <w:szCs w:val="22"/>
              </w:rPr>
              <w:t>Report</w:t>
            </w:r>
          </w:p>
        </w:tc>
        <w:tc>
          <w:tcPr>
            <w:tcW w:w="0" w:type="auto"/>
            <w:shd w:val="clear" w:color="auto" w:fill="D9D9D9"/>
            <w:vAlign w:val="center"/>
          </w:tcPr>
          <w:p w14:paraId="074428F3" w14:textId="77777777" w:rsidR="00EB351F" w:rsidRPr="00735952" w:rsidRDefault="00EB351F" w:rsidP="00735952">
            <w:pPr>
              <w:spacing w:after="120"/>
              <w:jc w:val="center"/>
              <w:rPr>
                <w:b/>
                <w:szCs w:val="22"/>
              </w:rPr>
            </w:pPr>
            <w:r w:rsidRPr="00735952">
              <w:rPr>
                <w:b/>
                <w:szCs w:val="22"/>
              </w:rPr>
              <w:t>2012</w:t>
            </w:r>
          </w:p>
          <w:p w14:paraId="5CE39D49" w14:textId="77777777" w:rsidR="00EB351F" w:rsidRPr="00735952" w:rsidRDefault="00EB351F" w:rsidP="00735952">
            <w:pPr>
              <w:spacing w:after="120"/>
              <w:jc w:val="center"/>
              <w:rPr>
                <w:b/>
                <w:szCs w:val="22"/>
              </w:rPr>
            </w:pPr>
            <w:r w:rsidRPr="00735952">
              <w:rPr>
                <w:b/>
                <w:szCs w:val="22"/>
              </w:rPr>
              <w:t>Report</w:t>
            </w:r>
          </w:p>
        </w:tc>
        <w:tc>
          <w:tcPr>
            <w:tcW w:w="0" w:type="auto"/>
            <w:shd w:val="clear" w:color="auto" w:fill="D9D9D9"/>
            <w:vAlign w:val="center"/>
          </w:tcPr>
          <w:p w14:paraId="2315DD67" w14:textId="77777777" w:rsidR="00EB351F" w:rsidRPr="00735952" w:rsidRDefault="00EB351F" w:rsidP="00735952">
            <w:pPr>
              <w:spacing w:after="120"/>
              <w:jc w:val="center"/>
              <w:rPr>
                <w:b/>
                <w:szCs w:val="22"/>
              </w:rPr>
            </w:pPr>
            <w:r w:rsidRPr="00735952">
              <w:rPr>
                <w:b/>
                <w:szCs w:val="22"/>
              </w:rPr>
              <w:t>2013</w:t>
            </w:r>
          </w:p>
          <w:p w14:paraId="18DB70C4" w14:textId="77777777" w:rsidR="00EB351F" w:rsidRPr="00735952" w:rsidRDefault="00EB351F" w:rsidP="00735952">
            <w:pPr>
              <w:spacing w:after="120"/>
              <w:jc w:val="center"/>
              <w:rPr>
                <w:b/>
                <w:szCs w:val="22"/>
              </w:rPr>
            </w:pPr>
            <w:r w:rsidRPr="00735952">
              <w:rPr>
                <w:b/>
                <w:szCs w:val="22"/>
              </w:rPr>
              <w:t>Report</w:t>
            </w:r>
          </w:p>
        </w:tc>
        <w:tc>
          <w:tcPr>
            <w:tcW w:w="0" w:type="auto"/>
            <w:shd w:val="clear" w:color="auto" w:fill="D9D9D9"/>
          </w:tcPr>
          <w:p w14:paraId="3581D975" w14:textId="77777777" w:rsidR="00EB351F" w:rsidRPr="00735952" w:rsidRDefault="00EB351F" w:rsidP="00735952">
            <w:pPr>
              <w:spacing w:after="120"/>
              <w:jc w:val="center"/>
              <w:rPr>
                <w:b/>
                <w:szCs w:val="22"/>
              </w:rPr>
            </w:pPr>
            <w:r w:rsidRPr="00735952">
              <w:rPr>
                <w:b/>
                <w:szCs w:val="22"/>
              </w:rPr>
              <w:t>2014</w:t>
            </w:r>
          </w:p>
          <w:p w14:paraId="51803791" w14:textId="77777777" w:rsidR="00EB351F" w:rsidRPr="00735952" w:rsidRDefault="00EB351F" w:rsidP="00735952">
            <w:pPr>
              <w:spacing w:after="120"/>
              <w:jc w:val="center"/>
              <w:rPr>
                <w:b/>
                <w:szCs w:val="22"/>
              </w:rPr>
            </w:pPr>
            <w:r w:rsidRPr="00735952">
              <w:rPr>
                <w:b/>
                <w:szCs w:val="22"/>
              </w:rPr>
              <w:t xml:space="preserve"> Report</w:t>
            </w:r>
          </w:p>
        </w:tc>
        <w:tc>
          <w:tcPr>
            <w:tcW w:w="0" w:type="auto"/>
            <w:shd w:val="clear" w:color="auto" w:fill="D9D9D9"/>
          </w:tcPr>
          <w:p w14:paraId="67570391" w14:textId="77777777" w:rsidR="00D26486" w:rsidRDefault="00EB351F" w:rsidP="00735952">
            <w:pPr>
              <w:spacing w:after="120"/>
              <w:jc w:val="center"/>
              <w:rPr>
                <w:b/>
                <w:szCs w:val="22"/>
              </w:rPr>
            </w:pPr>
            <w:r w:rsidRPr="00735952">
              <w:rPr>
                <w:b/>
                <w:szCs w:val="22"/>
              </w:rPr>
              <w:t>2015</w:t>
            </w:r>
          </w:p>
          <w:p w14:paraId="3EE09C41" w14:textId="0F6DF515" w:rsidR="00EB351F" w:rsidRPr="00735952" w:rsidRDefault="00EB351F" w:rsidP="00735952">
            <w:pPr>
              <w:spacing w:after="120"/>
              <w:jc w:val="center"/>
              <w:rPr>
                <w:b/>
                <w:szCs w:val="22"/>
              </w:rPr>
            </w:pPr>
            <w:r w:rsidRPr="00735952">
              <w:rPr>
                <w:b/>
                <w:szCs w:val="22"/>
              </w:rPr>
              <w:t>Report</w:t>
            </w:r>
          </w:p>
        </w:tc>
      </w:tr>
      <w:tr w:rsidR="00EB351F" w:rsidRPr="00735952" w14:paraId="63E51449" w14:textId="77777777" w:rsidTr="00C56DD0">
        <w:trPr>
          <w:jc w:val="center"/>
        </w:trPr>
        <w:tc>
          <w:tcPr>
            <w:tcW w:w="985" w:type="dxa"/>
            <w:shd w:val="clear" w:color="auto" w:fill="F2F2F2" w:themeFill="background1" w:themeFillShade="F2"/>
            <w:vAlign w:val="center"/>
          </w:tcPr>
          <w:p w14:paraId="605800ED" w14:textId="75091364" w:rsidR="00EB351F" w:rsidRPr="00532528" w:rsidRDefault="00EB351F" w:rsidP="00735952">
            <w:pPr>
              <w:spacing w:after="120"/>
              <w:jc w:val="center"/>
              <w:rPr>
                <w:b/>
                <w:szCs w:val="22"/>
              </w:rPr>
            </w:pPr>
            <w:r w:rsidRPr="00532528">
              <w:rPr>
                <w:b/>
                <w:szCs w:val="22"/>
              </w:rPr>
              <w:t>States</w:t>
            </w:r>
          </w:p>
        </w:tc>
        <w:tc>
          <w:tcPr>
            <w:tcW w:w="1350" w:type="dxa"/>
          </w:tcPr>
          <w:p w14:paraId="5DFD7F9F" w14:textId="77777777" w:rsidR="00EB351F" w:rsidRPr="00EB351F" w:rsidRDefault="00EB351F" w:rsidP="00735952">
            <w:pPr>
              <w:spacing w:after="120"/>
              <w:jc w:val="center"/>
              <w:rPr>
                <w:sz w:val="16"/>
                <w:szCs w:val="16"/>
              </w:rPr>
            </w:pPr>
            <w:r w:rsidRPr="00EB351F">
              <w:rPr>
                <w:sz w:val="16"/>
                <w:szCs w:val="16"/>
              </w:rPr>
              <w:t>Illinois</w:t>
            </w:r>
          </w:p>
          <w:p w14:paraId="1CF6355C" w14:textId="77777777" w:rsidR="00EB351F" w:rsidRPr="00EB351F" w:rsidRDefault="00EB351F" w:rsidP="00735952">
            <w:pPr>
              <w:spacing w:after="120"/>
              <w:jc w:val="center"/>
              <w:rPr>
                <w:sz w:val="16"/>
                <w:szCs w:val="16"/>
              </w:rPr>
            </w:pPr>
            <w:r w:rsidRPr="00EB351F">
              <w:rPr>
                <w:sz w:val="16"/>
                <w:szCs w:val="16"/>
              </w:rPr>
              <w:t>Maine</w:t>
            </w:r>
          </w:p>
          <w:p w14:paraId="74193F03" w14:textId="77777777" w:rsidR="00EB351F" w:rsidRPr="00EB351F" w:rsidRDefault="00EB351F" w:rsidP="00735952">
            <w:pPr>
              <w:spacing w:after="120"/>
              <w:jc w:val="center"/>
              <w:rPr>
                <w:sz w:val="16"/>
                <w:szCs w:val="16"/>
              </w:rPr>
            </w:pPr>
            <w:r w:rsidRPr="00EB351F">
              <w:rPr>
                <w:sz w:val="16"/>
                <w:szCs w:val="16"/>
              </w:rPr>
              <w:t>Montana</w:t>
            </w:r>
          </w:p>
          <w:p w14:paraId="3737B177" w14:textId="77777777" w:rsidR="00EB351F" w:rsidRPr="00EB351F" w:rsidRDefault="00EB351F" w:rsidP="00735952">
            <w:pPr>
              <w:spacing w:after="120"/>
              <w:jc w:val="center"/>
              <w:rPr>
                <w:sz w:val="16"/>
                <w:szCs w:val="16"/>
              </w:rPr>
            </w:pPr>
            <w:r w:rsidRPr="00EB351F">
              <w:rPr>
                <w:sz w:val="16"/>
                <w:szCs w:val="16"/>
              </w:rPr>
              <w:t>New York</w:t>
            </w:r>
          </w:p>
          <w:p w14:paraId="077F93C8" w14:textId="77777777" w:rsidR="00EB351F" w:rsidRPr="00EB351F" w:rsidRDefault="00EB351F" w:rsidP="00735952">
            <w:pPr>
              <w:spacing w:after="120"/>
              <w:jc w:val="center"/>
              <w:rPr>
                <w:sz w:val="16"/>
                <w:szCs w:val="16"/>
              </w:rPr>
            </w:pPr>
            <w:r w:rsidRPr="00EB351F">
              <w:rPr>
                <w:sz w:val="16"/>
                <w:szCs w:val="16"/>
              </w:rPr>
              <w:t>Oregon</w:t>
            </w:r>
          </w:p>
          <w:p w14:paraId="5A1B66CF" w14:textId="77777777" w:rsidR="00EB351F" w:rsidRPr="00EB351F" w:rsidRDefault="00EB351F" w:rsidP="00735952">
            <w:pPr>
              <w:spacing w:after="120"/>
              <w:jc w:val="center"/>
              <w:rPr>
                <w:sz w:val="16"/>
                <w:szCs w:val="16"/>
              </w:rPr>
            </w:pPr>
            <w:r w:rsidRPr="00EB351F">
              <w:rPr>
                <w:sz w:val="16"/>
                <w:szCs w:val="16"/>
              </w:rPr>
              <w:t>Rhode Island</w:t>
            </w:r>
          </w:p>
          <w:p w14:paraId="6843FA99" w14:textId="77777777" w:rsidR="00EB351F" w:rsidRPr="00EB351F" w:rsidRDefault="00EB351F" w:rsidP="00735952">
            <w:pPr>
              <w:spacing w:after="120"/>
              <w:jc w:val="center"/>
              <w:rPr>
                <w:sz w:val="16"/>
                <w:szCs w:val="16"/>
              </w:rPr>
            </w:pPr>
            <w:r w:rsidRPr="00EB351F">
              <w:rPr>
                <w:sz w:val="16"/>
                <w:szCs w:val="16"/>
              </w:rPr>
              <w:t>Tennessee</w:t>
            </w:r>
          </w:p>
          <w:p w14:paraId="5E120A1E" w14:textId="5D68E9EF" w:rsidR="00EB351F" w:rsidRPr="00EB351F" w:rsidRDefault="00EB351F" w:rsidP="00735952">
            <w:pPr>
              <w:spacing w:after="120"/>
              <w:jc w:val="center"/>
              <w:rPr>
                <w:sz w:val="16"/>
                <w:szCs w:val="16"/>
              </w:rPr>
            </w:pPr>
            <w:r w:rsidRPr="00EB351F">
              <w:rPr>
                <w:sz w:val="16"/>
                <w:szCs w:val="16"/>
              </w:rPr>
              <w:t>Wisconsin</w:t>
            </w:r>
          </w:p>
        </w:tc>
        <w:tc>
          <w:tcPr>
            <w:tcW w:w="1232" w:type="dxa"/>
            <w:tcBorders>
              <w:bottom w:val="single" w:sz="4" w:space="0" w:color="auto"/>
            </w:tcBorders>
          </w:tcPr>
          <w:p w14:paraId="2B286BA6" w14:textId="2ACEE41E" w:rsidR="00EB351F" w:rsidRPr="002C5B04" w:rsidRDefault="00EB351F" w:rsidP="00735952">
            <w:pPr>
              <w:spacing w:after="120"/>
              <w:jc w:val="center"/>
              <w:rPr>
                <w:sz w:val="16"/>
              </w:rPr>
            </w:pPr>
            <w:r w:rsidRPr="002C5B04">
              <w:rPr>
                <w:sz w:val="16"/>
              </w:rPr>
              <w:t>Arizona</w:t>
            </w:r>
          </w:p>
          <w:p w14:paraId="48B69A31" w14:textId="77777777" w:rsidR="00EB351F" w:rsidRPr="002C5B04" w:rsidRDefault="00EB351F" w:rsidP="00735952">
            <w:pPr>
              <w:spacing w:after="120"/>
              <w:jc w:val="center"/>
              <w:rPr>
                <w:sz w:val="16"/>
              </w:rPr>
            </w:pPr>
            <w:r w:rsidRPr="002C5B04">
              <w:rPr>
                <w:sz w:val="16"/>
              </w:rPr>
              <w:t>Delaware</w:t>
            </w:r>
          </w:p>
          <w:p w14:paraId="2046304E" w14:textId="77777777" w:rsidR="00EB351F" w:rsidRPr="002C5B04" w:rsidRDefault="00EB351F" w:rsidP="00735952">
            <w:pPr>
              <w:spacing w:after="120"/>
              <w:jc w:val="center"/>
              <w:rPr>
                <w:sz w:val="16"/>
              </w:rPr>
            </w:pPr>
            <w:r w:rsidRPr="002C5B04">
              <w:rPr>
                <w:sz w:val="16"/>
              </w:rPr>
              <w:t>Georgia</w:t>
            </w:r>
          </w:p>
          <w:p w14:paraId="3FB7E665" w14:textId="77777777" w:rsidR="00EB351F" w:rsidRPr="002C5B04" w:rsidRDefault="00EB351F" w:rsidP="00735952">
            <w:pPr>
              <w:spacing w:after="120"/>
              <w:jc w:val="center"/>
              <w:rPr>
                <w:sz w:val="16"/>
              </w:rPr>
            </w:pPr>
            <w:r w:rsidRPr="002C5B04">
              <w:rPr>
                <w:sz w:val="16"/>
              </w:rPr>
              <w:t>Hawaii</w:t>
            </w:r>
          </w:p>
          <w:p w14:paraId="0D0E842A" w14:textId="77777777" w:rsidR="00EB351F" w:rsidRPr="002C5B04" w:rsidRDefault="00EB351F" w:rsidP="00735952">
            <w:pPr>
              <w:spacing w:after="120"/>
              <w:jc w:val="center"/>
              <w:rPr>
                <w:sz w:val="16"/>
              </w:rPr>
            </w:pPr>
            <w:r w:rsidRPr="002C5B04">
              <w:rPr>
                <w:sz w:val="16"/>
              </w:rPr>
              <w:t>Illinois</w:t>
            </w:r>
          </w:p>
          <w:p w14:paraId="00F10013" w14:textId="77777777" w:rsidR="00EB351F" w:rsidRPr="002C5B04" w:rsidRDefault="00EB351F" w:rsidP="00735952">
            <w:pPr>
              <w:spacing w:after="120"/>
              <w:jc w:val="center"/>
              <w:rPr>
                <w:sz w:val="16"/>
              </w:rPr>
            </w:pPr>
            <w:r w:rsidRPr="002C5B04">
              <w:rPr>
                <w:sz w:val="16"/>
              </w:rPr>
              <w:t>Nebraska</w:t>
            </w:r>
          </w:p>
          <w:p w14:paraId="389C90F3" w14:textId="77777777" w:rsidR="00EB351F" w:rsidRPr="002C5B04" w:rsidRDefault="00EB351F" w:rsidP="00735952">
            <w:pPr>
              <w:spacing w:after="120"/>
              <w:jc w:val="center"/>
              <w:rPr>
                <w:sz w:val="16"/>
              </w:rPr>
            </w:pPr>
            <w:r w:rsidRPr="002C5B04">
              <w:rPr>
                <w:sz w:val="16"/>
              </w:rPr>
              <w:t>New York</w:t>
            </w:r>
          </w:p>
          <w:p w14:paraId="69718F05" w14:textId="77777777" w:rsidR="00EB351F" w:rsidRPr="002C5B04" w:rsidRDefault="00EB351F" w:rsidP="00735952">
            <w:pPr>
              <w:spacing w:after="120"/>
              <w:jc w:val="center"/>
              <w:rPr>
                <w:sz w:val="16"/>
              </w:rPr>
            </w:pPr>
            <w:r w:rsidRPr="002C5B04">
              <w:rPr>
                <w:sz w:val="16"/>
              </w:rPr>
              <w:t>Oregon</w:t>
            </w:r>
          </w:p>
          <w:p w14:paraId="4488A8D4" w14:textId="77777777" w:rsidR="00EB351F" w:rsidRPr="002C5B04" w:rsidRDefault="00EB351F" w:rsidP="00735952">
            <w:pPr>
              <w:spacing w:after="120"/>
              <w:jc w:val="center"/>
              <w:rPr>
                <w:sz w:val="16"/>
              </w:rPr>
            </w:pPr>
            <w:r w:rsidRPr="002C5B04">
              <w:rPr>
                <w:sz w:val="16"/>
              </w:rPr>
              <w:t>Rhode Island</w:t>
            </w:r>
          </w:p>
          <w:p w14:paraId="49C1AA14" w14:textId="77777777" w:rsidR="00EB351F" w:rsidRPr="002C5B04" w:rsidRDefault="00EB351F" w:rsidP="00735952">
            <w:pPr>
              <w:spacing w:after="120"/>
              <w:jc w:val="center"/>
              <w:rPr>
                <w:sz w:val="16"/>
              </w:rPr>
            </w:pPr>
            <w:r w:rsidRPr="002C5B04">
              <w:rPr>
                <w:sz w:val="16"/>
              </w:rPr>
              <w:t>Wisconsin</w:t>
            </w:r>
          </w:p>
        </w:tc>
        <w:tc>
          <w:tcPr>
            <w:tcW w:w="0" w:type="auto"/>
            <w:tcBorders>
              <w:bottom w:val="single" w:sz="4" w:space="0" w:color="auto"/>
            </w:tcBorders>
          </w:tcPr>
          <w:p w14:paraId="25A68BAC" w14:textId="77777777" w:rsidR="00EB351F" w:rsidRPr="002C5B04" w:rsidRDefault="00EB351F" w:rsidP="00735952">
            <w:pPr>
              <w:spacing w:after="120"/>
              <w:jc w:val="center"/>
              <w:rPr>
                <w:sz w:val="16"/>
              </w:rPr>
            </w:pPr>
            <w:r w:rsidRPr="002C5B04">
              <w:rPr>
                <w:sz w:val="16"/>
              </w:rPr>
              <w:t>Arizona</w:t>
            </w:r>
          </w:p>
          <w:p w14:paraId="01490720" w14:textId="77777777" w:rsidR="00EB351F" w:rsidRPr="002C5B04" w:rsidRDefault="00EB351F" w:rsidP="00735952">
            <w:pPr>
              <w:spacing w:after="120"/>
              <w:jc w:val="center"/>
              <w:rPr>
                <w:sz w:val="16"/>
              </w:rPr>
            </w:pPr>
            <w:r w:rsidRPr="002C5B04">
              <w:rPr>
                <w:sz w:val="16"/>
              </w:rPr>
              <w:t>Georgia</w:t>
            </w:r>
          </w:p>
          <w:p w14:paraId="69A30E98" w14:textId="77777777" w:rsidR="00EB351F" w:rsidRPr="002C5B04" w:rsidRDefault="00EB351F" w:rsidP="00735952">
            <w:pPr>
              <w:spacing w:after="120"/>
              <w:jc w:val="center"/>
              <w:rPr>
                <w:sz w:val="16"/>
              </w:rPr>
            </w:pPr>
            <w:r w:rsidRPr="002C5B04">
              <w:rPr>
                <w:sz w:val="16"/>
              </w:rPr>
              <w:t>Illinois</w:t>
            </w:r>
          </w:p>
          <w:p w14:paraId="2F73D15C" w14:textId="77777777" w:rsidR="00EB351F" w:rsidRPr="002C5B04" w:rsidRDefault="00EB351F" w:rsidP="00735952">
            <w:pPr>
              <w:spacing w:after="120"/>
              <w:jc w:val="center"/>
              <w:rPr>
                <w:sz w:val="16"/>
              </w:rPr>
            </w:pPr>
            <w:r w:rsidRPr="002C5B04">
              <w:rPr>
                <w:sz w:val="16"/>
              </w:rPr>
              <w:t>Maine</w:t>
            </w:r>
          </w:p>
          <w:p w14:paraId="09338A32" w14:textId="77777777" w:rsidR="00EB351F" w:rsidRPr="002C5B04" w:rsidRDefault="00EB351F" w:rsidP="00735952">
            <w:pPr>
              <w:spacing w:after="120"/>
              <w:jc w:val="center"/>
              <w:rPr>
                <w:sz w:val="16"/>
              </w:rPr>
            </w:pPr>
            <w:r w:rsidRPr="002C5B04">
              <w:rPr>
                <w:sz w:val="16"/>
              </w:rPr>
              <w:t>New York</w:t>
            </w:r>
          </w:p>
          <w:p w14:paraId="1949567D" w14:textId="77777777" w:rsidR="00EB351F" w:rsidRPr="002C5B04" w:rsidRDefault="00EB351F" w:rsidP="00735952">
            <w:pPr>
              <w:spacing w:after="120"/>
              <w:jc w:val="center"/>
              <w:rPr>
                <w:sz w:val="16"/>
              </w:rPr>
            </w:pPr>
            <w:r w:rsidRPr="002C5B04">
              <w:rPr>
                <w:sz w:val="16"/>
              </w:rPr>
              <w:t>Oregon</w:t>
            </w:r>
          </w:p>
          <w:p w14:paraId="2D87C756" w14:textId="77777777" w:rsidR="00EB351F" w:rsidRPr="002C5B04" w:rsidRDefault="00EB351F" w:rsidP="00735952">
            <w:pPr>
              <w:spacing w:after="120"/>
              <w:jc w:val="center"/>
              <w:rPr>
                <w:sz w:val="16"/>
              </w:rPr>
            </w:pPr>
            <w:r w:rsidRPr="002C5B04">
              <w:rPr>
                <w:sz w:val="16"/>
              </w:rPr>
              <w:t>Rhode Island</w:t>
            </w:r>
          </w:p>
        </w:tc>
        <w:tc>
          <w:tcPr>
            <w:tcW w:w="0" w:type="auto"/>
            <w:tcBorders>
              <w:bottom w:val="single" w:sz="4" w:space="0" w:color="auto"/>
            </w:tcBorders>
          </w:tcPr>
          <w:p w14:paraId="4CF7047C" w14:textId="77777777" w:rsidR="00EB351F" w:rsidRPr="002C5B04" w:rsidRDefault="00EB351F" w:rsidP="00735952">
            <w:pPr>
              <w:spacing w:after="120"/>
              <w:jc w:val="center"/>
              <w:rPr>
                <w:sz w:val="16"/>
              </w:rPr>
            </w:pPr>
            <w:r w:rsidRPr="002C5B04">
              <w:rPr>
                <w:sz w:val="16"/>
              </w:rPr>
              <w:t>Arizona</w:t>
            </w:r>
          </w:p>
          <w:p w14:paraId="3B73E582" w14:textId="77777777" w:rsidR="00EB351F" w:rsidRPr="002C5B04" w:rsidRDefault="00EB351F" w:rsidP="00735952">
            <w:pPr>
              <w:spacing w:after="120"/>
              <w:jc w:val="center"/>
              <w:rPr>
                <w:sz w:val="16"/>
              </w:rPr>
            </w:pPr>
            <w:r w:rsidRPr="002C5B04">
              <w:rPr>
                <w:sz w:val="16"/>
              </w:rPr>
              <w:t>Georgia</w:t>
            </w:r>
          </w:p>
          <w:p w14:paraId="68388B9C" w14:textId="77777777" w:rsidR="00EB351F" w:rsidRPr="002C5B04" w:rsidRDefault="00EB351F" w:rsidP="00735952">
            <w:pPr>
              <w:spacing w:after="120"/>
              <w:jc w:val="center"/>
              <w:rPr>
                <w:sz w:val="16"/>
              </w:rPr>
            </w:pPr>
            <w:r w:rsidRPr="002C5B04">
              <w:rPr>
                <w:sz w:val="16"/>
              </w:rPr>
              <w:t>Illinois</w:t>
            </w:r>
          </w:p>
          <w:p w14:paraId="5C50C247" w14:textId="77777777" w:rsidR="00EB351F" w:rsidRPr="002C5B04" w:rsidRDefault="00EB351F" w:rsidP="00735952">
            <w:pPr>
              <w:spacing w:after="120"/>
              <w:jc w:val="center"/>
              <w:rPr>
                <w:sz w:val="16"/>
              </w:rPr>
            </w:pPr>
            <w:r w:rsidRPr="002C5B04">
              <w:rPr>
                <w:sz w:val="16"/>
              </w:rPr>
              <w:t>Maine</w:t>
            </w:r>
          </w:p>
          <w:p w14:paraId="2139F922" w14:textId="77777777" w:rsidR="00EB351F" w:rsidRPr="002C5B04" w:rsidRDefault="00EB351F" w:rsidP="00735952">
            <w:pPr>
              <w:spacing w:after="120"/>
              <w:jc w:val="center"/>
              <w:rPr>
                <w:sz w:val="16"/>
              </w:rPr>
            </w:pPr>
            <w:r w:rsidRPr="002C5B04">
              <w:rPr>
                <w:sz w:val="16"/>
              </w:rPr>
              <w:t>New York</w:t>
            </w:r>
          </w:p>
          <w:p w14:paraId="481750F0" w14:textId="77777777" w:rsidR="00EB351F" w:rsidRPr="002C5B04" w:rsidRDefault="00EB351F" w:rsidP="00735952">
            <w:pPr>
              <w:spacing w:after="120"/>
              <w:jc w:val="center"/>
              <w:rPr>
                <w:sz w:val="16"/>
              </w:rPr>
            </w:pPr>
            <w:r w:rsidRPr="002C5B04">
              <w:rPr>
                <w:sz w:val="16"/>
              </w:rPr>
              <w:t>Rhode Island</w:t>
            </w:r>
          </w:p>
          <w:p w14:paraId="4188DAE2" w14:textId="77777777" w:rsidR="00EB351F" w:rsidRPr="002C5B04" w:rsidRDefault="00EB351F" w:rsidP="00735952">
            <w:pPr>
              <w:spacing w:after="120"/>
              <w:jc w:val="center"/>
              <w:rPr>
                <w:sz w:val="16"/>
              </w:rPr>
            </w:pPr>
          </w:p>
        </w:tc>
        <w:tc>
          <w:tcPr>
            <w:tcW w:w="0" w:type="auto"/>
            <w:tcBorders>
              <w:bottom w:val="single" w:sz="4" w:space="0" w:color="auto"/>
            </w:tcBorders>
          </w:tcPr>
          <w:p w14:paraId="3A41E5D2" w14:textId="77777777" w:rsidR="00EB351F" w:rsidRPr="002C5B04" w:rsidRDefault="00EB351F" w:rsidP="00735952">
            <w:pPr>
              <w:spacing w:after="120"/>
              <w:jc w:val="center"/>
              <w:rPr>
                <w:sz w:val="16"/>
              </w:rPr>
            </w:pPr>
            <w:r w:rsidRPr="002C5B04">
              <w:rPr>
                <w:sz w:val="16"/>
              </w:rPr>
              <w:t>Illinois</w:t>
            </w:r>
          </w:p>
          <w:p w14:paraId="0D1A7B57" w14:textId="77777777" w:rsidR="00EB351F" w:rsidRPr="002C5B04" w:rsidRDefault="00EB351F" w:rsidP="00735952">
            <w:pPr>
              <w:spacing w:after="120"/>
              <w:jc w:val="center"/>
              <w:rPr>
                <w:sz w:val="16"/>
              </w:rPr>
            </w:pPr>
            <w:r w:rsidRPr="002C5B04">
              <w:rPr>
                <w:sz w:val="16"/>
              </w:rPr>
              <w:t>Kansas</w:t>
            </w:r>
          </w:p>
          <w:p w14:paraId="4BFA681C" w14:textId="77777777" w:rsidR="00EB351F" w:rsidRPr="002C5B04" w:rsidRDefault="00EB351F" w:rsidP="00735952">
            <w:pPr>
              <w:spacing w:after="120"/>
              <w:jc w:val="center"/>
              <w:rPr>
                <w:sz w:val="16"/>
              </w:rPr>
            </w:pPr>
            <w:r w:rsidRPr="002C5B04">
              <w:rPr>
                <w:sz w:val="16"/>
              </w:rPr>
              <w:t>New York</w:t>
            </w:r>
          </w:p>
          <w:p w14:paraId="6078DA27" w14:textId="77777777" w:rsidR="00EB351F" w:rsidRPr="002C5B04" w:rsidRDefault="00EB351F" w:rsidP="00735952">
            <w:pPr>
              <w:spacing w:after="120"/>
              <w:jc w:val="center"/>
              <w:rPr>
                <w:sz w:val="16"/>
              </w:rPr>
            </w:pPr>
            <w:r w:rsidRPr="002C5B04">
              <w:rPr>
                <w:sz w:val="16"/>
              </w:rPr>
              <w:t>Rhode Island</w:t>
            </w:r>
          </w:p>
          <w:p w14:paraId="1755FE29" w14:textId="77777777" w:rsidR="00EB351F" w:rsidRPr="002C5B04" w:rsidRDefault="00EB351F" w:rsidP="00735952">
            <w:pPr>
              <w:spacing w:after="120"/>
              <w:jc w:val="center"/>
              <w:rPr>
                <w:sz w:val="16"/>
              </w:rPr>
            </w:pPr>
          </w:p>
        </w:tc>
        <w:tc>
          <w:tcPr>
            <w:tcW w:w="0" w:type="auto"/>
            <w:tcBorders>
              <w:bottom w:val="single" w:sz="4" w:space="0" w:color="auto"/>
            </w:tcBorders>
          </w:tcPr>
          <w:p w14:paraId="59042543" w14:textId="77777777" w:rsidR="00EB351F" w:rsidRPr="002C5B04" w:rsidRDefault="00EB351F" w:rsidP="00735952">
            <w:pPr>
              <w:spacing w:after="120"/>
              <w:jc w:val="center"/>
              <w:rPr>
                <w:sz w:val="16"/>
              </w:rPr>
            </w:pPr>
            <w:r w:rsidRPr="002C5B04">
              <w:rPr>
                <w:sz w:val="16"/>
              </w:rPr>
              <w:t>California</w:t>
            </w:r>
          </w:p>
          <w:p w14:paraId="0F16684A" w14:textId="77777777" w:rsidR="00EB351F" w:rsidRPr="002C5B04" w:rsidRDefault="00EB351F" w:rsidP="00735952">
            <w:pPr>
              <w:spacing w:after="120"/>
              <w:jc w:val="center"/>
              <w:rPr>
                <w:sz w:val="16"/>
              </w:rPr>
            </w:pPr>
            <w:r w:rsidRPr="002C5B04">
              <w:rPr>
                <w:sz w:val="16"/>
              </w:rPr>
              <w:t>Illinois</w:t>
            </w:r>
          </w:p>
          <w:p w14:paraId="69AB9667" w14:textId="77777777" w:rsidR="00EB351F" w:rsidRPr="002C5B04" w:rsidRDefault="00EB351F" w:rsidP="00735952">
            <w:pPr>
              <w:spacing w:after="120"/>
              <w:jc w:val="center"/>
              <w:rPr>
                <w:sz w:val="16"/>
              </w:rPr>
            </w:pPr>
            <w:r w:rsidRPr="002C5B04">
              <w:rPr>
                <w:sz w:val="16"/>
              </w:rPr>
              <w:t>New Jersey</w:t>
            </w:r>
          </w:p>
          <w:p w14:paraId="76B5DE1B" w14:textId="77777777" w:rsidR="00EB351F" w:rsidRPr="002C5B04" w:rsidRDefault="00EB351F" w:rsidP="00735952">
            <w:pPr>
              <w:spacing w:after="120"/>
              <w:jc w:val="center"/>
              <w:rPr>
                <w:sz w:val="16"/>
              </w:rPr>
            </w:pPr>
            <w:r w:rsidRPr="002C5B04">
              <w:rPr>
                <w:sz w:val="16"/>
              </w:rPr>
              <w:t>New York</w:t>
            </w:r>
          </w:p>
          <w:p w14:paraId="3A16B934" w14:textId="77777777" w:rsidR="00EB351F" w:rsidRPr="002C5B04" w:rsidRDefault="00EB351F" w:rsidP="00735952">
            <w:pPr>
              <w:spacing w:after="120"/>
              <w:jc w:val="center"/>
              <w:rPr>
                <w:sz w:val="16"/>
              </w:rPr>
            </w:pPr>
            <w:r w:rsidRPr="002C5B04">
              <w:rPr>
                <w:sz w:val="16"/>
              </w:rPr>
              <w:t>Puerto Rico</w:t>
            </w:r>
          </w:p>
          <w:p w14:paraId="14CBE26D" w14:textId="77777777" w:rsidR="00EB351F" w:rsidRPr="002C5B04" w:rsidRDefault="00EB351F" w:rsidP="00735952">
            <w:pPr>
              <w:spacing w:after="120"/>
              <w:jc w:val="center"/>
              <w:rPr>
                <w:sz w:val="16"/>
              </w:rPr>
            </w:pPr>
            <w:r w:rsidRPr="002C5B04">
              <w:rPr>
                <w:sz w:val="16"/>
              </w:rPr>
              <w:t>Rhode Island</w:t>
            </w:r>
          </w:p>
          <w:p w14:paraId="6CBA1D9A" w14:textId="77777777" w:rsidR="00EB351F" w:rsidRPr="002C5B04" w:rsidRDefault="00EB351F" w:rsidP="00735952">
            <w:pPr>
              <w:spacing w:after="120"/>
              <w:jc w:val="center"/>
              <w:rPr>
                <w:sz w:val="16"/>
              </w:rPr>
            </w:pPr>
            <w:r w:rsidRPr="002C5B04">
              <w:rPr>
                <w:sz w:val="16"/>
              </w:rPr>
              <w:t>Washington</w:t>
            </w:r>
          </w:p>
        </w:tc>
        <w:tc>
          <w:tcPr>
            <w:tcW w:w="0" w:type="auto"/>
            <w:tcBorders>
              <w:bottom w:val="single" w:sz="4" w:space="0" w:color="auto"/>
            </w:tcBorders>
          </w:tcPr>
          <w:p w14:paraId="3B0E8B04" w14:textId="77777777" w:rsidR="00EB351F" w:rsidRPr="002C5B04" w:rsidRDefault="00EB351F" w:rsidP="00735952">
            <w:pPr>
              <w:spacing w:after="120"/>
              <w:jc w:val="center"/>
              <w:rPr>
                <w:sz w:val="16"/>
              </w:rPr>
            </w:pPr>
            <w:r w:rsidRPr="002C5B04">
              <w:rPr>
                <w:sz w:val="16"/>
              </w:rPr>
              <w:t>California</w:t>
            </w:r>
          </w:p>
          <w:p w14:paraId="37F7EBD9" w14:textId="77777777" w:rsidR="00EB351F" w:rsidRPr="002C5B04" w:rsidRDefault="00EB351F" w:rsidP="00735952">
            <w:pPr>
              <w:spacing w:after="120"/>
              <w:jc w:val="center"/>
              <w:rPr>
                <w:sz w:val="16"/>
              </w:rPr>
            </w:pPr>
            <w:r w:rsidRPr="002C5B04">
              <w:rPr>
                <w:sz w:val="16"/>
              </w:rPr>
              <w:t>Illinois</w:t>
            </w:r>
          </w:p>
          <w:p w14:paraId="3D1FC40A" w14:textId="77777777" w:rsidR="00EB351F" w:rsidRDefault="00EB351F" w:rsidP="00735952">
            <w:pPr>
              <w:spacing w:after="120"/>
              <w:jc w:val="center"/>
              <w:rPr>
                <w:sz w:val="16"/>
              </w:rPr>
            </w:pPr>
            <w:r w:rsidRPr="002C5B04">
              <w:rPr>
                <w:sz w:val="16"/>
              </w:rPr>
              <w:t>New Hampshire</w:t>
            </w:r>
          </w:p>
          <w:p w14:paraId="275812D6" w14:textId="78D750CA" w:rsidR="006A2B34" w:rsidRPr="002C5B04" w:rsidRDefault="006A2B34" w:rsidP="00735952">
            <w:pPr>
              <w:spacing w:after="120"/>
              <w:jc w:val="center"/>
              <w:rPr>
                <w:sz w:val="16"/>
              </w:rPr>
            </w:pPr>
            <w:r>
              <w:rPr>
                <w:sz w:val="16"/>
              </w:rPr>
              <w:t>New Jersey</w:t>
            </w:r>
          </w:p>
          <w:p w14:paraId="06B0962B" w14:textId="77777777" w:rsidR="00EB351F" w:rsidRPr="002C5B04" w:rsidRDefault="00EB351F" w:rsidP="00735952">
            <w:pPr>
              <w:spacing w:after="120"/>
              <w:jc w:val="center"/>
              <w:rPr>
                <w:sz w:val="16"/>
              </w:rPr>
            </w:pPr>
            <w:r w:rsidRPr="002C5B04">
              <w:rPr>
                <w:sz w:val="16"/>
              </w:rPr>
              <w:t>New York</w:t>
            </w:r>
          </w:p>
          <w:p w14:paraId="3F7D9DA1" w14:textId="77777777" w:rsidR="00EB351F" w:rsidRPr="002C5B04" w:rsidRDefault="00EB351F" w:rsidP="00735952">
            <w:pPr>
              <w:spacing w:after="120"/>
              <w:jc w:val="center"/>
              <w:rPr>
                <w:sz w:val="16"/>
              </w:rPr>
            </w:pPr>
            <w:r w:rsidRPr="002C5B04">
              <w:rPr>
                <w:sz w:val="16"/>
              </w:rPr>
              <w:t>Rhode Island</w:t>
            </w:r>
          </w:p>
          <w:p w14:paraId="5114F132" w14:textId="77777777" w:rsidR="00EB351F" w:rsidRPr="002C5B04" w:rsidRDefault="00EB351F" w:rsidP="00735952">
            <w:pPr>
              <w:spacing w:after="120"/>
              <w:jc w:val="center"/>
              <w:rPr>
                <w:sz w:val="16"/>
              </w:rPr>
            </w:pPr>
            <w:r w:rsidRPr="002C5B04">
              <w:rPr>
                <w:sz w:val="16"/>
              </w:rPr>
              <w:t>Virginia</w:t>
            </w:r>
          </w:p>
          <w:p w14:paraId="2B75DE7C" w14:textId="77777777" w:rsidR="00EB351F" w:rsidRPr="002C5B04" w:rsidRDefault="00EB351F" w:rsidP="00735952">
            <w:pPr>
              <w:spacing w:after="120"/>
              <w:jc w:val="center"/>
              <w:rPr>
                <w:b/>
                <w:sz w:val="16"/>
              </w:rPr>
            </w:pPr>
            <w:r w:rsidRPr="002C5B04">
              <w:rPr>
                <w:sz w:val="16"/>
              </w:rPr>
              <w:t>West Virginia</w:t>
            </w:r>
          </w:p>
        </w:tc>
      </w:tr>
      <w:tr w:rsidR="000E66D6" w:rsidRPr="00735952" w14:paraId="3477A721" w14:textId="77777777" w:rsidTr="00C56DD0">
        <w:trPr>
          <w:jc w:val="center"/>
        </w:trPr>
        <w:tc>
          <w:tcPr>
            <w:tcW w:w="985" w:type="dxa"/>
            <w:shd w:val="clear" w:color="auto" w:fill="F2F2F2" w:themeFill="background1" w:themeFillShade="F2"/>
            <w:vAlign w:val="center"/>
          </w:tcPr>
          <w:p w14:paraId="66481B2B" w14:textId="12F1B2E6" w:rsidR="00EB351F" w:rsidRPr="00735952" w:rsidRDefault="00EB351F" w:rsidP="002C5B04">
            <w:pPr>
              <w:spacing w:after="120"/>
              <w:jc w:val="center"/>
              <w:rPr>
                <w:b/>
                <w:szCs w:val="22"/>
              </w:rPr>
            </w:pPr>
            <w:r w:rsidRPr="00735952">
              <w:rPr>
                <w:b/>
                <w:szCs w:val="22"/>
              </w:rPr>
              <w:t>Total</w:t>
            </w:r>
          </w:p>
        </w:tc>
        <w:tc>
          <w:tcPr>
            <w:tcW w:w="1350" w:type="dxa"/>
            <w:shd w:val="clear" w:color="auto" w:fill="F2F2F2" w:themeFill="background1" w:themeFillShade="F2"/>
          </w:tcPr>
          <w:p w14:paraId="2C111CC9" w14:textId="286DC60B" w:rsidR="00EB351F" w:rsidRPr="00735952" w:rsidRDefault="00532528" w:rsidP="00735952">
            <w:pPr>
              <w:spacing w:after="120"/>
              <w:jc w:val="center"/>
              <w:rPr>
                <w:b/>
                <w:szCs w:val="22"/>
              </w:rPr>
            </w:pPr>
            <w:r>
              <w:rPr>
                <w:b/>
                <w:szCs w:val="22"/>
              </w:rPr>
              <w:t>8</w:t>
            </w:r>
          </w:p>
        </w:tc>
        <w:tc>
          <w:tcPr>
            <w:tcW w:w="1232" w:type="dxa"/>
            <w:shd w:val="clear" w:color="auto" w:fill="F2F2F2" w:themeFill="background1" w:themeFillShade="F2"/>
            <w:vAlign w:val="center"/>
          </w:tcPr>
          <w:p w14:paraId="77473AFA" w14:textId="751B1C14" w:rsidR="00EB351F" w:rsidRPr="00735952" w:rsidRDefault="00EB351F" w:rsidP="00735952">
            <w:pPr>
              <w:spacing w:after="120"/>
              <w:jc w:val="center"/>
              <w:rPr>
                <w:b/>
                <w:szCs w:val="22"/>
              </w:rPr>
            </w:pPr>
            <w:r w:rsidRPr="00735952">
              <w:rPr>
                <w:b/>
                <w:szCs w:val="22"/>
              </w:rPr>
              <w:t>10</w:t>
            </w:r>
          </w:p>
        </w:tc>
        <w:tc>
          <w:tcPr>
            <w:tcW w:w="0" w:type="auto"/>
            <w:shd w:val="clear" w:color="auto" w:fill="F2F2F2" w:themeFill="background1" w:themeFillShade="F2"/>
            <w:vAlign w:val="center"/>
          </w:tcPr>
          <w:p w14:paraId="02AE7A6A" w14:textId="77777777" w:rsidR="00EB351F" w:rsidRPr="00735952" w:rsidRDefault="00EB351F" w:rsidP="00735952">
            <w:pPr>
              <w:spacing w:after="120"/>
              <w:jc w:val="center"/>
              <w:rPr>
                <w:b/>
                <w:szCs w:val="22"/>
              </w:rPr>
            </w:pPr>
            <w:r w:rsidRPr="00735952">
              <w:rPr>
                <w:b/>
                <w:szCs w:val="22"/>
              </w:rPr>
              <w:t>7</w:t>
            </w:r>
          </w:p>
        </w:tc>
        <w:tc>
          <w:tcPr>
            <w:tcW w:w="0" w:type="auto"/>
            <w:shd w:val="clear" w:color="auto" w:fill="F2F2F2" w:themeFill="background1" w:themeFillShade="F2"/>
            <w:vAlign w:val="center"/>
          </w:tcPr>
          <w:p w14:paraId="7A9AF611" w14:textId="77777777" w:rsidR="00EB351F" w:rsidRPr="00735952" w:rsidRDefault="00EB351F" w:rsidP="00735952">
            <w:pPr>
              <w:spacing w:after="120"/>
              <w:jc w:val="center"/>
              <w:rPr>
                <w:b/>
                <w:szCs w:val="22"/>
              </w:rPr>
            </w:pPr>
            <w:r w:rsidRPr="00735952">
              <w:rPr>
                <w:b/>
                <w:szCs w:val="22"/>
              </w:rPr>
              <w:t>6</w:t>
            </w:r>
          </w:p>
        </w:tc>
        <w:tc>
          <w:tcPr>
            <w:tcW w:w="0" w:type="auto"/>
            <w:shd w:val="clear" w:color="auto" w:fill="F2F2F2" w:themeFill="background1" w:themeFillShade="F2"/>
            <w:vAlign w:val="center"/>
          </w:tcPr>
          <w:p w14:paraId="25DEE7E9" w14:textId="77777777" w:rsidR="00EB351F" w:rsidRPr="00735952" w:rsidRDefault="00EB351F" w:rsidP="00735952">
            <w:pPr>
              <w:spacing w:after="120"/>
              <w:jc w:val="center"/>
              <w:rPr>
                <w:b/>
                <w:szCs w:val="22"/>
              </w:rPr>
            </w:pPr>
            <w:r w:rsidRPr="00735952">
              <w:rPr>
                <w:b/>
                <w:szCs w:val="22"/>
              </w:rPr>
              <w:t>4</w:t>
            </w:r>
          </w:p>
        </w:tc>
        <w:tc>
          <w:tcPr>
            <w:tcW w:w="0" w:type="auto"/>
            <w:shd w:val="clear" w:color="auto" w:fill="F2F2F2" w:themeFill="background1" w:themeFillShade="F2"/>
          </w:tcPr>
          <w:p w14:paraId="73739841" w14:textId="77777777" w:rsidR="00EB351F" w:rsidRPr="00735952" w:rsidRDefault="00EB351F" w:rsidP="00735952">
            <w:pPr>
              <w:spacing w:after="120"/>
              <w:jc w:val="center"/>
              <w:rPr>
                <w:b/>
                <w:szCs w:val="22"/>
              </w:rPr>
            </w:pPr>
            <w:r w:rsidRPr="00735952">
              <w:rPr>
                <w:b/>
                <w:szCs w:val="22"/>
              </w:rPr>
              <w:t>7</w:t>
            </w:r>
          </w:p>
        </w:tc>
        <w:tc>
          <w:tcPr>
            <w:tcW w:w="0" w:type="auto"/>
            <w:shd w:val="clear" w:color="auto" w:fill="F2F2F2" w:themeFill="background1" w:themeFillShade="F2"/>
          </w:tcPr>
          <w:p w14:paraId="34A4E1D0" w14:textId="1F607DF2" w:rsidR="00EB351F" w:rsidRPr="00735952" w:rsidRDefault="001D56BF" w:rsidP="001D56BF">
            <w:pPr>
              <w:spacing w:after="120"/>
              <w:jc w:val="center"/>
              <w:rPr>
                <w:b/>
                <w:szCs w:val="22"/>
              </w:rPr>
            </w:pPr>
            <w:r>
              <w:rPr>
                <w:b/>
                <w:szCs w:val="22"/>
              </w:rPr>
              <w:t>8</w:t>
            </w:r>
          </w:p>
        </w:tc>
      </w:tr>
    </w:tbl>
    <w:p w14:paraId="64841FDB" w14:textId="77777777" w:rsidR="00735952" w:rsidRDefault="00735952" w:rsidP="00D75AB5">
      <w:pPr>
        <w:pStyle w:val="ParaNum"/>
        <w:spacing w:after="0"/>
      </w:pPr>
    </w:p>
    <w:p w14:paraId="470931FA" w14:textId="77777777" w:rsidR="004A00C3" w:rsidRDefault="004A00C3" w:rsidP="004A00C3">
      <w:pPr>
        <w:pStyle w:val="ParaNum"/>
        <w:spacing w:after="0"/>
        <w:ind w:left="720"/>
      </w:pPr>
    </w:p>
    <w:p w14:paraId="5A78A5DE" w14:textId="60D0A68F" w:rsidR="00BE1AE5" w:rsidRDefault="00745AC7" w:rsidP="00D167D3">
      <w:pPr>
        <w:pStyle w:val="Heading2"/>
      </w:pPr>
      <w:bookmarkStart w:id="50" w:name="_Toc434501875"/>
      <w:bookmarkStart w:id="51" w:name="_Toc434502618"/>
      <w:bookmarkStart w:id="52" w:name="_Toc434502926"/>
      <w:r>
        <w:t>Oversight and Auditing of 911/E911 Fees</w:t>
      </w:r>
      <w:bookmarkEnd w:id="50"/>
      <w:bookmarkEnd w:id="51"/>
      <w:bookmarkEnd w:id="52"/>
      <w:r w:rsidR="006A0371">
        <w:t xml:space="preserve"> </w:t>
      </w:r>
    </w:p>
    <w:p w14:paraId="7EA6B10A" w14:textId="77777777" w:rsidR="004A00C3" w:rsidRPr="004A00C3" w:rsidRDefault="004A00C3" w:rsidP="004A00C3">
      <w:pPr>
        <w:pStyle w:val="ParaNum"/>
        <w:spacing w:after="0"/>
      </w:pPr>
    </w:p>
    <w:p w14:paraId="5BB06EBD" w14:textId="7960F209" w:rsidR="002D37EA" w:rsidRDefault="009339FE" w:rsidP="00530E9B">
      <w:pPr>
        <w:pStyle w:val="ParaNum"/>
        <w:numPr>
          <w:ilvl w:val="0"/>
          <w:numId w:val="23"/>
        </w:numPr>
        <w:tabs>
          <w:tab w:val="clear" w:pos="720"/>
        </w:tabs>
        <w:spacing w:after="0"/>
        <w:ind w:left="180" w:firstLine="810"/>
      </w:pPr>
      <w:r>
        <w:t xml:space="preserve">In order to understand </w:t>
      </w:r>
      <w:r w:rsidR="00670021">
        <w:t xml:space="preserve">the degree to which </w:t>
      </w:r>
      <w:r>
        <w:t xml:space="preserve">states and other jurisdictions track the collection and use of 911 fees, the </w:t>
      </w:r>
      <w:r w:rsidR="005B3659">
        <w:t xml:space="preserve">Bureau for the first time </w:t>
      </w:r>
      <w:r>
        <w:t xml:space="preserve">requested that </w:t>
      </w:r>
      <w:r w:rsidR="00670021">
        <w:t xml:space="preserve">respondents </w:t>
      </w:r>
      <w:r w:rsidR="005B3659">
        <w:t xml:space="preserve">provide </w:t>
      </w:r>
      <w:r>
        <w:t>information about whether the</w:t>
      </w:r>
      <w:r w:rsidR="005B3659">
        <w:t xml:space="preserve">y had </w:t>
      </w:r>
      <w:r w:rsidRPr="009339FE">
        <w:t xml:space="preserve">established any oversight or auditing mechanisms </w:t>
      </w:r>
      <w:r w:rsidR="00670021">
        <w:t xml:space="preserve">in connection with the collection or expenditure of 911 fees.  </w:t>
      </w:r>
      <w:r w:rsidR="007644FD">
        <w:t>As indicated in Table 17</w:t>
      </w:r>
      <w:r w:rsidR="008003DC">
        <w:t xml:space="preserve"> below</w:t>
      </w:r>
      <w:r w:rsidR="007644FD">
        <w:t xml:space="preserve">, </w:t>
      </w:r>
      <w:r w:rsidR="008003DC">
        <w:t>t</w:t>
      </w:r>
      <w:r>
        <w:t>hirty</w:t>
      </w:r>
      <w:r w:rsidR="00472430">
        <w:t xml:space="preserve">-eight </w:t>
      </w:r>
      <w:r>
        <w:t xml:space="preserve">states </w:t>
      </w:r>
      <w:r w:rsidR="00472430">
        <w:t xml:space="preserve">and the District of Columbia </w:t>
      </w:r>
      <w:r>
        <w:t xml:space="preserve">indicated that </w:t>
      </w:r>
      <w:r w:rsidR="00530E9B">
        <w:t xml:space="preserve">they have established an oversight mechanism, ten stated they have not, and </w:t>
      </w:r>
      <w:r w:rsidR="00670021">
        <w:t xml:space="preserve">two </w:t>
      </w:r>
      <w:r w:rsidR="00530E9B">
        <w:t>did not respond to the question.</w:t>
      </w:r>
      <w:r w:rsidR="00670021">
        <w:t xml:space="preserve"> </w:t>
      </w:r>
      <w:r w:rsidR="00530E9B">
        <w:t xml:space="preserve"> </w:t>
      </w:r>
      <w:r w:rsidR="00670021">
        <w:t xml:space="preserve">Some states spelled out these oversight mechanisms in detail.  For example, </w:t>
      </w:r>
      <w:r w:rsidR="00530E9B" w:rsidRPr="00530E9B">
        <w:t xml:space="preserve">Oregon </w:t>
      </w:r>
      <w:r w:rsidR="00E11131">
        <w:t>state</w:t>
      </w:r>
      <w:r w:rsidR="00670021">
        <w:t>d</w:t>
      </w:r>
      <w:r w:rsidR="00E11131">
        <w:t xml:space="preserve"> that the “</w:t>
      </w:r>
      <w:r w:rsidR="00530E9B" w:rsidRPr="00530E9B">
        <w:t>Secretary of State’s Office has the authority to audit any State agency for proper expenditure of public monies</w:t>
      </w:r>
      <w:r w:rsidR="00E11131">
        <w:t>”, including the Oregon Office of Emergency Management.  In addition, Oregon requires each entity that expends public monies, including PSAP governing authorities, to conduct an annual audit.</w:t>
      </w:r>
      <w:r w:rsidR="00E11131">
        <w:rPr>
          <w:rStyle w:val="FootnoteReference"/>
        </w:rPr>
        <w:footnoteReference w:id="55"/>
      </w:r>
      <w:r w:rsidR="00E11131">
        <w:t xml:space="preserve">  </w:t>
      </w:r>
      <w:r w:rsidR="00530E9B">
        <w:t>West Virginia report</w:t>
      </w:r>
      <w:r w:rsidR="00670021">
        <w:t>ed</w:t>
      </w:r>
      <w:r w:rsidR="00530E9B">
        <w:t xml:space="preserve"> that by statute “</w:t>
      </w:r>
      <w:r w:rsidR="00530E9B" w:rsidRPr="00530E9B">
        <w:t xml:space="preserve">all expenditures of funds by County Commissions in the State of West Virginia </w:t>
      </w:r>
      <w:r w:rsidR="001E33E7">
        <w:t xml:space="preserve">[must] </w:t>
      </w:r>
      <w:r w:rsidR="00530E9B" w:rsidRPr="00530E9B">
        <w:t xml:space="preserve">be audited by the West Virginia State Tax </w:t>
      </w:r>
      <w:r w:rsidR="00530E9B">
        <w:t>C</w:t>
      </w:r>
      <w:r w:rsidR="00530E9B" w:rsidRPr="00530E9B">
        <w:t>ommissioner</w:t>
      </w:r>
      <w:r w:rsidR="00530E9B">
        <w:t xml:space="preserve"> [and further] that </w:t>
      </w:r>
      <w:r w:rsidR="00530E9B" w:rsidRPr="00530E9B">
        <w:t xml:space="preserve">the financial activities of the </w:t>
      </w:r>
      <w:r w:rsidR="00530E9B">
        <w:t xml:space="preserve">[Public Service Commission of West Virginia] </w:t>
      </w:r>
      <w:r w:rsidR="00530E9B" w:rsidRPr="00530E9B">
        <w:t xml:space="preserve">are monitored internally by the State of West Virginia through audits, reviews and studies by the Legislature and externally by an independent private sector auditor in </w:t>
      </w:r>
      <w:r w:rsidR="00530E9B">
        <w:t>‘</w:t>
      </w:r>
      <w:r w:rsidR="00530E9B" w:rsidRPr="00530E9B">
        <w:t>Single State Audit.</w:t>
      </w:r>
      <w:r w:rsidR="00530E9B">
        <w:t>’”</w:t>
      </w:r>
      <w:r w:rsidR="00530E9B">
        <w:rPr>
          <w:rStyle w:val="FootnoteReference"/>
        </w:rPr>
        <w:footnoteReference w:id="56"/>
      </w:r>
    </w:p>
    <w:p w14:paraId="11FB3C82" w14:textId="77777777" w:rsidR="00E11131" w:rsidRDefault="00E11131" w:rsidP="00E11131">
      <w:pPr>
        <w:pStyle w:val="ParaNum"/>
        <w:spacing w:after="0"/>
      </w:pPr>
    </w:p>
    <w:p w14:paraId="6E4D0471" w14:textId="2CCF13DB" w:rsidR="00E11131" w:rsidRDefault="00E11131" w:rsidP="00CB0D45">
      <w:pPr>
        <w:pStyle w:val="ParaNum"/>
        <w:numPr>
          <w:ilvl w:val="0"/>
          <w:numId w:val="23"/>
        </w:numPr>
        <w:tabs>
          <w:tab w:val="clear" w:pos="720"/>
        </w:tabs>
        <w:spacing w:after="0"/>
        <w:ind w:left="180" w:firstLine="810"/>
      </w:pPr>
      <w:r w:rsidRPr="00E11131">
        <w:t xml:space="preserve">The </w:t>
      </w:r>
      <w:r w:rsidR="00670021">
        <w:t xml:space="preserve">Bureau </w:t>
      </w:r>
      <w:r w:rsidRPr="00E11131">
        <w:t xml:space="preserve">also asked whether </w:t>
      </w:r>
      <w:r w:rsidR="00670021">
        <w:t xml:space="preserve">each </w:t>
      </w:r>
      <w:r>
        <w:t>state</w:t>
      </w:r>
      <w:r w:rsidRPr="00E11131">
        <w:t xml:space="preserve"> or </w:t>
      </w:r>
      <w:r w:rsidR="00670021">
        <w:t xml:space="preserve">other </w:t>
      </w:r>
      <w:r w:rsidRPr="00E11131">
        <w:t>jurisdiction has the authority to audit service providers to ensure that the amount of 911/E911 fees collected f</w:t>
      </w:r>
      <w:r w:rsidR="00670021">
        <w:t>rom</w:t>
      </w:r>
      <w:r w:rsidRPr="00E11131">
        <w:t xml:space="preserve"> subscribers matches the service provider’s number of subscribers</w:t>
      </w:r>
      <w:r>
        <w:t xml:space="preserve">.  Twenty two states </w:t>
      </w:r>
      <w:r w:rsidR="00670021">
        <w:t xml:space="preserve">reported that they </w:t>
      </w:r>
      <w:r>
        <w:t xml:space="preserve">have authority to conduct audits of service providers, twenty five </w:t>
      </w:r>
      <w:r w:rsidR="00670021">
        <w:t xml:space="preserve">reported that they </w:t>
      </w:r>
      <w:r>
        <w:t xml:space="preserve">do not, and four did not respond to the question.  Under Alabama state code, </w:t>
      </w:r>
      <w:r w:rsidRPr="00E11131">
        <w:t>“on a biennial basis, if not more frequently, the 911 Board shall retain an independent, third-party auditor for the purposes of receiving, maintaining, and verifying the accuracy of any and all information, including all proprietary information, that is required to be collected, or that may have been submitted to the board by voice communication providers and districts, and the accuracy of the collection of the 911 service charge required to be collected.”</w:t>
      </w:r>
      <w:r w:rsidR="00CB0D45">
        <w:rPr>
          <w:rStyle w:val="FootnoteReference"/>
        </w:rPr>
        <w:footnoteReference w:id="57"/>
      </w:r>
      <w:r w:rsidR="00CB0D45">
        <w:t xml:space="preserve">  </w:t>
      </w:r>
      <w:r>
        <w:t>Washington states that the Washington Department of Revenue “conducts periodic audits of service provider excise tax collections for accuracy” but that no reported actions were taken during the period under review.</w:t>
      </w:r>
      <w:r>
        <w:rPr>
          <w:rStyle w:val="FootnoteReference"/>
        </w:rPr>
        <w:footnoteReference w:id="58"/>
      </w:r>
      <w:r w:rsidR="00CB0D45">
        <w:t xml:space="preserve">  Of the twenty two states indicating they have authority to audit service providers, three indicated that they had </w:t>
      </w:r>
      <w:r w:rsidR="002F5679">
        <w:t>undertaken “authority or enforcement or other corrective actions” in connection with such auditing</w:t>
      </w:r>
      <w:r w:rsidR="00670021">
        <w:t>,</w:t>
      </w:r>
      <w:r w:rsidR="002F5679">
        <w:t xml:space="preserve"> ten indicated no such actions were taken during the period under review</w:t>
      </w:r>
      <w:r w:rsidR="00670021">
        <w:t>,</w:t>
      </w:r>
      <w:r w:rsidR="002F5679">
        <w:t xml:space="preserve"> and nine did not indicate either way.</w:t>
      </w:r>
    </w:p>
    <w:p w14:paraId="1BB04C41" w14:textId="77777777" w:rsidR="00E11131" w:rsidRDefault="00E11131" w:rsidP="00E11131">
      <w:pPr>
        <w:pStyle w:val="ParaNum"/>
        <w:spacing w:after="0"/>
      </w:pPr>
    </w:p>
    <w:p w14:paraId="5E43BC61" w14:textId="0EB33810" w:rsidR="008003DC" w:rsidRPr="008003DC" w:rsidRDefault="008003DC" w:rsidP="008003DC">
      <w:pPr>
        <w:pStyle w:val="ParaNum"/>
        <w:spacing w:after="0"/>
        <w:jc w:val="center"/>
        <w:rPr>
          <w:b/>
          <w:u w:val="single"/>
        </w:rPr>
      </w:pPr>
      <w:r w:rsidRPr="008003DC">
        <w:rPr>
          <w:b/>
          <w:u w:val="single"/>
        </w:rPr>
        <w:t>Table 17. Description of Oversight and Auditing of Collection and Use of 911 Fees</w:t>
      </w:r>
    </w:p>
    <w:p w14:paraId="0C7A7FD4" w14:textId="77777777" w:rsidR="008003DC" w:rsidRDefault="008003DC" w:rsidP="00E11131">
      <w:pPr>
        <w:pStyle w:val="ParaNum"/>
        <w:spacing w:after="0"/>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329"/>
        <w:gridCol w:w="1414"/>
        <w:gridCol w:w="1414"/>
        <w:gridCol w:w="1790"/>
        <w:gridCol w:w="1791"/>
        <w:gridCol w:w="806"/>
        <w:gridCol w:w="806"/>
      </w:tblGrid>
      <w:tr w:rsidR="008003DC" w:rsidRPr="008003DC" w14:paraId="1F5100D3" w14:textId="77777777" w:rsidTr="00C56DD0">
        <w:trPr>
          <w:trHeight w:val="1200"/>
          <w:tblHeader/>
        </w:trPr>
        <w:tc>
          <w:tcPr>
            <w:tcW w:w="1329" w:type="dxa"/>
            <w:shd w:val="clear" w:color="auto" w:fill="D9D9D9" w:themeFill="background1" w:themeFillShade="D9"/>
            <w:vAlign w:val="center"/>
            <w:hideMark/>
          </w:tcPr>
          <w:p w14:paraId="09ADAC1B" w14:textId="77777777" w:rsidR="008003DC" w:rsidRPr="008003DC" w:rsidRDefault="008003DC" w:rsidP="006F0238">
            <w:pPr>
              <w:pStyle w:val="ParaNum"/>
              <w:jc w:val="center"/>
              <w:rPr>
                <w:b/>
                <w:bCs/>
                <w:sz w:val="20"/>
              </w:rPr>
            </w:pPr>
            <w:r w:rsidRPr="008003DC">
              <w:rPr>
                <w:b/>
                <w:bCs/>
                <w:sz w:val="20"/>
              </w:rPr>
              <w:t>State</w:t>
            </w:r>
          </w:p>
        </w:tc>
        <w:tc>
          <w:tcPr>
            <w:tcW w:w="2828" w:type="dxa"/>
            <w:gridSpan w:val="2"/>
            <w:shd w:val="clear" w:color="auto" w:fill="D9D9D9" w:themeFill="background1" w:themeFillShade="D9"/>
            <w:vAlign w:val="center"/>
            <w:hideMark/>
          </w:tcPr>
          <w:p w14:paraId="66B044BA" w14:textId="77777777" w:rsidR="008003DC" w:rsidRPr="008003DC" w:rsidRDefault="008003DC" w:rsidP="00926427">
            <w:pPr>
              <w:pStyle w:val="ParaNum"/>
              <w:jc w:val="center"/>
              <w:rPr>
                <w:b/>
                <w:bCs/>
                <w:sz w:val="20"/>
              </w:rPr>
            </w:pPr>
            <w:r w:rsidRPr="008003DC">
              <w:rPr>
                <w:b/>
                <w:bCs/>
                <w:sz w:val="20"/>
              </w:rPr>
              <w:t>Has your state established any oversight or auditing mechanisms or procedures to determine whether collected funds have been made available or used for the purposes designated by the funding mechanism or otherwise used to implement or support 911?</w:t>
            </w:r>
          </w:p>
        </w:tc>
        <w:tc>
          <w:tcPr>
            <w:tcW w:w="3581" w:type="dxa"/>
            <w:gridSpan w:val="2"/>
            <w:shd w:val="clear" w:color="auto" w:fill="F2F2F2" w:themeFill="background1" w:themeFillShade="F2"/>
            <w:vAlign w:val="center"/>
            <w:hideMark/>
          </w:tcPr>
          <w:p w14:paraId="134977E5" w14:textId="4F46C6A2" w:rsidR="008003DC" w:rsidRPr="008003DC" w:rsidRDefault="008003DC" w:rsidP="00C56DD0">
            <w:pPr>
              <w:pStyle w:val="ParaNum"/>
              <w:jc w:val="center"/>
              <w:rPr>
                <w:b/>
                <w:bCs/>
                <w:sz w:val="20"/>
              </w:rPr>
            </w:pPr>
            <w:r w:rsidRPr="008003DC">
              <w:rPr>
                <w:b/>
                <w:bCs/>
                <w:sz w:val="20"/>
              </w:rPr>
              <w:t>Does your state have the authority to audit service providers to ensure that the amount of 911/E911 fees collected fr</w:t>
            </w:r>
            <w:r w:rsidR="00C56DD0">
              <w:rPr>
                <w:b/>
                <w:bCs/>
                <w:sz w:val="20"/>
              </w:rPr>
              <w:t>o</w:t>
            </w:r>
            <w:r w:rsidRPr="008003DC">
              <w:rPr>
                <w:b/>
                <w:bCs/>
                <w:sz w:val="20"/>
              </w:rPr>
              <w:t>m subscribers matches the service provider’s number of subscribers?</w:t>
            </w:r>
          </w:p>
        </w:tc>
        <w:tc>
          <w:tcPr>
            <w:tcW w:w="1612" w:type="dxa"/>
            <w:gridSpan w:val="2"/>
            <w:shd w:val="clear" w:color="auto" w:fill="F2F2F2" w:themeFill="background1" w:themeFillShade="F2"/>
            <w:vAlign w:val="center"/>
            <w:hideMark/>
          </w:tcPr>
          <w:p w14:paraId="048938B4" w14:textId="77777777" w:rsidR="008003DC" w:rsidRPr="008003DC" w:rsidRDefault="008003DC" w:rsidP="00AA5A5D">
            <w:pPr>
              <w:pStyle w:val="ParaNum"/>
              <w:jc w:val="center"/>
              <w:rPr>
                <w:b/>
                <w:bCs/>
                <w:sz w:val="20"/>
              </w:rPr>
            </w:pPr>
            <w:r w:rsidRPr="008003DC">
              <w:rPr>
                <w:b/>
                <w:bCs/>
                <w:sz w:val="20"/>
              </w:rPr>
              <w:t>Conducted Audit</w:t>
            </w:r>
          </w:p>
        </w:tc>
      </w:tr>
      <w:tr w:rsidR="008003DC" w:rsidRPr="008003DC" w14:paraId="43FD0DBD" w14:textId="77777777" w:rsidTr="00AC3B29">
        <w:trPr>
          <w:trHeight w:val="300"/>
        </w:trPr>
        <w:tc>
          <w:tcPr>
            <w:tcW w:w="1329" w:type="dxa"/>
            <w:noWrap/>
            <w:vAlign w:val="center"/>
            <w:hideMark/>
          </w:tcPr>
          <w:p w14:paraId="0199514F" w14:textId="77777777" w:rsidR="008003DC" w:rsidRPr="008003DC" w:rsidRDefault="008003DC" w:rsidP="006F0238">
            <w:pPr>
              <w:pStyle w:val="ParaNum"/>
              <w:jc w:val="center"/>
              <w:rPr>
                <w:sz w:val="20"/>
              </w:rPr>
            </w:pPr>
            <w:r w:rsidRPr="008003DC">
              <w:rPr>
                <w:sz w:val="20"/>
              </w:rPr>
              <w:t>AK</w:t>
            </w:r>
          </w:p>
        </w:tc>
        <w:tc>
          <w:tcPr>
            <w:tcW w:w="2828" w:type="dxa"/>
            <w:gridSpan w:val="2"/>
            <w:noWrap/>
            <w:vAlign w:val="center"/>
            <w:hideMark/>
          </w:tcPr>
          <w:p w14:paraId="71D0EF14" w14:textId="77777777" w:rsidR="008003DC" w:rsidRPr="008003DC" w:rsidRDefault="008003DC" w:rsidP="00926427">
            <w:pPr>
              <w:pStyle w:val="ParaNum"/>
              <w:jc w:val="center"/>
              <w:rPr>
                <w:sz w:val="20"/>
              </w:rPr>
            </w:pPr>
            <w:r w:rsidRPr="008003DC">
              <w:rPr>
                <w:sz w:val="20"/>
              </w:rPr>
              <w:t>No</w:t>
            </w:r>
          </w:p>
        </w:tc>
        <w:tc>
          <w:tcPr>
            <w:tcW w:w="3581" w:type="dxa"/>
            <w:gridSpan w:val="2"/>
            <w:noWrap/>
            <w:vAlign w:val="center"/>
            <w:hideMark/>
          </w:tcPr>
          <w:p w14:paraId="7770D8FC"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3F41378E" w14:textId="77777777" w:rsidR="008003DC" w:rsidRPr="008003DC" w:rsidRDefault="008003DC" w:rsidP="00AA5A5D">
            <w:pPr>
              <w:pStyle w:val="ParaNum"/>
              <w:jc w:val="center"/>
              <w:rPr>
                <w:sz w:val="20"/>
              </w:rPr>
            </w:pPr>
            <w:r w:rsidRPr="008003DC">
              <w:rPr>
                <w:sz w:val="20"/>
              </w:rPr>
              <w:t>NA</w:t>
            </w:r>
          </w:p>
        </w:tc>
      </w:tr>
      <w:tr w:rsidR="008003DC" w:rsidRPr="008003DC" w14:paraId="405A1854" w14:textId="77777777" w:rsidTr="00AC3B29">
        <w:trPr>
          <w:trHeight w:val="300"/>
        </w:trPr>
        <w:tc>
          <w:tcPr>
            <w:tcW w:w="1329" w:type="dxa"/>
            <w:noWrap/>
            <w:vAlign w:val="center"/>
            <w:hideMark/>
          </w:tcPr>
          <w:p w14:paraId="5E04EC9E" w14:textId="77777777" w:rsidR="008003DC" w:rsidRPr="008003DC" w:rsidRDefault="008003DC" w:rsidP="006F0238">
            <w:pPr>
              <w:pStyle w:val="ParaNum"/>
              <w:jc w:val="center"/>
              <w:rPr>
                <w:sz w:val="20"/>
              </w:rPr>
            </w:pPr>
            <w:r w:rsidRPr="008003DC">
              <w:rPr>
                <w:sz w:val="20"/>
              </w:rPr>
              <w:t>AL</w:t>
            </w:r>
          </w:p>
        </w:tc>
        <w:tc>
          <w:tcPr>
            <w:tcW w:w="2828" w:type="dxa"/>
            <w:gridSpan w:val="2"/>
            <w:noWrap/>
            <w:vAlign w:val="center"/>
            <w:hideMark/>
          </w:tcPr>
          <w:p w14:paraId="7DF644E2"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6BBD89FC" w14:textId="77777777" w:rsidR="008003DC" w:rsidRPr="008003DC" w:rsidRDefault="008003DC" w:rsidP="00AA5A5D">
            <w:pPr>
              <w:pStyle w:val="ParaNum"/>
              <w:jc w:val="center"/>
              <w:rPr>
                <w:sz w:val="20"/>
              </w:rPr>
            </w:pPr>
            <w:r w:rsidRPr="008003DC">
              <w:rPr>
                <w:sz w:val="20"/>
              </w:rPr>
              <w:t>Yes</w:t>
            </w:r>
          </w:p>
        </w:tc>
        <w:tc>
          <w:tcPr>
            <w:tcW w:w="1612" w:type="dxa"/>
            <w:gridSpan w:val="2"/>
            <w:noWrap/>
            <w:vAlign w:val="center"/>
            <w:hideMark/>
          </w:tcPr>
          <w:p w14:paraId="61637A5C" w14:textId="77777777" w:rsidR="008003DC" w:rsidRPr="008003DC" w:rsidRDefault="008003DC" w:rsidP="00AA5A5D">
            <w:pPr>
              <w:pStyle w:val="ParaNum"/>
              <w:jc w:val="center"/>
              <w:rPr>
                <w:sz w:val="20"/>
              </w:rPr>
            </w:pPr>
            <w:r w:rsidRPr="008003DC">
              <w:rPr>
                <w:sz w:val="20"/>
              </w:rPr>
              <w:t>No Response</w:t>
            </w:r>
          </w:p>
        </w:tc>
      </w:tr>
      <w:tr w:rsidR="008003DC" w:rsidRPr="008003DC" w14:paraId="123D8840" w14:textId="77777777" w:rsidTr="00AC3B29">
        <w:trPr>
          <w:trHeight w:val="300"/>
        </w:trPr>
        <w:tc>
          <w:tcPr>
            <w:tcW w:w="1329" w:type="dxa"/>
            <w:noWrap/>
            <w:vAlign w:val="center"/>
            <w:hideMark/>
          </w:tcPr>
          <w:p w14:paraId="5B64207C" w14:textId="77777777" w:rsidR="008003DC" w:rsidRPr="008003DC" w:rsidRDefault="008003DC" w:rsidP="006F0238">
            <w:pPr>
              <w:pStyle w:val="ParaNum"/>
              <w:jc w:val="center"/>
              <w:rPr>
                <w:sz w:val="20"/>
              </w:rPr>
            </w:pPr>
            <w:r w:rsidRPr="008003DC">
              <w:rPr>
                <w:sz w:val="20"/>
              </w:rPr>
              <w:t>AR</w:t>
            </w:r>
          </w:p>
        </w:tc>
        <w:tc>
          <w:tcPr>
            <w:tcW w:w="2828" w:type="dxa"/>
            <w:gridSpan w:val="2"/>
            <w:noWrap/>
            <w:vAlign w:val="center"/>
            <w:hideMark/>
          </w:tcPr>
          <w:p w14:paraId="2B3F2A50" w14:textId="77777777" w:rsidR="008003DC" w:rsidRPr="008003DC" w:rsidRDefault="008003DC" w:rsidP="00926427">
            <w:pPr>
              <w:pStyle w:val="ParaNum"/>
              <w:jc w:val="center"/>
              <w:rPr>
                <w:sz w:val="20"/>
              </w:rPr>
            </w:pPr>
            <w:r w:rsidRPr="008003DC">
              <w:rPr>
                <w:sz w:val="20"/>
              </w:rPr>
              <w:t>No</w:t>
            </w:r>
          </w:p>
        </w:tc>
        <w:tc>
          <w:tcPr>
            <w:tcW w:w="3581" w:type="dxa"/>
            <w:gridSpan w:val="2"/>
            <w:noWrap/>
            <w:vAlign w:val="center"/>
            <w:hideMark/>
          </w:tcPr>
          <w:p w14:paraId="3146FCCE"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0B5D3817" w14:textId="77777777" w:rsidR="008003DC" w:rsidRPr="008003DC" w:rsidRDefault="008003DC" w:rsidP="00AA5A5D">
            <w:pPr>
              <w:pStyle w:val="ParaNum"/>
              <w:jc w:val="center"/>
              <w:rPr>
                <w:sz w:val="20"/>
              </w:rPr>
            </w:pPr>
            <w:r w:rsidRPr="008003DC">
              <w:rPr>
                <w:sz w:val="20"/>
              </w:rPr>
              <w:t>NA</w:t>
            </w:r>
          </w:p>
        </w:tc>
      </w:tr>
      <w:tr w:rsidR="008003DC" w:rsidRPr="008003DC" w14:paraId="54011310" w14:textId="77777777" w:rsidTr="00AC3B29">
        <w:trPr>
          <w:trHeight w:val="300"/>
        </w:trPr>
        <w:tc>
          <w:tcPr>
            <w:tcW w:w="1329" w:type="dxa"/>
            <w:noWrap/>
            <w:vAlign w:val="center"/>
            <w:hideMark/>
          </w:tcPr>
          <w:p w14:paraId="5DA0B413" w14:textId="77777777" w:rsidR="008003DC" w:rsidRPr="008003DC" w:rsidRDefault="008003DC" w:rsidP="006F0238">
            <w:pPr>
              <w:pStyle w:val="ParaNum"/>
              <w:jc w:val="center"/>
              <w:rPr>
                <w:sz w:val="20"/>
              </w:rPr>
            </w:pPr>
            <w:r w:rsidRPr="008003DC">
              <w:rPr>
                <w:sz w:val="20"/>
              </w:rPr>
              <w:t>AZ</w:t>
            </w:r>
          </w:p>
        </w:tc>
        <w:tc>
          <w:tcPr>
            <w:tcW w:w="2828" w:type="dxa"/>
            <w:gridSpan w:val="2"/>
            <w:noWrap/>
            <w:vAlign w:val="center"/>
            <w:hideMark/>
          </w:tcPr>
          <w:p w14:paraId="792918E9"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38ADA4F2" w14:textId="77777777" w:rsidR="008003DC" w:rsidRPr="008003DC" w:rsidRDefault="008003DC" w:rsidP="00AA5A5D">
            <w:pPr>
              <w:pStyle w:val="ParaNum"/>
              <w:jc w:val="center"/>
              <w:rPr>
                <w:sz w:val="20"/>
              </w:rPr>
            </w:pPr>
            <w:r w:rsidRPr="008003DC">
              <w:rPr>
                <w:sz w:val="20"/>
              </w:rPr>
              <w:t>Yes</w:t>
            </w:r>
          </w:p>
        </w:tc>
        <w:tc>
          <w:tcPr>
            <w:tcW w:w="1612" w:type="dxa"/>
            <w:gridSpan w:val="2"/>
            <w:noWrap/>
            <w:vAlign w:val="center"/>
            <w:hideMark/>
          </w:tcPr>
          <w:p w14:paraId="789DACF4" w14:textId="77777777" w:rsidR="008003DC" w:rsidRPr="008003DC" w:rsidRDefault="008003DC" w:rsidP="00AA5A5D">
            <w:pPr>
              <w:pStyle w:val="ParaNum"/>
              <w:jc w:val="center"/>
              <w:rPr>
                <w:sz w:val="20"/>
              </w:rPr>
            </w:pPr>
            <w:r w:rsidRPr="008003DC">
              <w:rPr>
                <w:sz w:val="20"/>
              </w:rPr>
              <w:t>No</w:t>
            </w:r>
          </w:p>
        </w:tc>
      </w:tr>
      <w:tr w:rsidR="008003DC" w:rsidRPr="008003DC" w14:paraId="00FCD8F3" w14:textId="77777777" w:rsidTr="00AC3B29">
        <w:trPr>
          <w:trHeight w:val="300"/>
        </w:trPr>
        <w:tc>
          <w:tcPr>
            <w:tcW w:w="1329" w:type="dxa"/>
            <w:noWrap/>
            <w:vAlign w:val="center"/>
            <w:hideMark/>
          </w:tcPr>
          <w:p w14:paraId="4845218E" w14:textId="77777777" w:rsidR="008003DC" w:rsidRPr="008003DC" w:rsidRDefault="008003DC" w:rsidP="006F0238">
            <w:pPr>
              <w:pStyle w:val="ParaNum"/>
              <w:jc w:val="center"/>
              <w:rPr>
                <w:sz w:val="20"/>
              </w:rPr>
            </w:pPr>
            <w:r w:rsidRPr="008003DC">
              <w:rPr>
                <w:sz w:val="20"/>
              </w:rPr>
              <w:t>CA</w:t>
            </w:r>
          </w:p>
        </w:tc>
        <w:tc>
          <w:tcPr>
            <w:tcW w:w="2828" w:type="dxa"/>
            <w:gridSpan w:val="2"/>
            <w:noWrap/>
            <w:vAlign w:val="center"/>
            <w:hideMark/>
          </w:tcPr>
          <w:p w14:paraId="1F252F23"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708E106D" w14:textId="77777777" w:rsidR="008003DC" w:rsidRPr="008003DC" w:rsidRDefault="008003DC" w:rsidP="00AA5A5D">
            <w:pPr>
              <w:pStyle w:val="ParaNum"/>
              <w:jc w:val="center"/>
              <w:rPr>
                <w:sz w:val="20"/>
              </w:rPr>
            </w:pPr>
            <w:r w:rsidRPr="008003DC">
              <w:rPr>
                <w:sz w:val="20"/>
              </w:rPr>
              <w:t>Yes</w:t>
            </w:r>
          </w:p>
        </w:tc>
        <w:tc>
          <w:tcPr>
            <w:tcW w:w="1612" w:type="dxa"/>
            <w:gridSpan w:val="2"/>
            <w:noWrap/>
            <w:vAlign w:val="center"/>
            <w:hideMark/>
          </w:tcPr>
          <w:p w14:paraId="15192714" w14:textId="77777777" w:rsidR="008003DC" w:rsidRPr="008003DC" w:rsidRDefault="008003DC" w:rsidP="00AA5A5D">
            <w:pPr>
              <w:pStyle w:val="ParaNum"/>
              <w:jc w:val="center"/>
              <w:rPr>
                <w:sz w:val="20"/>
              </w:rPr>
            </w:pPr>
            <w:r w:rsidRPr="008003DC">
              <w:rPr>
                <w:sz w:val="20"/>
              </w:rPr>
              <w:t>No Response</w:t>
            </w:r>
          </w:p>
        </w:tc>
      </w:tr>
      <w:tr w:rsidR="008003DC" w:rsidRPr="008003DC" w14:paraId="1A8228F2" w14:textId="77777777" w:rsidTr="00AC3B29">
        <w:trPr>
          <w:trHeight w:val="300"/>
        </w:trPr>
        <w:tc>
          <w:tcPr>
            <w:tcW w:w="1329" w:type="dxa"/>
            <w:noWrap/>
            <w:vAlign w:val="center"/>
            <w:hideMark/>
          </w:tcPr>
          <w:p w14:paraId="7F1B9BF8" w14:textId="77777777" w:rsidR="008003DC" w:rsidRPr="008003DC" w:rsidRDefault="008003DC" w:rsidP="006F0238">
            <w:pPr>
              <w:pStyle w:val="ParaNum"/>
              <w:jc w:val="center"/>
              <w:rPr>
                <w:sz w:val="20"/>
              </w:rPr>
            </w:pPr>
            <w:r w:rsidRPr="008003DC">
              <w:rPr>
                <w:sz w:val="20"/>
              </w:rPr>
              <w:t>CO</w:t>
            </w:r>
          </w:p>
        </w:tc>
        <w:tc>
          <w:tcPr>
            <w:tcW w:w="2828" w:type="dxa"/>
            <w:gridSpan w:val="2"/>
            <w:noWrap/>
            <w:vAlign w:val="center"/>
            <w:hideMark/>
          </w:tcPr>
          <w:p w14:paraId="613B740D"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40DFFEF3" w14:textId="77777777" w:rsidR="008003DC" w:rsidRPr="008003DC" w:rsidRDefault="008003DC" w:rsidP="00AA5A5D">
            <w:pPr>
              <w:pStyle w:val="ParaNum"/>
              <w:jc w:val="center"/>
              <w:rPr>
                <w:sz w:val="20"/>
              </w:rPr>
            </w:pPr>
            <w:r w:rsidRPr="008003DC">
              <w:rPr>
                <w:sz w:val="20"/>
              </w:rPr>
              <w:t>Yes</w:t>
            </w:r>
          </w:p>
        </w:tc>
        <w:tc>
          <w:tcPr>
            <w:tcW w:w="1612" w:type="dxa"/>
            <w:gridSpan w:val="2"/>
            <w:noWrap/>
            <w:vAlign w:val="center"/>
            <w:hideMark/>
          </w:tcPr>
          <w:p w14:paraId="6C447D27" w14:textId="77777777" w:rsidR="008003DC" w:rsidRPr="008003DC" w:rsidRDefault="008003DC" w:rsidP="00AA5A5D">
            <w:pPr>
              <w:pStyle w:val="ParaNum"/>
              <w:jc w:val="center"/>
              <w:rPr>
                <w:sz w:val="20"/>
              </w:rPr>
            </w:pPr>
            <w:r w:rsidRPr="008003DC">
              <w:rPr>
                <w:sz w:val="20"/>
              </w:rPr>
              <w:t>No</w:t>
            </w:r>
          </w:p>
        </w:tc>
      </w:tr>
      <w:tr w:rsidR="008003DC" w:rsidRPr="008003DC" w14:paraId="71EDE1D2" w14:textId="77777777" w:rsidTr="00AC3B29">
        <w:trPr>
          <w:trHeight w:val="300"/>
        </w:trPr>
        <w:tc>
          <w:tcPr>
            <w:tcW w:w="1329" w:type="dxa"/>
            <w:noWrap/>
            <w:vAlign w:val="center"/>
            <w:hideMark/>
          </w:tcPr>
          <w:p w14:paraId="0E69956C" w14:textId="77777777" w:rsidR="008003DC" w:rsidRPr="008003DC" w:rsidRDefault="008003DC" w:rsidP="006F0238">
            <w:pPr>
              <w:pStyle w:val="ParaNum"/>
              <w:jc w:val="center"/>
              <w:rPr>
                <w:sz w:val="20"/>
              </w:rPr>
            </w:pPr>
            <w:r w:rsidRPr="008003DC">
              <w:rPr>
                <w:sz w:val="20"/>
              </w:rPr>
              <w:t>CT</w:t>
            </w:r>
          </w:p>
        </w:tc>
        <w:tc>
          <w:tcPr>
            <w:tcW w:w="2828" w:type="dxa"/>
            <w:gridSpan w:val="2"/>
            <w:noWrap/>
            <w:vAlign w:val="center"/>
            <w:hideMark/>
          </w:tcPr>
          <w:p w14:paraId="03960AFB"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2E30023F" w14:textId="77777777" w:rsidR="008003DC" w:rsidRPr="008003DC" w:rsidRDefault="008003DC" w:rsidP="00AA5A5D">
            <w:pPr>
              <w:pStyle w:val="ParaNum"/>
              <w:jc w:val="center"/>
              <w:rPr>
                <w:sz w:val="20"/>
              </w:rPr>
            </w:pPr>
            <w:r w:rsidRPr="008003DC">
              <w:rPr>
                <w:sz w:val="20"/>
              </w:rPr>
              <w:t>Yes</w:t>
            </w:r>
          </w:p>
        </w:tc>
        <w:tc>
          <w:tcPr>
            <w:tcW w:w="1612" w:type="dxa"/>
            <w:gridSpan w:val="2"/>
            <w:noWrap/>
            <w:vAlign w:val="center"/>
            <w:hideMark/>
          </w:tcPr>
          <w:p w14:paraId="02D2F42C" w14:textId="77777777" w:rsidR="008003DC" w:rsidRPr="008003DC" w:rsidRDefault="008003DC" w:rsidP="00AA5A5D">
            <w:pPr>
              <w:pStyle w:val="ParaNum"/>
              <w:jc w:val="center"/>
              <w:rPr>
                <w:sz w:val="20"/>
              </w:rPr>
            </w:pPr>
            <w:r w:rsidRPr="008003DC">
              <w:rPr>
                <w:sz w:val="20"/>
              </w:rPr>
              <w:t>No Response</w:t>
            </w:r>
          </w:p>
        </w:tc>
      </w:tr>
      <w:tr w:rsidR="008003DC" w:rsidRPr="008003DC" w14:paraId="49CE3ABA" w14:textId="77777777" w:rsidTr="00AC3B29">
        <w:trPr>
          <w:trHeight w:val="300"/>
        </w:trPr>
        <w:tc>
          <w:tcPr>
            <w:tcW w:w="1329" w:type="dxa"/>
            <w:noWrap/>
            <w:vAlign w:val="center"/>
            <w:hideMark/>
          </w:tcPr>
          <w:p w14:paraId="4DFD2B14" w14:textId="77777777" w:rsidR="008003DC" w:rsidRPr="008003DC" w:rsidRDefault="008003DC" w:rsidP="006F0238">
            <w:pPr>
              <w:pStyle w:val="ParaNum"/>
              <w:jc w:val="center"/>
              <w:rPr>
                <w:sz w:val="20"/>
              </w:rPr>
            </w:pPr>
            <w:r w:rsidRPr="008003DC">
              <w:rPr>
                <w:sz w:val="20"/>
              </w:rPr>
              <w:t>DE</w:t>
            </w:r>
          </w:p>
        </w:tc>
        <w:tc>
          <w:tcPr>
            <w:tcW w:w="2828" w:type="dxa"/>
            <w:gridSpan w:val="2"/>
            <w:noWrap/>
            <w:vAlign w:val="center"/>
            <w:hideMark/>
          </w:tcPr>
          <w:p w14:paraId="046A7D81"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045D6C2C"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0F0B9134" w14:textId="77777777" w:rsidR="008003DC" w:rsidRPr="008003DC" w:rsidRDefault="008003DC" w:rsidP="00AA5A5D">
            <w:pPr>
              <w:pStyle w:val="ParaNum"/>
              <w:jc w:val="center"/>
              <w:rPr>
                <w:sz w:val="20"/>
              </w:rPr>
            </w:pPr>
            <w:r w:rsidRPr="008003DC">
              <w:rPr>
                <w:sz w:val="20"/>
              </w:rPr>
              <w:t>NA</w:t>
            </w:r>
          </w:p>
        </w:tc>
      </w:tr>
      <w:tr w:rsidR="008003DC" w:rsidRPr="008003DC" w14:paraId="6ADD96B8" w14:textId="77777777" w:rsidTr="00AC3B29">
        <w:trPr>
          <w:trHeight w:val="300"/>
        </w:trPr>
        <w:tc>
          <w:tcPr>
            <w:tcW w:w="1329" w:type="dxa"/>
            <w:noWrap/>
            <w:vAlign w:val="center"/>
            <w:hideMark/>
          </w:tcPr>
          <w:p w14:paraId="07AFCC50" w14:textId="77777777" w:rsidR="008003DC" w:rsidRPr="008003DC" w:rsidRDefault="008003DC" w:rsidP="006F0238">
            <w:pPr>
              <w:pStyle w:val="ParaNum"/>
              <w:jc w:val="center"/>
              <w:rPr>
                <w:sz w:val="20"/>
              </w:rPr>
            </w:pPr>
            <w:r w:rsidRPr="008003DC">
              <w:rPr>
                <w:sz w:val="20"/>
              </w:rPr>
              <w:t>FL</w:t>
            </w:r>
          </w:p>
        </w:tc>
        <w:tc>
          <w:tcPr>
            <w:tcW w:w="2828" w:type="dxa"/>
            <w:gridSpan w:val="2"/>
            <w:noWrap/>
            <w:vAlign w:val="center"/>
            <w:hideMark/>
          </w:tcPr>
          <w:p w14:paraId="7E3DCB43"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23ABBE01"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0EA4FF2A" w14:textId="77777777" w:rsidR="008003DC" w:rsidRPr="008003DC" w:rsidRDefault="008003DC" w:rsidP="00AA5A5D">
            <w:pPr>
              <w:pStyle w:val="ParaNum"/>
              <w:jc w:val="center"/>
              <w:rPr>
                <w:sz w:val="20"/>
              </w:rPr>
            </w:pPr>
            <w:r w:rsidRPr="008003DC">
              <w:rPr>
                <w:sz w:val="20"/>
              </w:rPr>
              <w:t>NA</w:t>
            </w:r>
          </w:p>
        </w:tc>
      </w:tr>
      <w:tr w:rsidR="008003DC" w:rsidRPr="008003DC" w14:paraId="29ACA502" w14:textId="77777777" w:rsidTr="00AC3B29">
        <w:trPr>
          <w:trHeight w:val="300"/>
        </w:trPr>
        <w:tc>
          <w:tcPr>
            <w:tcW w:w="1329" w:type="dxa"/>
            <w:noWrap/>
            <w:vAlign w:val="center"/>
            <w:hideMark/>
          </w:tcPr>
          <w:p w14:paraId="51EBEDFB" w14:textId="77777777" w:rsidR="008003DC" w:rsidRPr="008003DC" w:rsidRDefault="008003DC" w:rsidP="006F0238">
            <w:pPr>
              <w:pStyle w:val="ParaNum"/>
              <w:jc w:val="center"/>
              <w:rPr>
                <w:sz w:val="20"/>
              </w:rPr>
            </w:pPr>
            <w:r w:rsidRPr="008003DC">
              <w:rPr>
                <w:sz w:val="20"/>
              </w:rPr>
              <w:t>GA</w:t>
            </w:r>
          </w:p>
        </w:tc>
        <w:tc>
          <w:tcPr>
            <w:tcW w:w="2828" w:type="dxa"/>
            <w:gridSpan w:val="2"/>
            <w:noWrap/>
            <w:vAlign w:val="center"/>
            <w:hideMark/>
          </w:tcPr>
          <w:p w14:paraId="631587A1"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4C011656" w14:textId="77777777" w:rsidR="008003DC" w:rsidRPr="008003DC" w:rsidRDefault="008003DC" w:rsidP="00AA5A5D">
            <w:pPr>
              <w:pStyle w:val="ParaNum"/>
              <w:jc w:val="center"/>
              <w:rPr>
                <w:sz w:val="20"/>
              </w:rPr>
            </w:pPr>
            <w:r w:rsidRPr="008003DC">
              <w:rPr>
                <w:sz w:val="20"/>
              </w:rPr>
              <w:t>Yes</w:t>
            </w:r>
          </w:p>
        </w:tc>
        <w:tc>
          <w:tcPr>
            <w:tcW w:w="1612" w:type="dxa"/>
            <w:gridSpan w:val="2"/>
            <w:noWrap/>
            <w:vAlign w:val="center"/>
            <w:hideMark/>
          </w:tcPr>
          <w:p w14:paraId="60C2BBD4" w14:textId="77777777" w:rsidR="008003DC" w:rsidRPr="008003DC" w:rsidRDefault="008003DC" w:rsidP="00AA5A5D">
            <w:pPr>
              <w:pStyle w:val="ParaNum"/>
              <w:jc w:val="center"/>
              <w:rPr>
                <w:sz w:val="20"/>
              </w:rPr>
            </w:pPr>
            <w:r w:rsidRPr="008003DC">
              <w:rPr>
                <w:sz w:val="20"/>
              </w:rPr>
              <w:t>No</w:t>
            </w:r>
          </w:p>
        </w:tc>
      </w:tr>
      <w:tr w:rsidR="008003DC" w:rsidRPr="008003DC" w14:paraId="1390DED8" w14:textId="77777777" w:rsidTr="00AC3B29">
        <w:trPr>
          <w:trHeight w:val="300"/>
        </w:trPr>
        <w:tc>
          <w:tcPr>
            <w:tcW w:w="1329" w:type="dxa"/>
            <w:noWrap/>
            <w:vAlign w:val="center"/>
            <w:hideMark/>
          </w:tcPr>
          <w:p w14:paraId="5F431444" w14:textId="77777777" w:rsidR="008003DC" w:rsidRPr="008003DC" w:rsidRDefault="008003DC" w:rsidP="006F0238">
            <w:pPr>
              <w:pStyle w:val="ParaNum"/>
              <w:jc w:val="center"/>
              <w:rPr>
                <w:sz w:val="20"/>
              </w:rPr>
            </w:pPr>
            <w:r w:rsidRPr="008003DC">
              <w:rPr>
                <w:sz w:val="20"/>
              </w:rPr>
              <w:t>HI</w:t>
            </w:r>
          </w:p>
        </w:tc>
        <w:tc>
          <w:tcPr>
            <w:tcW w:w="2828" w:type="dxa"/>
            <w:gridSpan w:val="2"/>
            <w:noWrap/>
            <w:vAlign w:val="center"/>
            <w:hideMark/>
          </w:tcPr>
          <w:p w14:paraId="2B6D6D0A"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1FFCE789"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444B3083" w14:textId="77777777" w:rsidR="008003DC" w:rsidRPr="008003DC" w:rsidRDefault="008003DC" w:rsidP="00AA5A5D">
            <w:pPr>
              <w:pStyle w:val="ParaNum"/>
              <w:jc w:val="center"/>
              <w:rPr>
                <w:sz w:val="20"/>
              </w:rPr>
            </w:pPr>
            <w:r w:rsidRPr="008003DC">
              <w:rPr>
                <w:sz w:val="20"/>
              </w:rPr>
              <w:t>NA</w:t>
            </w:r>
          </w:p>
        </w:tc>
      </w:tr>
      <w:tr w:rsidR="008003DC" w:rsidRPr="008003DC" w14:paraId="5712C9A2" w14:textId="77777777" w:rsidTr="00AC3B29">
        <w:trPr>
          <w:trHeight w:val="300"/>
        </w:trPr>
        <w:tc>
          <w:tcPr>
            <w:tcW w:w="1329" w:type="dxa"/>
            <w:noWrap/>
            <w:vAlign w:val="center"/>
            <w:hideMark/>
          </w:tcPr>
          <w:p w14:paraId="37C1C25C" w14:textId="77777777" w:rsidR="008003DC" w:rsidRPr="008003DC" w:rsidRDefault="008003DC" w:rsidP="006F0238">
            <w:pPr>
              <w:pStyle w:val="ParaNum"/>
              <w:jc w:val="center"/>
              <w:rPr>
                <w:sz w:val="20"/>
              </w:rPr>
            </w:pPr>
            <w:r w:rsidRPr="008003DC">
              <w:rPr>
                <w:sz w:val="20"/>
              </w:rPr>
              <w:t>IA</w:t>
            </w:r>
          </w:p>
        </w:tc>
        <w:tc>
          <w:tcPr>
            <w:tcW w:w="2828" w:type="dxa"/>
            <w:gridSpan w:val="2"/>
            <w:noWrap/>
            <w:vAlign w:val="center"/>
            <w:hideMark/>
          </w:tcPr>
          <w:p w14:paraId="1F4A1E9D"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798522AE"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03906F84" w14:textId="77777777" w:rsidR="008003DC" w:rsidRPr="008003DC" w:rsidRDefault="008003DC" w:rsidP="00AA5A5D">
            <w:pPr>
              <w:pStyle w:val="ParaNum"/>
              <w:jc w:val="center"/>
              <w:rPr>
                <w:sz w:val="20"/>
              </w:rPr>
            </w:pPr>
            <w:r w:rsidRPr="008003DC">
              <w:rPr>
                <w:sz w:val="20"/>
              </w:rPr>
              <w:t>NA</w:t>
            </w:r>
          </w:p>
        </w:tc>
      </w:tr>
      <w:tr w:rsidR="008003DC" w:rsidRPr="008003DC" w14:paraId="6C911ED3" w14:textId="77777777" w:rsidTr="00AC3B29">
        <w:trPr>
          <w:trHeight w:val="300"/>
        </w:trPr>
        <w:tc>
          <w:tcPr>
            <w:tcW w:w="1329" w:type="dxa"/>
            <w:noWrap/>
            <w:vAlign w:val="center"/>
            <w:hideMark/>
          </w:tcPr>
          <w:p w14:paraId="06CE2BEA" w14:textId="77777777" w:rsidR="008003DC" w:rsidRPr="008003DC" w:rsidRDefault="008003DC" w:rsidP="006F0238">
            <w:pPr>
              <w:pStyle w:val="ParaNum"/>
              <w:jc w:val="center"/>
              <w:rPr>
                <w:sz w:val="20"/>
              </w:rPr>
            </w:pPr>
            <w:r w:rsidRPr="008003DC">
              <w:rPr>
                <w:sz w:val="20"/>
              </w:rPr>
              <w:t>ID</w:t>
            </w:r>
          </w:p>
        </w:tc>
        <w:tc>
          <w:tcPr>
            <w:tcW w:w="2828" w:type="dxa"/>
            <w:gridSpan w:val="2"/>
            <w:noWrap/>
            <w:vAlign w:val="center"/>
            <w:hideMark/>
          </w:tcPr>
          <w:p w14:paraId="2E775E3D"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346726C6"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744740E2" w14:textId="77777777" w:rsidR="008003DC" w:rsidRPr="008003DC" w:rsidRDefault="008003DC" w:rsidP="00AA5A5D">
            <w:pPr>
              <w:pStyle w:val="ParaNum"/>
              <w:jc w:val="center"/>
              <w:rPr>
                <w:sz w:val="20"/>
              </w:rPr>
            </w:pPr>
            <w:r w:rsidRPr="008003DC">
              <w:rPr>
                <w:sz w:val="20"/>
              </w:rPr>
              <w:t>NA</w:t>
            </w:r>
          </w:p>
        </w:tc>
      </w:tr>
      <w:tr w:rsidR="008003DC" w:rsidRPr="008003DC" w14:paraId="64541E80" w14:textId="77777777" w:rsidTr="00AC3B29">
        <w:trPr>
          <w:trHeight w:val="300"/>
        </w:trPr>
        <w:tc>
          <w:tcPr>
            <w:tcW w:w="1329" w:type="dxa"/>
            <w:noWrap/>
            <w:vAlign w:val="center"/>
            <w:hideMark/>
          </w:tcPr>
          <w:p w14:paraId="16588741" w14:textId="77777777" w:rsidR="008003DC" w:rsidRPr="008003DC" w:rsidRDefault="008003DC" w:rsidP="006F0238">
            <w:pPr>
              <w:pStyle w:val="ParaNum"/>
              <w:jc w:val="center"/>
              <w:rPr>
                <w:sz w:val="20"/>
              </w:rPr>
            </w:pPr>
            <w:r w:rsidRPr="008003DC">
              <w:rPr>
                <w:sz w:val="20"/>
              </w:rPr>
              <w:t>IL</w:t>
            </w:r>
          </w:p>
        </w:tc>
        <w:tc>
          <w:tcPr>
            <w:tcW w:w="2828" w:type="dxa"/>
            <w:gridSpan w:val="2"/>
            <w:noWrap/>
            <w:vAlign w:val="center"/>
            <w:hideMark/>
          </w:tcPr>
          <w:p w14:paraId="5D49932A" w14:textId="77777777" w:rsidR="008003DC" w:rsidRPr="008003DC" w:rsidRDefault="008003DC" w:rsidP="00926427">
            <w:pPr>
              <w:pStyle w:val="ParaNum"/>
              <w:jc w:val="center"/>
              <w:rPr>
                <w:sz w:val="20"/>
              </w:rPr>
            </w:pPr>
            <w:r w:rsidRPr="008003DC">
              <w:rPr>
                <w:sz w:val="20"/>
              </w:rPr>
              <w:t>No</w:t>
            </w:r>
          </w:p>
        </w:tc>
        <w:tc>
          <w:tcPr>
            <w:tcW w:w="3581" w:type="dxa"/>
            <w:gridSpan w:val="2"/>
            <w:noWrap/>
            <w:vAlign w:val="center"/>
            <w:hideMark/>
          </w:tcPr>
          <w:p w14:paraId="6A9FA831"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0A045C43" w14:textId="77777777" w:rsidR="008003DC" w:rsidRPr="008003DC" w:rsidRDefault="008003DC" w:rsidP="00AA5A5D">
            <w:pPr>
              <w:pStyle w:val="ParaNum"/>
              <w:jc w:val="center"/>
              <w:rPr>
                <w:sz w:val="20"/>
              </w:rPr>
            </w:pPr>
            <w:r w:rsidRPr="008003DC">
              <w:rPr>
                <w:sz w:val="20"/>
              </w:rPr>
              <w:t>NA</w:t>
            </w:r>
          </w:p>
        </w:tc>
      </w:tr>
      <w:tr w:rsidR="008003DC" w:rsidRPr="008003DC" w14:paraId="56BB907D" w14:textId="77777777" w:rsidTr="00AC3B29">
        <w:trPr>
          <w:trHeight w:val="300"/>
        </w:trPr>
        <w:tc>
          <w:tcPr>
            <w:tcW w:w="1329" w:type="dxa"/>
            <w:noWrap/>
            <w:vAlign w:val="center"/>
            <w:hideMark/>
          </w:tcPr>
          <w:p w14:paraId="0A22FC21" w14:textId="77777777" w:rsidR="008003DC" w:rsidRPr="008003DC" w:rsidRDefault="008003DC" w:rsidP="006F0238">
            <w:pPr>
              <w:pStyle w:val="ParaNum"/>
              <w:jc w:val="center"/>
              <w:rPr>
                <w:sz w:val="20"/>
              </w:rPr>
            </w:pPr>
            <w:r w:rsidRPr="008003DC">
              <w:rPr>
                <w:sz w:val="20"/>
              </w:rPr>
              <w:t>IN</w:t>
            </w:r>
          </w:p>
        </w:tc>
        <w:tc>
          <w:tcPr>
            <w:tcW w:w="2828" w:type="dxa"/>
            <w:gridSpan w:val="2"/>
            <w:noWrap/>
            <w:vAlign w:val="center"/>
            <w:hideMark/>
          </w:tcPr>
          <w:p w14:paraId="7B2F397A"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5DBD0610"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379E80AF" w14:textId="77777777" w:rsidR="008003DC" w:rsidRPr="008003DC" w:rsidRDefault="008003DC" w:rsidP="00AA5A5D">
            <w:pPr>
              <w:pStyle w:val="ParaNum"/>
              <w:jc w:val="center"/>
              <w:rPr>
                <w:sz w:val="20"/>
              </w:rPr>
            </w:pPr>
            <w:r w:rsidRPr="008003DC">
              <w:rPr>
                <w:sz w:val="20"/>
              </w:rPr>
              <w:t>NA</w:t>
            </w:r>
          </w:p>
        </w:tc>
      </w:tr>
      <w:tr w:rsidR="008003DC" w:rsidRPr="008003DC" w14:paraId="5A49E891" w14:textId="77777777" w:rsidTr="00AC3B29">
        <w:trPr>
          <w:trHeight w:val="300"/>
        </w:trPr>
        <w:tc>
          <w:tcPr>
            <w:tcW w:w="1329" w:type="dxa"/>
            <w:noWrap/>
            <w:vAlign w:val="center"/>
            <w:hideMark/>
          </w:tcPr>
          <w:p w14:paraId="74A30038" w14:textId="77777777" w:rsidR="008003DC" w:rsidRPr="008003DC" w:rsidRDefault="008003DC" w:rsidP="006F0238">
            <w:pPr>
              <w:pStyle w:val="ParaNum"/>
              <w:jc w:val="center"/>
              <w:rPr>
                <w:sz w:val="20"/>
              </w:rPr>
            </w:pPr>
            <w:r w:rsidRPr="008003DC">
              <w:rPr>
                <w:sz w:val="20"/>
              </w:rPr>
              <w:t>KS</w:t>
            </w:r>
          </w:p>
        </w:tc>
        <w:tc>
          <w:tcPr>
            <w:tcW w:w="2828" w:type="dxa"/>
            <w:gridSpan w:val="2"/>
            <w:noWrap/>
            <w:vAlign w:val="center"/>
            <w:hideMark/>
          </w:tcPr>
          <w:p w14:paraId="2C4C6B5E"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0ABFB4EA"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778C3E96" w14:textId="77777777" w:rsidR="008003DC" w:rsidRPr="008003DC" w:rsidRDefault="008003DC" w:rsidP="00AA5A5D">
            <w:pPr>
              <w:pStyle w:val="ParaNum"/>
              <w:jc w:val="center"/>
              <w:rPr>
                <w:sz w:val="20"/>
              </w:rPr>
            </w:pPr>
            <w:r w:rsidRPr="008003DC">
              <w:rPr>
                <w:sz w:val="20"/>
              </w:rPr>
              <w:t>NA</w:t>
            </w:r>
          </w:p>
        </w:tc>
      </w:tr>
      <w:tr w:rsidR="008003DC" w:rsidRPr="008003DC" w14:paraId="6D5E0149" w14:textId="77777777" w:rsidTr="00AC3B29">
        <w:trPr>
          <w:trHeight w:val="300"/>
        </w:trPr>
        <w:tc>
          <w:tcPr>
            <w:tcW w:w="1329" w:type="dxa"/>
            <w:noWrap/>
            <w:vAlign w:val="center"/>
            <w:hideMark/>
          </w:tcPr>
          <w:p w14:paraId="606BE80D" w14:textId="77777777" w:rsidR="008003DC" w:rsidRPr="008003DC" w:rsidRDefault="008003DC" w:rsidP="006F0238">
            <w:pPr>
              <w:pStyle w:val="ParaNum"/>
              <w:jc w:val="center"/>
              <w:rPr>
                <w:sz w:val="20"/>
              </w:rPr>
            </w:pPr>
            <w:r w:rsidRPr="008003DC">
              <w:rPr>
                <w:sz w:val="20"/>
              </w:rPr>
              <w:t>KY</w:t>
            </w:r>
          </w:p>
        </w:tc>
        <w:tc>
          <w:tcPr>
            <w:tcW w:w="2828" w:type="dxa"/>
            <w:gridSpan w:val="2"/>
            <w:noWrap/>
            <w:vAlign w:val="center"/>
            <w:hideMark/>
          </w:tcPr>
          <w:p w14:paraId="26B231B6"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1D29D7AE" w14:textId="77777777" w:rsidR="008003DC" w:rsidRPr="008003DC" w:rsidRDefault="008003DC" w:rsidP="00AA5A5D">
            <w:pPr>
              <w:pStyle w:val="ParaNum"/>
              <w:jc w:val="center"/>
              <w:rPr>
                <w:sz w:val="20"/>
              </w:rPr>
            </w:pPr>
            <w:r w:rsidRPr="008003DC">
              <w:rPr>
                <w:sz w:val="20"/>
              </w:rPr>
              <w:t>Yes</w:t>
            </w:r>
          </w:p>
        </w:tc>
        <w:tc>
          <w:tcPr>
            <w:tcW w:w="1612" w:type="dxa"/>
            <w:gridSpan w:val="2"/>
            <w:noWrap/>
            <w:vAlign w:val="center"/>
            <w:hideMark/>
          </w:tcPr>
          <w:p w14:paraId="6943E967" w14:textId="77777777" w:rsidR="008003DC" w:rsidRPr="008003DC" w:rsidRDefault="008003DC" w:rsidP="00AA5A5D">
            <w:pPr>
              <w:pStyle w:val="ParaNum"/>
              <w:jc w:val="center"/>
              <w:rPr>
                <w:sz w:val="20"/>
              </w:rPr>
            </w:pPr>
            <w:r w:rsidRPr="008003DC">
              <w:rPr>
                <w:sz w:val="20"/>
              </w:rPr>
              <w:t>No</w:t>
            </w:r>
          </w:p>
        </w:tc>
      </w:tr>
      <w:tr w:rsidR="008003DC" w:rsidRPr="008003DC" w14:paraId="209C6258" w14:textId="77777777" w:rsidTr="00AC3B29">
        <w:trPr>
          <w:trHeight w:val="300"/>
        </w:trPr>
        <w:tc>
          <w:tcPr>
            <w:tcW w:w="1329" w:type="dxa"/>
            <w:noWrap/>
            <w:vAlign w:val="center"/>
            <w:hideMark/>
          </w:tcPr>
          <w:p w14:paraId="4A644ACD" w14:textId="77777777" w:rsidR="008003DC" w:rsidRPr="008003DC" w:rsidRDefault="008003DC" w:rsidP="006F0238">
            <w:pPr>
              <w:pStyle w:val="ParaNum"/>
              <w:jc w:val="center"/>
              <w:rPr>
                <w:sz w:val="20"/>
              </w:rPr>
            </w:pPr>
            <w:r w:rsidRPr="008003DC">
              <w:rPr>
                <w:sz w:val="20"/>
              </w:rPr>
              <w:t>MA</w:t>
            </w:r>
          </w:p>
        </w:tc>
        <w:tc>
          <w:tcPr>
            <w:tcW w:w="2828" w:type="dxa"/>
            <w:gridSpan w:val="2"/>
            <w:noWrap/>
            <w:vAlign w:val="center"/>
            <w:hideMark/>
          </w:tcPr>
          <w:p w14:paraId="049668ED"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19440665"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61B6104E" w14:textId="77777777" w:rsidR="008003DC" w:rsidRPr="008003DC" w:rsidRDefault="008003DC" w:rsidP="00AA5A5D">
            <w:pPr>
              <w:pStyle w:val="ParaNum"/>
              <w:jc w:val="center"/>
              <w:rPr>
                <w:sz w:val="20"/>
              </w:rPr>
            </w:pPr>
            <w:r w:rsidRPr="008003DC">
              <w:rPr>
                <w:sz w:val="20"/>
              </w:rPr>
              <w:t>NA</w:t>
            </w:r>
          </w:p>
        </w:tc>
      </w:tr>
      <w:tr w:rsidR="008003DC" w:rsidRPr="008003DC" w14:paraId="6B77D969" w14:textId="77777777" w:rsidTr="00AC3B29">
        <w:trPr>
          <w:trHeight w:val="300"/>
        </w:trPr>
        <w:tc>
          <w:tcPr>
            <w:tcW w:w="1329" w:type="dxa"/>
            <w:noWrap/>
            <w:vAlign w:val="center"/>
            <w:hideMark/>
          </w:tcPr>
          <w:p w14:paraId="2A7593ED" w14:textId="77777777" w:rsidR="008003DC" w:rsidRPr="008003DC" w:rsidRDefault="008003DC" w:rsidP="006F0238">
            <w:pPr>
              <w:pStyle w:val="ParaNum"/>
              <w:jc w:val="center"/>
              <w:rPr>
                <w:sz w:val="20"/>
              </w:rPr>
            </w:pPr>
            <w:r w:rsidRPr="008003DC">
              <w:rPr>
                <w:sz w:val="20"/>
              </w:rPr>
              <w:t>MD</w:t>
            </w:r>
          </w:p>
        </w:tc>
        <w:tc>
          <w:tcPr>
            <w:tcW w:w="2828" w:type="dxa"/>
            <w:gridSpan w:val="2"/>
            <w:noWrap/>
            <w:vAlign w:val="center"/>
            <w:hideMark/>
          </w:tcPr>
          <w:p w14:paraId="7BB8A949"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76434C94" w14:textId="77777777" w:rsidR="008003DC" w:rsidRPr="008003DC" w:rsidRDefault="008003DC" w:rsidP="00AA5A5D">
            <w:pPr>
              <w:pStyle w:val="ParaNum"/>
              <w:jc w:val="center"/>
              <w:rPr>
                <w:sz w:val="20"/>
              </w:rPr>
            </w:pPr>
            <w:r w:rsidRPr="008003DC">
              <w:rPr>
                <w:sz w:val="20"/>
              </w:rPr>
              <w:t>Yes</w:t>
            </w:r>
          </w:p>
        </w:tc>
        <w:tc>
          <w:tcPr>
            <w:tcW w:w="1612" w:type="dxa"/>
            <w:gridSpan w:val="2"/>
            <w:noWrap/>
            <w:vAlign w:val="center"/>
            <w:hideMark/>
          </w:tcPr>
          <w:p w14:paraId="0EDDBBBC" w14:textId="77777777" w:rsidR="008003DC" w:rsidRPr="008003DC" w:rsidRDefault="008003DC" w:rsidP="00AA5A5D">
            <w:pPr>
              <w:pStyle w:val="ParaNum"/>
              <w:jc w:val="center"/>
              <w:rPr>
                <w:sz w:val="20"/>
              </w:rPr>
            </w:pPr>
            <w:r w:rsidRPr="008003DC">
              <w:rPr>
                <w:sz w:val="20"/>
              </w:rPr>
              <w:t>No</w:t>
            </w:r>
          </w:p>
        </w:tc>
      </w:tr>
      <w:tr w:rsidR="008003DC" w:rsidRPr="008003DC" w14:paraId="3EB630C9" w14:textId="77777777" w:rsidTr="00AC3B29">
        <w:trPr>
          <w:trHeight w:val="300"/>
        </w:trPr>
        <w:tc>
          <w:tcPr>
            <w:tcW w:w="1329" w:type="dxa"/>
            <w:noWrap/>
            <w:vAlign w:val="center"/>
            <w:hideMark/>
          </w:tcPr>
          <w:p w14:paraId="6FDC813C" w14:textId="77777777" w:rsidR="008003DC" w:rsidRPr="008003DC" w:rsidRDefault="008003DC" w:rsidP="006F0238">
            <w:pPr>
              <w:pStyle w:val="ParaNum"/>
              <w:jc w:val="center"/>
              <w:rPr>
                <w:sz w:val="20"/>
              </w:rPr>
            </w:pPr>
            <w:r w:rsidRPr="008003DC">
              <w:rPr>
                <w:sz w:val="20"/>
              </w:rPr>
              <w:t>ME</w:t>
            </w:r>
          </w:p>
        </w:tc>
        <w:tc>
          <w:tcPr>
            <w:tcW w:w="2828" w:type="dxa"/>
            <w:gridSpan w:val="2"/>
            <w:noWrap/>
            <w:vAlign w:val="center"/>
            <w:hideMark/>
          </w:tcPr>
          <w:p w14:paraId="7956D0CE"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12957257" w14:textId="77777777" w:rsidR="008003DC" w:rsidRPr="008003DC" w:rsidRDefault="008003DC" w:rsidP="00AA5A5D">
            <w:pPr>
              <w:pStyle w:val="ParaNum"/>
              <w:jc w:val="center"/>
              <w:rPr>
                <w:sz w:val="20"/>
              </w:rPr>
            </w:pPr>
            <w:r w:rsidRPr="008003DC">
              <w:rPr>
                <w:sz w:val="20"/>
              </w:rPr>
              <w:t>Yes</w:t>
            </w:r>
          </w:p>
        </w:tc>
        <w:tc>
          <w:tcPr>
            <w:tcW w:w="1612" w:type="dxa"/>
            <w:gridSpan w:val="2"/>
            <w:noWrap/>
            <w:vAlign w:val="center"/>
            <w:hideMark/>
          </w:tcPr>
          <w:p w14:paraId="0A501EB1" w14:textId="77777777" w:rsidR="008003DC" w:rsidRPr="008003DC" w:rsidRDefault="008003DC" w:rsidP="00AA5A5D">
            <w:pPr>
              <w:pStyle w:val="ParaNum"/>
              <w:jc w:val="center"/>
              <w:rPr>
                <w:sz w:val="20"/>
              </w:rPr>
            </w:pPr>
            <w:r w:rsidRPr="008003DC">
              <w:rPr>
                <w:sz w:val="20"/>
              </w:rPr>
              <w:t>No</w:t>
            </w:r>
          </w:p>
        </w:tc>
      </w:tr>
      <w:tr w:rsidR="008003DC" w:rsidRPr="008003DC" w14:paraId="7E3CD7FE" w14:textId="77777777" w:rsidTr="00AC3B29">
        <w:trPr>
          <w:trHeight w:val="300"/>
        </w:trPr>
        <w:tc>
          <w:tcPr>
            <w:tcW w:w="1329" w:type="dxa"/>
            <w:noWrap/>
            <w:vAlign w:val="center"/>
            <w:hideMark/>
          </w:tcPr>
          <w:p w14:paraId="6E7A699B" w14:textId="77777777" w:rsidR="008003DC" w:rsidRPr="008003DC" w:rsidRDefault="008003DC" w:rsidP="006F0238">
            <w:pPr>
              <w:pStyle w:val="ParaNum"/>
              <w:jc w:val="center"/>
              <w:rPr>
                <w:sz w:val="20"/>
              </w:rPr>
            </w:pPr>
            <w:r w:rsidRPr="008003DC">
              <w:rPr>
                <w:sz w:val="20"/>
              </w:rPr>
              <w:t>MI</w:t>
            </w:r>
          </w:p>
        </w:tc>
        <w:tc>
          <w:tcPr>
            <w:tcW w:w="2828" w:type="dxa"/>
            <w:gridSpan w:val="2"/>
            <w:noWrap/>
            <w:vAlign w:val="center"/>
            <w:hideMark/>
          </w:tcPr>
          <w:p w14:paraId="6932504C"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4A3F7084"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7ECC49EC" w14:textId="77777777" w:rsidR="008003DC" w:rsidRPr="008003DC" w:rsidRDefault="008003DC" w:rsidP="00AA5A5D">
            <w:pPr>
              <w:pStyle w:val="ParaNum"/>
              <w:jc w:val="center"/>
              <w:rPr>
                <w:sz w:val="20"/>
              </w:rPr>
            </w:pPr>
            <w:r w:rsidRPr="008003DC">
              <w:rPr>
                <w:sz w:val="20"/>
              </w:rPr>
              <w:t>NA</w:t>
            </w:r>
          </w:p>
        </w:tc>
      </w:tr>
      <w:tr w:rsidR="008003DC" w:rsidRPr="008003DC" w14:paraId="4F63B650" w14:textId="77777777" w:rsidTr="00AC3B29">
        <w:trPr>
          <w:trHeight w:val="300"/>
        </w:trPr>
        <w:tc>
          <w:tcPr>
            <w:tcW w:w="1329" w:type="dxa"/>
            <w:noWrap/>
            <w:vAlign w:val="center"/>
            <w:hideMark/>
          </w:tcPr>
          <w:p w14:paraId="7F3735D0" w14:textId="77777777" w:rsidR="008003DC" w:rsidRPr="008003DC" w:rsidRDefault="008003DC" w:rsidP="006F0238">
            <w:pPr>
              <w:pStyle w:val="ParaNum"/>
              <w:jc w:val="center"/>
              <w:rPr>
                <w:sz w:val="20"/>
              </w:rPr>
            </w:pPr>
            <w:r w:rsidRPr="008003DC">
              <w:rPr>
                <w:sz w:val="20"/>
              </w:rPr>
              <w:t>MN</w:t>
            </w:r>
          </w:p>
        </w:tc>
        <w:tc>
          <w:tcPr>
            <w:tcW w:w="2828" w:type="dxa"/>
            <w:gridSpan w:val="2"/>
            <w:noWrap/>
            <w:vAlign w:val="center"/>
            <w:hideMark/>
          </w:tcPr>
          <w:p w14:paraId="04186739"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373CB685" w14:textId="77777777" w:rsidR="008003DC" w:rsidRPr="008003DC" w:rsidRDefault="008003DC" w:rsidP="00AA5A5D">
            <w:pPr>
              <w:pStyle w:val="ParaNum"/>
              <w:jc w:val="center"/>
              <w:rPr>
                <w:sz w:val="20"/>
              </w:rPr>
            </w:pPr>
            <w:r w:rsidRPr="008003DC">
              <w:rPr>
                <w:sz w:val="20"/>
              </w:rPr>
              <w:t>Yes</w:t>
            </w:r>
          </w:p>
        </w:tc>
        <w:tc>
          <w:tcPr>
            <w:tcW w:w="1612" w:type="dxa"/>
            <w:gridSpan w:val="2"/>
            <w:noWrap/>
            <w:vAlign w:val="center"/>
            <w:hideMark/>
          </w:tcPr>
          <w:p w14:paraId="2F32EABA" w14:textId="77777777" w:rsidR="008003DC" w:rsidRPr="008003DC" w:rsidRDefault="008003DC" w:rsidP="00AA5A5D">
            <w:pPr>
              <w:pStyle w:val="ParaNum"/>
              <w:jc w:val="center"/>
              <w:rPr>
                <w:sz w:val="20"/>
              </w:rPr>
            </w:pPr>
            <w:r w:rsidRPr="008003DC">
              <w:rPr>
                <w:sz w:val="20"/>
              </w:rPr>
              <w:t>No</w:t>
            </w:r>
          </w:p>
        </w:tc>
      </w:tr>
      <w:tr w:rsidR="008003DC" w:rsidRPr="008003DC" w14:paraId="6985CB92" w14:textId="77777777" w:rsidTr="00AC3B29">
        <w:trPr>
          <w:trHeight w:val="300"/>
        </w:trPr>
        <w:tc>
          <w:tcPr>
            <w:tcW w:w="1329" w:type="dxa"/>
            <w:noWrap/>
            <w:vAlign w:val="center"/>
            <w:hideMark/>
          </w:tcPr>
          <w:p w14:paraId="3F56059C" w14:textId="77777777" w:rsidR="008003DC" w:rsidRPr="008003DC" w:rsidRDefault="008003DC" w:rsidP="006F0238">
            <w:pPr>
              <w:pStyle w:val="ParaNum"/>
              <w:jc w:val="center"/>
              <w:rPr>
                <w:sz w:val="20"/>
              </w:rPr>
            </w:pPr>
            <w:r w:rsidRPr="008003DC">
              <w:rPr>
                <w:sz w:val="20"/>
              </w:rPr>
              <w:t>MS</w:t>
            </w:r>
          </w:p>
        </w:tc>
        <w:tc>
          <w:tcPr>
            <w:tcW w:w="2828" w:type="dxa"/>
            <w:gridSpan w:val="2"/>
            <w:noWrap/>
            <w:vAlign w:val="center"/>
            <w:hideMark/>
          </w:tcPr>
          <w:p w14:paraId="622216C0" w14:textId="77777777" w:rsidR="008003DC" w:rsidRPr="008003DC" w:rsidRDefault="008003DC" w:rsidP="00926427">
            <w:pPr>
              <w:pStyle w:val="ParaNum"/>
              <w:jc w:val="center"/>
              <w:rPr>
                <w:sz w:val="20"/>
              </w:rPr>
            </w:pPr>
            <w:r w:rsidRPr="008003DC">
              <w:rPr>
                <w:sz w:val="20"/>
              </w:rPr>
              <w:t>No</w:t>
            </w:r>
          </w:p>
        </w:tc>
        <w:tc>
          <w:tcPr>
            <w:tcW w:w="3581" w:type="dxa"/>
            <w:gridSpan w:val="2"/>
            <w:noWrap/>
            <w:vAlign w:val="center"/>
            <w:hideMark/>
          </w:tcPr>
          <w:p w14:paraId="50CF9EDD" w14:textId="77777777" w:rsidR="008003DC" w:rsidRPr="008003DC" w:rsidRDefault="008003DC" w:rsidP="00AA5A5D">
            <w:pPr>
              <w:pStyle w:val="ParaNum"/>
              <w:jc w:val="center"/>
              <w:rPr>
                <w:sz w:val="20"/>
              </w:rPr>
            </w:pPr>
            <w:r w:rsidRPr="008003DC">
              <w:rPr>
                <w:sz w:val="20"/>
              </w:rPr>
              <w:t>Yes</w:t>
            </w:r>
          </w:p>
        </w:tc>
        <w:tc>
          <w:tcPr>
            <w:tcW w:w="1612" w:type="dxa"/>
            <w:gridSpan w:val="2"/>
            <w:noWrap/>
            <w:vAlign w:val="center"/>
            <w:hideMark/>
          </w:tcPr>
          <w:p w14:paraId="480E5954" w14:textId="77777777" w:rsidR="008003DC" w:rsidRPr="008003DC" w:rsidRDefault="008003DC" w:rsidP="00AA5A5D">
            <w:pPr>
              <w:pStyle w:val="ParaNum"/>
              <w:jc w:val="center"/>
              <w:rPr>
                <w:sz w:val="20"/>
              </w:rPr>
            </w:pPr>
            <w:r w:rsidRPr="008003DC">
              <w:rPr>
                <w:sz w:val="20"/>
              </w:rPr>
              <w:t>No Response</w:t>
            </w:r>
          </w:p>
        </w:tc>
      </w:tr>
      <w:tr w:rsidR="008003DC" w:rsidRPr="008003DC" w14:paraId="03242F7D" w14:textId="77777777" w:rsidTr="00AC3B29">
        <w:trPr>
          <w:trHeight w:val="300"/>
        </w:trPr>
        <w:tc>
          <w:tcPr>
            <w:tcW w:w="1329" w:type="dxa"/>
            <w:noWrap/>
            <w:vAlign w:val="center"/>
            <w:hideMark/>
          </w:tcPr>
          <w:p w14:paraId="4CDF9AFF" w14:textId="77777777" w:rsidR="008003DC" w:rsidRPr="008003DC" w:rsidRDefault="008003DC" w:rsidP="006F0238">
            <w:pPr>
              <w:pStyle w:val="ParaNum"/>
              <w:jc w:val="center"/>
              <w:rPr>
                <w:sz w:val="20"/>
              </w:rPr>
            </w:pPr>
            <w:r w:rsidRPr="008003DC">
              <w:rPr>
                <w:sz w:val="20"/>
              </w:rPr>
              <w:t>MT</w:t>
            </w:r>
          </w:p>
        </w:tc>
        <w:tc>
          <w:tcPr>
            <w:tcW w:w="2828" w:type="dxa"/>
            <w:gridSpan w:val="2"/>
            <w:noWrap/>
            <w:vAlign w:val="center"/>
            <w:hideMark/>
          </w:tcPr>
          <w:p w14:paraId="394A0540"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67B82F34" w14:textId="77777777" w:rsidR="008003DC" w:rsidRPr="008003DC" w:rsidRDefault="008003DC" w:rsidP="00AA5A5D">
            <w:pPr>
              <w:pStyle w:val="ParaNum"/>
              <w:jc w:val="center"/>
              <w:rPr>
                <w:sz w:val="20"/>
              </w:rPr>
            </w:pPr>
            <w:r w:rsidRPr="008003DC">
              <w:rPr>
                <w:sz w:val="20"/>
              </w:rPr>
              <w:t>Yes</w:t>
            </w:r>
          </w:p>
        </w:tc>
        <w:tc>
          <w:tcPr>
            <w:tcW w:w="1612" w:type="dxa"/>
            <w:gridSpan w:val="2"/>
            <w:noWrap/>
            <w:vAlign w:val="center"/>
            <w:hideMark/>
          </w:tcPr>
          <w:p w14:paraId="1FF7DE9F" w14:textId="77777777" w:rsidR="008003DC" w:rsidRPr="008003DC" w:rsidRDefault="008003DC" w:rsidP="00AA5A5D">
            <w:pPr>
              <w:pStyle w:val="ParaNum"/>
              <w:jc w:val="center"/>
              <w:rPr>
                <w:sz w:val="20"/>
              </w:rPr>
            </w:pPr>
            <w:r w:rsidRPr="008003DC">
              <w:rPr>
                <w:sz w:val="20"/>
              </w:rPr>
              <w:t>No Response</w:t>
            </w:r>
          </w:p>
        </w:tc>
      </w:tr>
      <w:tr w:rsidR="008003DC" w:rsidRPr="008003DC" w14:paraId="4DF5761B" w14:textId="77777777" w:rsidTr="00AC3B29">
        <w:trPr>
          <w:trHeight w:val="300"/>
        </w:trPr>
        <w:tc>
          <w:tcPr>
            <w:tcW w:w="1329" w:type="dxa"/>
            <w:noWrap/>
            <w:vAlign w:val="center"/>
            <w:hideMark/>
          </w:tcPr>
          <w:p w14:paraId="1E3E8AF4" w14:textId="77777777" w:rsidR="008003DC" w:rsidRPr="008003DC" w:rsidRDefault="008003DC" w:rsidP="006F0238">
            <w:pPr>
              <w:pStyle w:val="ParaNum"/>
              <w:jc w:val="center"/>
              <w:rPr>
                <w:sz w:val="20"/>
              </w:rPr>
            </w:pPr>
            <w:r w:rsidRPr="008003DC">
              <w:rPr>
                <w:sz w:val="20"/>
              </w:rPr>
              <w:t>NC</w:t>
            </w:r>
          </w:p>
        </w:tc>
        <w:tc>
          <w:tcPr>
            <w:tcW w:w="2828" w:type="dxa"/>
            <w:gridSpan w:val="2"/>
            <w:noWrap/>
            <w:vAlign w:val="center"/>
            <w:hideMark/>
          </w:tcPr>
          <w:p w14:paraId="6065837D"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317242E1"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077C7DDF" w14:textId="77777777" w:rsidR="008003DC" w:rsidRPr="008003DC" w:rsidRDefault="008003DC" w:rsidP="00AA5A5D">
            <w:pPr>
              <w:pStyle w:val="ParaNum"/>
              <w:jc w:val="center"/>
              <w:rPr>
                <w:sz w:val="20"/>
              </w:rPr>
            </w:pPr>
            <w:r w:rsidRPr="008003DC">
              <w:rPr>
                <w:sz w:val="20"/>
              </w:rPr>
              <w:t>NA</w:t>
            </w:r>
          </w:p>
        </w:tc>
      </w:tr>
      <w:tr w:rsidR="008003DC" w:rsidRPr="008003DC" w14:paraId="10738D70" w14:textId="77777777" w:rsidTr="00AC3B29">
        <w:trPr>
          <w:trHeight w:val="300"/>
        </w:trPr>
        <w:tc>
          <w:tcPr>
            <w:tcW w:w="1329" w:type="dxa"/>
            <w:noWrap/>
            <w:vAlign w:val="center"/>
            <w:hideMark/>
          </w:tcPr>
          <w:p w14:paraId="5CC0B616" w14:textId="77777777" w:rsidR="008003DC" w:rsidRPr="008003DC" w:rsidRDefault="008003DC" w:rsidP="006F0238">
            <w:pPr>
              <w:pStyle w:val="ParaNum"/>
              <w:jc w:val="center"/>
              <w:rPr>
                <w:sz w:val="20"/>
              </w:rPr>
            </w:pPr>
            <w:r w:rsidRPr="008003DC">
              <w:rPr>
                <w:sz w:val="20"/>
              </w:rPr>
              <w:t>ND</w:t>
            </w:r>
          </w:p>
        </w:tc>
        <w:tc>
          <w:tcPr>
            <w:tcW w:w="2828" w:type="dxa"/>
            <w:gridSpan w:val="2"/>
            <w:noWrap/>
            <w:vAlign w:val="center"/>
            <w:hideMark/>
          </w:tcPr>
          <w:p w14:paraId="68164062"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38B0DA00"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73A80924" w14:textId="77777777" w:rsidR="008003DC" w:rsidRPr="008003DC" w:rsidRDefault="008003DC" w:rsidP="00AA5A5D">
            <w:pPr>
              <w:pStyle w:val="ParaNum"/>
              <w:jc w:val="center"/>
              <w:rPr>
                <w:sz w:val="20"/>
              </w:rPr>
            </w:pPr>
            <w:r w:rsidRPr="008003DC">
              <w:rPr>
                <w:sz w:val="20"/>
              </w:rPr>
              <w:t>NA</w:t>
            </w:r>
          </w:p>
        </w:tc>
      </w:tr>
      <w:tr w:rsidR="008003DC" w:rsidRPr="008003DC" w14:paraId="39E4896B" w14:textId="77777777" w:rsidTr="00AC3B29">
        <w:trPr>
          <w:trHeight w:val="300"/>
        </w:trPr>
        <w:tc>
          <w:tcPr>
            <w:tcW w:w="1329" w:type="dxa"/>
            <w:noWrap/>
            <w:vAlign w:val="center"/>
            <w:hideMark/>
          </w:tcPr>
          <w:p w14:paraId="3C05AFC5" w14:textId="77777777" w:rsidR="008003DC" w:rsidRPr="008003DC" w:rsidRDefault="008003DC" w:rsidP="006F0238">
            <w:pPr>
              <w:pStyle w:val="ParaNum"/>
              <w:jc w:val="center"/>
              <w:rPr>
                <w:sz w:val="20"/>
              </w:rPr>
            </w:pPr>
            <w:r w:rsidRPr="008003DC">
              <w:rPr>
                <w:sz w:val="20"/>
              </w:rPr>
              <w:t>NE</w:t>
            </w:r>
          </w:p>
        </w:tc>
        <w:tc>
          <w:tcPr>
            <w:tcW w:w="2828" w:type="dxa"/>
            <w:gridSpan w:val="2"/>
            <w:noWrap/>
            <w:vAlign w:val="center"/>
            <w:hideMark/>
          </w:tcPr>
          <w:p w14:paraId="4134E73E"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259804B9" w14:textId="77777777" w:rsidR="008003DC" w:rsidRPr="008003DC" w:rsidRDefault="008003DC" w:rsidP="00AA5A5D">
            <w:pPr>
              <w:pStyle w:val="ParaNum"/>
              <w:jc w:val="center"/>
              <w:rPr>
                <w:sz w:val="20"/>
              </w:rPr>
            </w:pPr>
            <w:r w:rsidRPr="008003DC">
              <w:rPr>
                <w:sz w:val="20"/>
              </w:rPr>
              <w:t>Yes</w:t>
            </w:r>
          </w:p>
        </w:tc>
        <w:tc>
          <w:tcPr>
            <w:tcW w:w="1612" w:type="dxa"/>
            <w:gridSpan w:val="2"/>
            <w:noWrap/>
            <w:vAlign w:val="center"/>
            <w:hideMark/>
          </w:tcPr>
          <w:p w14:paraId="53FA06D2" w14:textId="77777777" w:rsidR="008003DC" w:rsidRPr="008003DC" w:rsidRDefault="008003DC" w:rsidP="00AA5A5D">
            <w:pPr>
              <w:pStyle w:val="ParaNum"/>
              <w:jc w:val="center"/>
              <w:rPr>
                <w:sz w:val="20"/>
              </w:rPr>
            </w:pPr>
            <w:r w:rsidRPr="008003DC">
              <w:rPr>
                <w:sz w:val="20"/>
              </w:rPr>
              <w:t>Yes</w:t>
            </w:r>
          </w:p>
        </w:tc>
      </w:tr>
      <w:tr w:rsidR="008003DC" w:rsidRPr="008003DC" w14:paraId="4CF537F4" w14:textId="77777777" w:rsidTr="00AC3B29">
        <w:trPr>
          <w:trHeight w:val="300"/>
        </w:trPr>
        <w:tc>
          <w:tcPr>
            <w:tcW w:w="1329" w:type="dxa"/>
            <w:noWrap/>
            <w:vAlign w:val="center"/>
            <w:hideMark/>
          </w:tcPr>
          <w:p w14:paraId="0F78B3A1" w14:textId="77777777" w:rsidR="008003DC" w:rsidRPr="008003DC" w:rsidRDefault="008003DC" w:rsidP="006F0238">
            <w:pPr>
              <w:pStyle w:val="ParaNum"/>
              <w:jc w:val="center"/>
              <w:rPr>
                <w:sz w:val="20"/>
              </w:rPr>
            </w:pPr>
            <w:r w:rsidRPr="008003DC">
              <w:rPr>
                <w:sz w:val="20"/>
              </w:rPr>
              <w:t>NH</w:t>
            </w:r>
          </w:p>
        </w:tc>
        <w:tc>
          <w:tcPr>
            <w:tcW w:w="2828" w:type="dxa"/>
            <w:gridSpan w:val="2"/>
            <w:noWrap/>
            <w:vAlign w:val="center"/>
            <w:hideMark/>
          </w:tcPr>
          <w:p w14:paraId="248FCE3A"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3BE75D63" w14:textId="77777777" w:rsidR="008003DC" w:rsidRPr="008003DC" w:rsidRDefault="008003DC" w:rsidP="00AA5A5D">
            <w:pPr>
              <w:pStyle w:val="ParaNum"/>
              <w:jc w:val="center"/>
              <w:rPr>
                <w:sz w:val="20"/>
              </w:rPr>
            </w:pPr>
            <w:r w:rsidRPr="008003DC">
              <w:rPr>
                <w:sz w:val="20"/>
              </w:rPr>
              <w:t>Yes</w:t>
            </w:r>
          </w:p>
        </w:tc>
        <w:tc>
          <w:tcPr>
            <w:tcW w:w="1612" w:type="dxa"/>
            <w:gridSpan w:val="2"/>
            <w:noWrap/>
            <w:vAlign w:val="center"/>
            <w:hideMark/>
          </w:tcPr>
          <w:p w14:paraId="35F68265" w14:textId="77777777" w:rsidR="008003DC" w:rsidRPr="008003DC" w:rsidRDefault="008003DC" w:rsidP="00AA5A5D">
            <w:pPr>
              <w:pStyle w:val="ParaNum"/>
              <w:jc w:val="center"/>
              <w:rPr>
                <w:sz w:val="20"/>
              </w:rPr>
            </w:pPr>
            <w:r w:rsidRPr="008003DC">
              <w:rPr>
                <w:sz w:val="20"/>
              </w:rPr>
              <w:t>Yes</w:t>
            </w:r>
          </w:p>
        </w:tc>
      </w:tr>
      <w:tr w:rsidR="008003DC" w:rsidRPr="008003DC" w14:paraId="28724849" w14:textId="77777777" w:rsidTr="00AC3B29">
        <w:trPr>
          <w:trHeight w:val="300"/>
        </w:trPr>
        <w:tc>
          <w:tcPr>
            <w:tcW w:w="1329" w:type="dxa"/>
            <w:noWrap/>
            <w:vAlign w:val="center"/>
            <w:hideMark/>
          </w:tcPr>
          <w:p w14:paraId="76706E9E" w14:textId="77777777" w:rsidR="008003DC" w:rsidRPr="008003DC" w:rsidRDefault="008003DC" w:rsidP="006F0238">
            <w:pPr>
              <w:pStyle w:val="ParaNum"/>
              <w:jc w:val="center"/>
              <w:rPr>
                <w:sz w:val="20"/>
              </w:rPr>
            </w:pPr>
            <w:r w:rsidRPr="008003DC">
              <w:rPr>
                <w:sz w:val="20"/>
              </w:rPr>
              <w:t>NJ</w:t>
            </w:r>
          </w:p>
        </w:tc>
        <w:tc>
          <w:tcPr>
            <w:tcW w:w="2828" w:type="dxa"/>
            <w:gridSpan w:val="2"/>
            <w:noWrap/>
            <w:vAlign w:val="center"/>
            <w:hideMark/>
          </w:tcPr>
          <w:p w14:paraId="5250A194" w14:textId="77777777" w:rsidR="008003DC" w:rsidRPr="008003DC" w:rsidRDefault="008003DC" w:rsidP="00926427">
            <w:pPr>
              <w:pStyle w:val="ParaNum"/>
              <w:jc w:val="center"/>
              <w:rPr>
                <w:sz w:val="20"/>
              </w:rPr>
            </w:pPr>
            <w:r w:rsidRPr="008003DC">
              <w:rPr>
                <w:sz w:val="20"/>
              </w:rPr>
              <w:t>No</w:t>
            </w:r>
          </w:p>
        </w:tc>
        <w:tc>
          <w:tcPr>
            <w:tcW w:w="3581" w:type="dxa"/>
            <w:gridSpan w:val="2"/>
            <w:noWrap/>
            <w:vAlign w:val="center"/>
            <w:hideMark/>
          </w:tcPr>
          <w:p w14:paraId="7A53801B"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706687BD" w14:textId="77777777" w:rsidR="008003DC" w:rsidRPr="008003DC" w:rsidRDefault="008003DC" w:rsidP="00AA5A5D">
            <w:pPr>
              <w:pStyle w:val="ParaNum"/>
              <w:jc w:val="center"/>
              <w:rPr>
                <w:sz w:val="20"/>
              </w:rPr>
            </w:pPr>
            <w:r w:rsidRPr="008003DC">
              <w:rPr>
                <w:sz w:val="20"/>
              </w:rPr>
              <w:t>NA</w:t>
            </w:r>
          </w:p>
        </w:tc>
      </w:tr>
      <w:tr w:rsidR="008003DC" w:rsidRPr="008003DC" w14:paraId="48F6B8EB" w14:textId="77777777" w:rsidTr="00AC3B29">
        <w:trPr>
          <w:trHeight w:val="300"/>
        </w:trPr>
        <w:tc>
          <w:tcPr>
            <w:tcW w:w="1329" w:type="dxa"/>
            <w:noWrap/>
            <w:vAlign w:val="center"/>
            <w:hideMark/>
          </w:tcPr>
          <w:p w14:paraId="434BDE47" w14:textId="77777777" w:rsidR="008003DC" w:rsidRPr="008003DC" w:rsidRDefault="008003DC" w:rsidP="006F0238">
            <w:pPr>
              <w:pStyle w:val="ParaNum"/>
              <w:jc w:val="center"/>
              <w:rPr>
                <w:sz w:val="20"/>
              </w:rPr>
            </w:pPr>
            <w:r w:rsidRPr="008003DC">
              <w:rPr>
                <w:sz w:val="20"/>
              </w:rPr>
              <w:t>NM</w:t>
            </w:r>
          </w:p>
        </w:tc>
        <w:tc>
          <w:tcPr>
            <w:tcW w:w="2828" w:type="dxa"/>
            <w:gridSpan w:val="2"/>
            <w:noWrap/>
            <w:vAlign w:val="center"/>
            <w:hideMark/>
          </w:tcPr>
          <w:p w14:paraId="509B27C1" w14:textId="77777777" w:rsidR="008003DC" w:rsidRPr="008003DC" w:rsidRDefault="008003DC" w:rsidP="00926427">
            <w:pPr>
              <w:pStyle w:val="ParaNum"/>
              <w:jc w:val="center"/>
              <w:rPr>
                <w:sz w:val="20"/>
              </w:rPr>
            </w:pPr>
            <w:r w:rsidRPr="008003DC">
              <w:rPr>
                <w:sz w:val="20"/>
              </w:rPr>
              <w:t>No</w:t>
            </w:r>
          </w:p>
        </w:tc>
        <w:tc>
          <w:tcPr>
            <w:tcW w:w="3581" w:type="dxa"/>
            <w:gridSpan w:val="2"/>
            <w:noWrap/>
            <w:vAlign w:val="center"/>
            <w:hideMark/>
          </w:tcPr>
          <w:p w14:paraId="6B50E868"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19F0E10F" w14:textId="77777777" w:rsidR="008003DC" w:rsidRPr="008003DC" w:rsidRDefault="008003DC" w:rsidP="00AA5A5D">
            <w:pPr>
              <w:pStyle w:val="ParaNum"/>
              <w:jc w:val="center"/>
              <w:rPr>
                <w:sz w:val="20"/>
              </w:rPr>
            </w:pPr>
            <w:r w:rsidRPr="008003DC">
              <w:rPr>
                <w:sz w:val="20"/>
              </w:rPr>
              <w:t>NA</w:t>
            </w:r>
          </w:p>
        </w:tc>
      </w:tr>
      <w:tr w:rsidR="008003DC" w:rsidRPr="008003DC" w14:paraId="42F43C30" w14:textId="77777777" w:rsidTr="00AC3B29">
        <w:trPr>
          <w:trHeight w:val="300"/>
        </w:trPr>
        <w:tc>
          <w:tcPr>
            <w:tcW w:w="1329" w:type="dxa"/>
            <w:noWrap/>
            <w:vAlign w:val="center"/>
            <w:hideMark/>
          </w:tcPr>
          <w:p w14:paraId="3C20D940" w14:textId="77777777" w:rsidR="008003DC" w:rsidRPr="008003DC" w:rsidRDefault="008003DC" w:rsidP="006F0238">
            <w:pPr>
              <w:pStyle w:val="ParaNum"/>
              <w:jc w:val="center"/>
              <w:rPr>
                <w:sz w:val="20"/>
              </w:rPr>
            </w:pPr>
            <w:r w:rsidRPr="008003DC">
              <w:rPr>
                <w:sz w:val="20"/>
              </w:rPr>
              <w:t>NV</w:t>
            </w:r>
          </w:p>
        </w:tc>
        <w:tc>
          <w:tcPr>
            <w:tcW w:w="2828" w:type="dxa"/>
            <w:gridSpan w:val="2"/>
            <w:noWrap/>
            <w:vAlign w:val="center"/>
            <w:hideMark/>
          </w:tcPr>
          <w:p w14:paraId="533B49D6" w14:textId="77777777" w:rsidR="008003DC" w:rsidRPr="008003DC" w:rsidRDefault="008003DC" w:rsidP="00926427">
            <w:pPr>
              <w:pStyle w:val="ParaNum"/>
              <w:jc w:val="center"/>
              <w:rPr>
                <w:sz w:val="20"/>
              </w:rPr>
            </w:pPr>
            <w:r w:rsidRPr="008003DC">
              <w:rPr>
                <w:sz w:val="20"/>
              </w:rPr>
              <w:t>DNP</w:t>
            </w:r>
          </w:p>
        </w:tc>
        <w:tc>
          <w:tcPr>
            <w:tcW w:w="3581" w:type="dxa"/>
            <w:gridSpan w:val="2"/>
            <w:noWrap/>
            <w:vAlign w:val="center"/>
            <w:hideMark/>
          </w:tcPr>
          <w:p w14:paraId="248C6B90" w14:textId="77777777" w:rsidR="008003DC" w:rsidRPr="008003DC" w:rsidRDefault="008003DC" w:rsidP="00AA5A5D">
            <w:pPr>
              <w:pStyle w:val="ParaNum"/>
              <w:jc w:val="center"/>
              <w:rPr>
                <w:sz w:val="20"/>
              </w:rPr>
            </w:pPr>
            <w:r w:rsidRPr="008003DC">
              <w:rPr>
                <w:sz w:val="20"/>
              </w:rPr>
              <w:t>DNP</w:t>
            </w:r>
          </w:p>
        </w:tc>
        <w:tc>
          <w:tcPr>
            <w:tcW w:w="1612" w:type="dxa"/>
            <w:gridSpan w:val="2"/>
            <w:noWrap/>
            <w:vAlign w:val="center"/>
            <w:hideMark/>
          </w:tcPr>
          <w:p w14:paraId="3A073E77" w14:textId="77777777" w:rsidR="008003DC" w:rsidRPr="008003DC" w:rsidRDefault="008003DC" w:rsidP="00AA5A5D">
            <w:pPr>
              <w:pStyle w:val="ParaNum"/>
              <w:jc w:val="center"/>
              <w:rPr>
                <w:sz w:val="20"/>
              </w:rPr>
            </w:pPr>
            <w:r w:rsidRPr="008003DC">
              <w:rPr>
                <w:sz w:val="20"/>
              </w:rPr>
              <w:t>NA</w:t>
            </w:r>
          </w:p>
        </w:tc>
      </w:tr>
      <w:tr w:rsidR="008003DC" w:rsidRPr="008003DC" w14:paraId="329922C8" w14:textId="77777777" w:rsidTr="00AC3B29">
        <w:trPr>
          <w:trHeight w:val="300"/>
        </w:trPr>
        <w:tc>
          <w:tcPr>
            <w:tcW w:w="1329" w:type="dxa"/>
            <w:noWrap/>
            <w:vAlign w:val="center"/>
            <w:hideMark/>
          </w:tcPr>
          <w:p w14:paraId="2EB5D8ED" w14:textId="77777777" w:rsidR="008003DC" w:rsidRPr="008003DC" w:rsidRDefault="008003DC" w:rsidP="006F0238">
            <w:pPr>
              <w:pStyle w:val="ParaNum"/>
              <w:jc w:val="center"/>
              <w:rPr>
                <w:sz w:val="20"/>
              </w:rPr>
            </w:pPr>
            <w:r w:rsidRPr="008003DC">
              <w:rPr>
                <w:sz w:val="20"/>
              </w:rPr>
              <w:t>NY</w:t>
            </w:r>
          </w:p>
        </w:tc>
        <w:tc>
          <w:tcPr>
            <w:tcW w:w="2828" w:type="dxa"/>
            <w:gridSpan w:val="2"/>
            <w:noWrap/>
            <w:vAlign w:val="center"/>
            <w:hideMark/>
          </w:tcPr>
          <w:p w14:paraId="114FCD9F"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3D901837" w14:textId="77777777" w:rsidR="008003DC" w:rsidRPr="008003DC" w:rsidRDefault="008003DC" w:rsidP="00AA5A5D">
            <w:pPr>
              <w:pStyle w:val="ParaNum"/>
              <w:jc w:val="center"/>
              <w:rPr>
                <w:sz w:val="20"/>
              </w:rPr>
            </w:pPr>
            <w:r w:rsidRPr="008003DC">
              <w:rPr>
                <w:sz w:val="20"/>
              </w:rPr>
              <w:t>DNP</w:t>
            </w:r>
          </w:p>
        </w:tc>
        <w:tc>
          <w:tcPr>
            <w:tcW w:w="1612" w:type="dxa"/>
            <w:gridSpan w:val="2"/>
            <w:noWrap/>
            <w:vAlign w:val="center"/>
            <w:hideMark/>
          </w:tcPr>
          <w:p w14:paraId="5BFDCC72" w14:textId="77777777" w:rsidR="008003DC" w:rsidRPr="008003DC" w:rsidRDefault="008003DC" w:rsidP="00AA5A5D">
            <w:pPr>
              <w:pStyle w:val="ParaNum"/>
              <w:jc w:val="center"/>
              <w:rPr>
                <w:sz w:val="20"/>
              </w:rPr>
            </w:pPr>
            <w:r w:rsidRPr="008003DC">
              <w:rPr>
                <w:sz w:val="20"/>
              </w:rPr>
              <w:t>NA</w:t>
            </w:r>
          </w:p>
        </w:tc>
      </w:tr>
      <w:tr w:rsidR="008003DC" w:rsidRPr="008003DC" w14:paraId="0DF0EC8C" w14:textId="77777777" w:rsidTr="00AC3B29">
        <w:trPr>
          <w:trHeight w:val="300"/>
        </w:trPr>
        <w:tc>
          <w:tcPr>
            <w:tcW w:w="1329" w:type="dxa"/>
            <w:noWrap/>
            <w:vAlign w:val="center"/>
            <w:hideMark/>
          </w:tcPr>
          <w:p w14:paraId="37D825AD" w14:textId="77777777" w:rsidR="008003DC" w:rsidRPr="008003DC" w:rsidRDefault="008003DC" w:rsidP="006F0238">
            <w:pPr>
              <w:pStyle w:val="ParaNum"/>
              <w:jc w:val="center"/>
              <w:rPr>
                <w:sz w:val="20"/>
              </w:rPr>
            </w:pPr>
            <w:r w:rsidRPr="008003DC">
              <w:rPr>
                <w:sz w:val="20"/>
              </w:rPr>
              <w:t>OH</w:t>
            </w:r>
          </w:p>
        </w:tc>
        <w:tc>
          <w:tcPr>
            <w:tcW w:w="2828" w:type="dxa"/>
            <w:gridSpan w:val="2"/>
            <w:noWrap/>
            <w:vAlign w:val="center"/>
            <w:hideMark/>
          </w:tcPr>
          <w:p w14:paraId="7A2A4193"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42229B8A"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44B5CFC7" w14:textId="77777777" w:rsidR="008003DC" w:rsidRPr="008003DC" w:rsidRDefault="008003DC" w:rsidP="00AA5A5D">
            <w:pPr>
              <w:pStyle w:val="ParaNum"/>
              <w:jc w:val="center"/>
              <w:rPr>
                <w:sz w:val="20"/>
              </w:rPr>
            </w:pPr>
            <w:r w:rsidRPr="008003DC">
              <w:rPr>
                <w:sz w:val="20"/>
              </w:rPr>
              <w:t>No</w:t>
            </w:r>
          </w:p>
        </w:tc>
      </w:tr>
      <w:tr w:rsidR="008003DC" w:rsidRPr="008003DC" w14:paraId="13D447BD" w14:textId="77777777" w:rsidTr="00AC3B29">
        <w:trPr>
          <w:trHeight w:val="300"/>
        </w:trPr>
        <w:tc>
          <w:tcPr>
            <w:tcW w:w="1329" w:type="dxa"/>
            <w:noWrap/>
            <w:vAlign w:val="center"/>
            <w:hideMark/>
          </w:tcPr>
          <w:p w14:paraId="6EAF75DF" w14:textId="77777777" w:rsidR="008003DC" w:rsidRPr="008003DC" w:rsidRDefault="008003DC" w:rsidP="006F0238">
            <w:pPr>
              <w:pStyle w:val="ParaNum"/>
              <w:jc w:val="center"/>
              <w:rPr>
                <w:sz w:val="20"/>
              </w:rPr>
            </w:pPr>
            <w:r w:rsidRPr="008003DC">
              <w:rPr>
                <w:sz w:val="20"/>
              </w:rPr>
              <w:t>OK</w:t>
            </w:r>
          </w:p>
        </w:tc>
        <w:tc>
          <w:tcPr>
            <w:tcW w:w="2828" w:type="dxa"/>
            <w:gridSpan w:val="2"/>
            <w:noWrap/>
            <w:vAlign w:val="center"/>
            <w:hideMark/>
          </w:tcPr>
          <w:p w14:paraId="5C49E2FF"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19963B90"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3377BE82" w14:textId="77777777" w:rsidR="008003DC" w:rsidRPr="008003DC" w:rsidRDefault="008003DC" w:rsidP="00AA5A5D">
            <w:pPr>
              <w:pStyle w:val="ParaNum"/>
              <w:jc w:val="center"/>
              <w:rPr>
                <w:sz w:val="20"/>
              </w:rPr>
            </w:pPr>
            <w:r w:rsidRPr="008003DC">
              <w:rPr>
                <w:sz w:val="20"/>
              </w:rPr>
              <w:t>NA</w:t>
            </w:r>
          </w:p>
        </w:tc>
      </w:tr>
      <w:tr w:rsidR="008003DC" w:rsidRPr="008003DC" w14:paraId="6B5351E1" w14:textId="77777777" w:rsidTr="00AC3B29">
        <w:trPr>
          <w:trHeight w:val="300"/>
        </w:trPr>
        <w:tc>
          <w:tcPr>
            <w:tcW w:w="1329" w:type="dxa"/>
            <w:noWrap/>
            <w:vAlign w:val="center"/>
            <w:hideMark/>
          </w:tcPr>
          <w:p w14:paraId="51D0CE37" w14:textId="77777777" w:rsidR="008003DC" w:rsidRPr="008003DC" w:rsidRDefault="008003DC" w:rsidP="006F0238">
            <w:pPr>
              <w:pStyle w:val="ParaNum"/>
              <w:jc w:val="center"/>
              <w:rPr>
                <w:sz w:val="20"/>
              </w:rPr>
            </w:pPr>
            <w:r w:rsidRPr="008003DC">
              <w:rPr>
                <w:sz w:val="20"/>
              </w:rPr>
              <w:t>OR</w:t>
            </w:r>
          </w:p>
        </w:tc>
        <w:tc>
          <w:tcPr>
            <w:tcW w:w="2828" w:type="dxa"/>
            <w:gridSpan w:val="2"/>
            <w:noWrap/>
            <w:vAlign w:val="center"/>
            <w:hideMark/>
          </w:tcPr>
          <w:p w14:paraId="5283E26E"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2892769F" w14:textId="77777777" w:rsidR="008003DC" w:rsidRPr="008003DC" w:rsidRDefault="008003DC" w:rsidP="00AA5A5D">
            <w:pPr>
              <w:pStyle w:val="ParaNum"/>
              <w:jc w:val="center"/>
              <w:rPr>
                <w:sz w:val="20"/>
              </w:rPr>
            </w:pPr>
            <w:r w:rsidRPr="008003DC">
              <w:rPr>
                <w:sz w:val="20"/>
              </w:rPr>
              <w:t>Yes</w:t>
            </w:r>
          </w:p>
        </w:tc>
        <w:tc>
          <w:tcPr>
            <w:tcW w:w="1612" w:type="dxa"/>
            <w:gridSpan w:val="2"/>
            <w:noWrap/>
            <w:vAlign w:val="center"/>
            <w:hideMark/>
          </w:tcPr>
          <w:p w14:paraId="15DD7161" w14:textId="77777777" w:rsidR="008003DC" w:rsidRPr="008003DC" w:rsidRDefault="008003DC" w:rsidP="00AA5A5D">
            <w:pPr>
              <w:pStyle w:val="ParaNum"/>
              <w:jc w:val="center"/>
              <w:rPr>
                <w:sz w:val="20"/>
              </w:rPr>
            </w:pPr>
            <w:r w:rsidRPr="008003DC">
              <w:rPr>
                <w:sz w:val="20"/>
              </w:rPr>
              <w:t>Yes</w:t>
            </w:r>
          </w:p>
        </w:tc>
      </w:tr>
      <w:tr w:rsidR="008003DC" w:rsidRPr="008003DC" w14:paraId="3A18CE52" w14:textId="77777777" w:rsidTr="00AC3B29">
        <w:trPr>
          <w:trHeight w:val="300"/>
        </w:trPr>
        <w:tc>
          <w:tcPr>
            <w:tcW w:w="1329" w:type="dxa"/>
            <w:noWrap/>
            <w:vAlign w:val="center"/>
            <w:hideMark/>
          </w:tcPr>
          <w:p w14:paraId="7679150E" w14:textId="77777777" w:rsidR="008003DC" w:rsidRPr="008003DC" w:rsidRDefault="008003DC" w:rsidP="006F0238">
            <w:pPr>
              <w:pStyle w:val="ParaNum"/>
              <w:jc w:val="center"/>
              <w:rPr>
                <w:sz w:val="20"/>
              </w:rPr>
            </w:pPr>
            <w:r w:rsidRPr="008003DC">
              <w:rPr>
                <w:sz w:val="20"/>
              </w:rPr>
              <w:t>PA</w:t>
            </w:r>
          </w:p>
        </w:tc>
        <w:tc>
          <w:tcPr>
            <w:tcW w:w="2828" w:type="dxa"/>
            <w:gridSpan w:val="2"/>
            <w:noWrap/>
            <w:vAlign w:val="center"/>
            <w:hideMark/>
          </w:tcPr>
          <w:p w14:paraId="1E299EB8"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3DBAAA39"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3D211B15" w14:textId="77777777" w:rsidR="008003DC" w:rsidRPr="008003DC" w:rsidRDefault="008003DC" w:rsidP="00AA5A5D">
            <w:pPr>
              <w:pStyle w:val="ParaNum"/>
              <w:jc w:val="center"/>
              <w:rPr>
                <w:sz w:val="20"/>
              </w:rPr>
            </w:pPr>
            <w:r w:rsidRPr="008003DC">
              <w:rPr>
                <w:sz w:val="20"/>
              </w:rPr>
              <w:t>NA</w:t>
            </w:r>
          </w:p>
        </w:tc>
      </w:tr>
      <w:tr w:rsidR="008003DC" w:rsidRPr="008003DC" w14:paraId="1AB6B44A" w14:textId="77777777" w:rsidTr="00AC3B29">
        <w:trPr>
          <w:trHeight w:val="300"/>
        </w:trPr>
        <w:tc>
          <w:tcPr>
            <w:tcW w:w="1329" w:type="dxa"/>
            <w:noWrap/>
            <w:vAlign w:val="center"/>
            <w:hideMark/>
          </w:tcPr>
          <w:p w14:paraId="64AFE386" w14:textId="77777777" w:rsidR="008003DC" w:rsidRPr="008003DC" w:rsidRDefault="008003DC" w:rsidP="006F0238">
            <w:pPr>
              <w:pStyle w:val="ParaNum"/>
              <w:jc w:val="center"/>
              <w:rPr>
                <w:sz w:val="20"/>
              </w:rPr>
            </w:pPr>
            <w:r w:rsidRPr="008003DC">
              <w:rPr>
                <w:sz w:val="20"/>
              </w:rPr>
              <w:t>RI</w:t>
            </w:r>
          </w:p>
        </w:tc>
        <w:tc>
          <w:tcPr>
            <w:tcW w:w="2828" w:type="dxa"/>
            <w:gridSpan w:val="2"/>
            <w:noWrap/>
            <w:vAlign w:val="center"/>
            <w:hideMark/>
          </w:tcPr>
          <w:p w14:paraId="4AB86D50"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2046638A" w14:textId="77777777" w:rsidR="008003DC" w:rsidRPr="008003DC" w:rsidRDefault="008003DC" w:rsidP="00AA5A5D">
            <w:pPr>
              <w:pStyle w:val="ParaNum"/>
              <w:jc w:val="center"/>
              <w:rPr>
                <w:sz w:val="20"/>
              </w:rPr>
            </w:pPr>
            <w:r w:rsidRPr="008003DC">
              <w:rPr>
                <w:sz w:val="20"/>
              </w:rPr>
              <w:t>DNP</w:t>
            </w:r>
          </w:p>
        </w:tc>
        <w:tc>
          <w:tcPr>
            <w:tcW w:w="1612" w:type="dxa"/>
            <w:gridSpan w:val="2"/>
            <w:noWrap/>
            <w:vAlign w:val="center"/>
            <w:hideMark/>
          </w:tcPr>
          <w:p w14:paraId="476577EE" w14:textId="77777777" w:rsidR="008003DC" w:rsidRPr="008003DC" w:rsidRDefault="008003DC" w:rsidP="00AA5A5D">
            <w:pPr>
              <w:pStyle w:val="ParaNum"/>
              <w:jc w:val="center"/>
              <w:rPr>
                <w:sz w:val="20"/>
              </w:rPr>
            </w:pPr>
            <w:r w:rsidRPr="008003DC">
              <w:rPr>
                <w:sz w:val="20"/>
              </w:rPr>
              <w:t>NA</w:t>
            </w:r>
          </w:p>
        </w:tc>
      </w:tr>
      <w:tr w:rsidR="008003DC" w:rsidRPr="008003DC" w14:paraId="2A3203D3" w14:textId="77777777" w:rsidTr="00AC3B29">
        <w:trPr>
          <w:trHeight w:val="300"/>
        </w:trPr>
        <w:tc>
          <w:tcPr>
            <w:tcW w:w="1329" w:type="dxa"/>
            <w:noWrap/>
            <w:vAlign w:val="center"/>
            <w:hideMark/>
          </w:tcPr>
          <w:p w14:paraId="6E2F31A7" w14:textId="77777777" w:rsidR="008003DC" w:rsidRPr="008003DC" w:rsidRDefault="008003DC" w:rsidP="006F0238">
            <w:pPr>
              <w:pStyle w:val="ParaNum"/>
              <w:jc w:val="center"/>
              <w:rPr>
                <w:sz w:val="20"/>
              </w:rPr>
            </w:pPr>
            <w:r w:rsidRPr="008003DC">
              <w:rPr>
                <w:sz w:val="20"/>
              </w:rPr>
              <w:t>SC</w:t>
            </w:r>
          </w:p>
        </w:tc>
        <w:tc>
          <w:tcPr>
            <w:tcW w:w="2828" w:type="dxa"/>
            <w:gridSpan w:val="2"/>
            <w:noWrap/>
            <w:vAlign w:val="center"/>
            <w:hideMark/>
          </w:tcPr>
          <w:p w14:paraId="2390CB68" w14:textId="77777777" w:rsidR="008003DC" w:rsidRPr="008003DC" w:rsidRDefault="008003DC" w:rsidP="00926427">
            <w:pPr>
              <w:pStyle w:val="ParaNum"/>
              <w:jc w:val="center"/>
              <w:rPr>
                <w:sz w:val="20"/>
              </w:rPr>
            </w:pPr>
            <w:r w:rsidRPr="008003DC">
              <w:rPr>
                <w:sz w:val="20"/>
              </w:rPr>
              <w:t>No</w:t>
            </w:r>
          </w:p>
        </w:tc>
        <w:tc>
          <w:tcPr>
            <w:tcW w:w="3581" w:type="dxa"/>
            <w:gridSpan w:val="2"/>
            <w:noWrap/>
            <w:vAlign w:val="center"/>
            <w:hideMark/>
          </w:tcPr>
          <w:p w14:paraId="04D81274"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70488C0F" w14:textId="77777777" w:rsidR="008003DC" w:rsidRPr="008003DC" w:rsidRDefault="008003DC" w:rsidP="00AA5A5D">
            <w:pPr>
              <w:pStyle w:val="ParaNum"/>
              <w:jc w:val="center"/>
              <w:rPr>
                <w:sz w:val="20"/>
              </w:rPr>
            </w:pPr>
            <w:r w:rsidRPr="008003DC">
              <w:rPr>
                <w:sz w:val="20"/>
              </w:rPr>
              <w:t>NA</w:t>
            </w:r>
          </w:p>
        </w:tc>
      </w:tr>
      <w:tr w:rsidR="008003DC" w:rsidRPr="008003DC" w14:paraId="0429EDBC" w14:textId="77777777" w:rsidTr="00AC3B29">
        <w:trPr>
          <w:trHeight w:val="300"/>
        </w:trPr>
        <w:tc>
          <w:tcPr>
            <w:tcW w:w="1329" w:type="dxa"/>
            <w:noWrap/>
            <w:vAlign w:val="center"/>
            <w:hideMark/>
          </w:tcPr>
          <w:p w14:paraId="5BC9908A" w14:textId="77777777" w:rsidR="008003DC" w:rsidRPr="008003DC" w:rsidRDefault="008003DC" w:rsidP="006F0238">
            <w:pPr>
              <w:pStyle w:val="ParaNum"/>
              <w:jc w:val="center"/>
              <w:rPr>
                <w:sz w:val="20"/>
              </w:rPr>
            </w:pPr>
            <w:r w:rsidRPr="008003DC">
              <w:rPr>
                <w:sz w:val="20"/>
              </w:rPr>
              <w:t>SD</w:t>
            </w:r>
          </w:p>
        </w:tc>
        <w:tc>
          <w:tcPr>
            <w:tcW w:w="2828" w:type="dxa"/>
            <w:gridSpan w:val="2"/>
            <w:noWrap/>
            <w:vAlign w:val="center"/>
            <w:hideMark/>
          </w:tcPr>
          <w:p w14:paraId="5EBAE4A2"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42E20746" w14:textId="77777777" w:rsidR="008003DC" w:rsidRPr="008003DC" w:rsidRDefault="008003DC" w:rsidP="00AA5A5D">
            <w:pPr>
              <w:pStyle w:val="ParaNum"/>
              <w:jc w:val="center"/>
              <w:rPr>
                <w:sz w:val="20"/>
              </w:rPr>
            </w:pPr>
            <w:r w:rsidRPr="008003DC">
              <w:rPr>
                <w:sz w:val="20"/>
              </w:rPr>
              <w:t>Yes</w:t>
            </w:r>
          </w:p>
        </w:tc>
        <w:tc>
          <w:tcPr>
            <w:tcW w:w="1612" w:type="dxa"/>
            <w:gridSpan w:val="2"/>
            <w:noWrap/>
            <w:vAlign w:val="center"/>
            <w:hideMark/>
          </w:tcPr>
          <w:p w14:paraId="743DDBE6" w14:textId="77777777" w:rsidR="008003DC" w:rsidRPr="008003DC" w:rsidRDefault="008003DC" w:rsidP="00AA5A5D">
            <w:pPr>
              <w:pStyle w:val="ParaNum"/>
              <w:jc w:val="center"/>
              <w:rPr>
                <w:sz w:val="20"/>
              </w:rPr>
            </w:pPr>
            <w:r w:rsidRPr="008003DC">
              <w:rPr>
                <w:sz w:val="20"/>
              </w:rPr>
              <w:t>No Response</w:t>
            </w:r>
          </w:p>
        </w:tc>
      </w:tr>
      <w:tr w:rsidR="008003DC" w:rsidRPr="008003DC" w14:paraId="004C3B3A" w14:textId="77777777" w:rsidTr="00AC3B29">
        <w:trPr>
          <w:trHeight w:val="300"/>
        </w:trPr>
        <w:tc>
          <w:tcPr>
            <w:tcW w:w="1329" w:type="dxa"/>
            <w:noWrap/>
            <w:vAlign w:val="center"/>
            <w:hideMark/>
          </w:tcPr>
          <w:p w14:paraId="5791FD6B" w14:textId="77777777" w:rsidR="008003DC" w:rsidRPr="008003DC" w:rsidRDefault="008003DC" w:rsidP="006F0238">
            <w:pPr>
              <w:pStyle w:val="ParaNum"/>
              <w:jc w:val="center"/>
              <w:rPr>
                <w:sz w:val="20"/>
              </w:rPr>
            </w:pPr>
            <w:r w:rsidRPr="008003DC">
              <w:rPr>
                <w:sz w:val="20"/>
              </w:rPr>
              <w:t>TN</w:t>
            </w:r>
          </w:p>
        </w:tc>
        <w:tc>
          <w:tcPr>
            <w:tcW w:w="2828" w:type="dxa"/>
            <w:gridSpan w:val="2"/>
            <w:noWrap/>
            <w:vAlign w:val="center"/>
            <w:hideMark/>
          </w:tcPr>
          <w:p w14:paraId="16B3CD96"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0AE2B38F"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360F340A" w14:textId="77777777" w:rsidR="008003DC" w:rsidRPr="008003DC" w:rsidRDefault="008003DC" w:rsidP="00AA5A5D">
            <w:pPr>
              <w:pStyle w:val="ParaNum"/>
              <w:jc w:val="center"/>
              <w:rPr>
                <w:sz w:val="20"/>
              </w:rPr>
            </w:pPr>
            <w:r w:rsidRPr="008003DC">
              <w:rPr>
                <w:sz w:val="20"/>
              </w:rPr>
              <w:t>NA</w:t>
            </w:r>
          </w:p>
        </w:tc>
      </w:tr>
      <w:tr w:rsidR="008003DC" w:rsidRPr="008003DC" w14:paraId="4D5EDC8C" w14:textId="77777777" w:rsidTr="00AC3B29">
        <w:trPr>
          <w:trHeight w:val="300"/>
        </w:trPr>
        <w:tc>
          <w:tcPr>
            <w:tcW w:w="1329" w:type="dxa"/>
            <w:noWrap/>
            <w:vAlign w:val="center"/>
            <w:hideMark/>
          </w:tcPr>
          <w:p w14:paraId="0788E083" w14:textId="77777777" w:rsidR="008003DC" w:rsidRPr="008003DC" w:rsidRDefault="008003DC" w:rsidP="006F0238">
            <w:pPr>
              <w:pStyle w:val="ParaNum"/>
              <w:jc w:val="center"/>
              <w:rPr>
                <w:sz w:val="20"/>
              </w:rPr>
            </w:pPr>
            <w:r w:rsidRPr="008003DC">
              <w:rPr>
                <w:sz w:val="20"/>
              </w:rPr>
              <w:t>TX</w:t>
            </w:r>
          </w:p>
        </w:tc>
        <w:tc>
          <w:tcPr>
            <w:tcW w:w="2828" w:type="dxa"/>
            <w:gridSpan w:val="2"/>
            <w:noWrap/>
            <w:vAlign w:val="center"/>
            <w:hideMark/>
          </w:tcPr>
          <w:p w14:paraId="2919BD29"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5B7A9F42" w14:textId="77777777" w:rsidR="008003DC" w:rsidRPr="008003DC" w:rsidRDefault="008003DC" w:rsidP="00AA5A5D">
            <w:pPr>
              <w:pStyle w:val="ParaNum"/>
              <w:jc w:val="center"/>
              <w:rPr>
                <w:sz w:val="20"/>
              </w:rPr>
            </w:pPr>
            <w:r w:rsidRPr="008003DC">
              <w:rPr>
                <w:sz w:val="20"/>
              </w:rPr>
              <w:t>Yes</w:t>
            </w:r>
          </w:p>
        </w:tc>
        <w:tc>
          <w:tcPr>
            <w:tcW w:w="1612" w:type="dxa"/>
            <w:gridSpan w:val="2"/>
            <w:noWrap/>
            <w:vAlign w:val="center"/>
            <w:hideMark/>
          </w:tcPr>
          <w:p w14:paraId="0A3C7B9D" w14:textId="77777777" w:rsidR="008003DC" w:rsidRPr="008003DC" w:rsidRDefault="008003DC" w:rsidP="00AA5A5D">
            <w:pPr>
              <w:pStyle w:val="ParaNum"/>
              <w:jc w:val="center"/>
              <w:rPr>
                <w:sz w:val="20"/>
              </w:rPr>
            </w:pPr>
            <w:r w:rsidRPr="008003DC">
              <w:rPr>
                <w:sz w:val="20"/>
              </w:rPr>
              <w:t>No Response</w:t>
            </w:r>
          </w:p>
        </w:tc>
      </w:tr>
      <w:tr w:rsidR="008003DC" w:rsidRPr="008003DC" w14:paraId="3EA52078" w14:textId="77777777" w:rsidTr="00AC3B29">
        <w:trPr>
          <w:trHeight w:val="300"/>
        </w:trPr>
        <w:tc>
          <w:tcPr>
            <w:tcW w:w="1329" w:type="dxa"/>
            <w:noWrap/>
            <w:vAlign w:val="center"/>
            <w:hideMark/>
          </w:tcPr>
          <w:p w14:paraId="4B3FCEA2" w14:textId="77777777" w:rsidR="008003DC" w:rsidRPr="008003DC" w:rsidRDefault="008003DC" w:rsidP="006F0238">
            <w:pPr>
              <w:pStyle w:val="ParaNum"/>
              <w:jc w:val="center"/>
              <w:rPr>
                <w:sz w:val="20"/>
              </w:rPr>
            </w:pPr>
            <w:r w:rsidRPr="008003DC">
              <w:rPr>
                <w:sz w:val="20"/>
              </w:rPr>
              <w:t>UT</w:t>
            </w:r>
          </w:p>
        </w:tc>
        <w:tc>
          <w:tcPr>
            <w:tcW w:w="2828" w:type="dxa"/>
            <w:gridSpan w:val="2"/>
            <w:noWrap/>
            <w:vAlign w:val="center"/>
            <w:hideMark/>
          </w:tcPr>
          <w:p w14:paraId="69E70CA4" w14:textId="77777777" w:rsidR="008003DC" w:rsidRPr="008003DC" w:rsidRDefault="008003DC" w:rsidP="00926427">
            <w:pPr>
              <w:pStyle w:val="ParaNum"/>
              <w:jc w:val="center"/>
              <w:rPr>
                <w:sz w:val="20"/>
              </w:rPr>
            </w:pPr>
            <w:r w:rsidRPr="008003DC">
              <w:rPr>
                <w:sz w:val="20"/>
              </w:rPr>
              <w:t>No</w:t>
            </w:r>
          </w:p>
        </w:tc>
        <w:tc>
          <w:tcPr>
            <w:tcW w:w="3581" w:type="dxa"/>
            <w:gridSpan w:val="2"/>
            <w:noWrap/>
            <w:vAlign w:val="center"/>
            <w:hideMark/>
          </w:tcPr>
          <w:p w14:paraId="5FDCF014"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39F31CD0" w14:textId="77777777" w:rsidR="008003DC" w:rsidRPr="008003DC" w:rsidRDefault="008003DC" w:rsidP="00AA5A5D">
            <w:pPr>
              <w:pStyle w:val="ParaNum"/>
              <w:jc w:val="center"/>
              <w:rPr>
                <w:sz w:val="20"/>
              </w:rPr>
            </w:pPr>
            <w:r w:rsidRPr="008003DC">
              <w:rPr>
                <w:sz w:val="20"/>
              </w:rPr>
              <w:t>NA</w:t>
            </w:r>
          </w:p>
        </w:tc>
      </w:tr>
      <w:tr w:rsidR="008003DC" w:rsidRPr="008003DC" w14:paraId="7D53043E" w14:textId="77777777" w:rsidTr="00AC3B29">
        <w:trPr>
          <w:trHeight w:val="300"/>
        </w:trPr>
        <w:tc>
          <w:tcPr>
            <w:tcW w:w="1329" w:type="dxa"/>
            <w:noWrap/>
            <w:vAlign w:val="center"/>
            <w:hideMark/>
          </w:tcPr>
          <w:p w14:paraId="5FDB6B51" w14:textId="77777777" w:rsidR="008003DC" w:rsidRPr="008003DC" w:rsidRDefault="008003DC" w:rsidP="006F0238">
            <w:pPr>
              <w:pStyle w:val="ParaNum"/>
              <w:jc w:val="center"/>
              <w:rPr>
                <w:sz w:val="20"/>
              </w:rPr>
            </w:pPr>
            <w:r w:rsidRPr="008003DC">
              <w:rPr>
                <w:sz w:val="20"/>
              </w:rPr>
              <w:t>VA</w:t>
            </w:r>
          </w:p>
        </w:tc>
        <w:tc>
          <w:tcPr>
            <w:tcW w:w="2828" w:type="dxa"/>
            <w:gridSpan w:val="2"/>
            <w:noWrap/>
            <w:vAlign w:val="center"/>
            <w:hideMark/>
          </w:tcPr>
          <w:p w14:paraId="7FB0E674"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4085DCC9" w14:textId="77777777" w:rsidR="008003DC" w:rsidRPr="008003DC" w:rsidRDefault="008003DC" w:rsidP="00AA5A5D">
            <w:pPr>
              <w:pStyle w:val="ParaNum"/>
              <w:jc w:val="center"/>
              <w:rPr>
                <w:sz w:val="20"/>
              </w:rPr>
            </w:pPr>
            <w:r w:rsidRPr="008003DC">
              <w:rPr>
                <w:sz w:val="20"/>
              </w:rPr>
              <w:t>Yes</w:t>
            </w:r>
          </w:p>
        </w:tc>
        <w:tc>
          <w:tcPr>
            <w:tcW w:w="1612" w:type="dxa"/>
            <w:gridSpan w:val="2"/>
            <w:noWrap/>
            <w:vAlign w:val="center"/>
            <w:hideMark/>
          </w:tcPr>
          <w:p w14:paraId="6A73F38B" w14:textId="77777777" w:rsidR="008003DC" w:rsidRPr="008003DC" w:rsidRDefault="008003DC" w:rsidP="00AA5A5D">
            <w:pPr>
              <w:pStyle w:val="ParaNum"/>
              <w:jc w:val="center"/>
              <w:rPr>
                <w:sz w:val="20"/>
              </w:rPr>
            </w:pPr>
            <w:r w:rsidRPr="008003DC">
              <w:rPr>
                <w:sz w:val="20"/>
              </w:rPr>
              <w:t>No</w:t>
            </w:r>
          </w:p>
        </w:tc>
      </w:tr>
      <w:tr w:rsidR="008003DC" w:rsidRPr="008003DC" w14:paraId="1EDBD9F8" w14:textId="77777777" w:rsidTr="00AC3B29">
        <w:trPr>
          <w:trHeight w:val="300"/>
        </w:trPr>
        <w:tc>
          <w:tcPr>
            <w:tcW w:w="1329" w:type="dxa"/>
            <w:noWrap/>
            <w:vAlign w:val="center"/>
            <w:hideMark/>
          </w:tcPr>
          <w:p w14:paraId="74D6BC2D" w14:textId="77777777" w:rsidR="008003DC" w:rsidRPr="008003DC" w:rsidRDefault="008003DC" w:rsidP="006F0238">
            <w:pPr>
              <w:pStyle w:val="ParaNum"/>
              <w:jc w:val="center"/>
              <w:rPr>
                <w:sz w:val="20"/>
              </w:rPr>
            </w:pPr>
            <w:r w:rsidRPr="008003DC">
              <w:rPr>
                <w:sz w:val="20"/>
              </w:rPr>
              <w:t>VT</w:t>
            </w:r>
          </w:p>
        </w:tc>
        <w:tc>
          <w:tcPr>
            <w:tcW w:w="2828" w:type="dxa"/>
            <w:gridSpan w:val="2"/>
            <w:noWrap/>
            <w:vAlign w:val="center"/>
            <w:hideMark/>
          </w:tcPr>
          <w:p w14:paraId="6CFDFBB6"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66AE6E93" w14:textId="77777777" w:rsidR="008003DC" w:rsidRPr="008003DC" w:rsidRDefault="008003DC" w:rsidP="00AA5A5D">
            <w:pPr>
              <w:pStyle w:val="ParaNum"/>
              <w:jc w:val="center"/>
              <w:rPr>
                <w:sz w:val="20"/>
              </w:rPr>
            </w:pPr>
            <w:r w:rsidRPr="008003DC">
              <w:rPr>
                <w:sz w:val="20"/>
              </w:rPr>
              <w:t>Yes</w:t>
            </w:r>
          </w:p>
        </w:tc>
        <w:tc>
          <w:tcPr>
            <w:tcW w:w="1612" w:type="dxa"/>
            <w:gridSpan w:val="2"/>
            <w:noWrap/>
            <w:vAlign w:val="center"/>
            <w:hideMark/>
          </w:tcPr>
          <w:p w14:paraId="4CD4E82D" w14:textId="77777777" w:rsidR="008003DC" w:rsidRPr="008003DC" w:rsidRDefault="008003DC" w:rsidP="00AA5A5D">
            <w:pPr>
              <w:pStyle w:val="ParaNum"/>
              <w:jc w:val="center"/>
              <w:rPr>
                <w:sz w:val="20"/>
              </w:rPr>
            </w:pPr>
            <w:r w:rsidRPr="008003DC">
              <w:rPr>
                <w:sz w:val="20"/>
              </w:rPr>
              <w:t>No</w:t>
            </w:r>
          </w:p>
        </w:tc>
      </w:tr>
      <w:tr w:rsidR="008003DC" w:rsidRPr="008003DC" w14:paraId="5B92E3FD" w14:textId="77777777" w:rsidTr="00AC3B29">
        <w:trPr>
          <w:trHeight w:val="300"/>
        </w:trPr>
        <w:tc>
          <w:tcPr>
            <w:tcW w:w="1329" w:type="dxa"/>
            <w:noWrap/>
            <w:vAlign w:val="center"/>
            <w:hideMark/>
          </w:tcPr>
          <w:p w14:paraId="7345CDD7" w14:textId="77777777" w:rsidR="008003DC" w:rsidRPr="008003DC" w:rsidRDefault="008003DC" w:rsidP="006F0238">
            <w:pPr>
              <w:pStyle w:val="ParaNum"/>
              <w:jc w:val="center"/>
              <w:rPr>
                <w:sz w:val="20"/>
              </w:rPr>
            </w:pPr>
            <w:r w:rsidRPr="008003DC">
              <w:rPr>
                <w:sz w:val="20"/>
              </w:rPr>
              <w:t>WA</w:t>
            </w:r>
          </w:p>
        </w:tc>
        <w:tc>
          <w:tcPr>
            <w:tcW w:w="2828" w:type="dxa"/>
            <w:gridSpan w:val="2"/>
            <w:noWrap/>
            <w:vAlign w:val="center"/>
            <w:hideMark/>
          </w:tcPr>
          <w:p w14:paraId="57F6ADA3"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2D701BDC" w14:textId="77777777" w:rsidR="008003DC" w:rsidRPr="008003DC" w:rsidRDefault="008003DC" w:rsidP="00AA5A5D">
            <w:pPr>
              <w:pStyle w:val="ParaNum"/>
              <w:jc w:val="center"/>
              <w:rPr>
                <w:sz w:val="20"/>
              </w:rPr>
            </w:pPr>
            <w:r w:rsidRPr="008003DC">
              <w:rPr>
                <w:sz w:val="20"/>
              </w:rPr>
              <w:t>Yes</w:t>
            </w:r>
          </w:p>
        </w:tc>
        <w:tc>
          <w:tcPr>
            <w:tcW w:w="1612" w:type="dxa"/>
            <w:gridSpan w:val="2"/>
            <w:noWrap/>
            <w:vAlign w:val="center"/>
            <w:hideMark/>
          </w:tcPr>
          <w:p w14:paraId="40E99200" w14:textId="77777777" w:rsidR="008003DC" w:rsidRPr="008003DC" w:rsidRDefault="008003DC" w:rsidP="00AA5A5D">
            <w:pPr>
              <w:pStyle w:val="ParaNum"/>
              <w:jc w:val="center"/>
              <w:rPr>
                <w:sz w:val="20"/>
              </w:rPr>
            </w:pPr>
            <w:r w:rsidRPr="008003DC">
              <w:rPr>
                <w:sz w:val="20"/>
              </w:rPr>
              <w:t>No</w:t>
            </w:r>
          </w:p>
        </w:tc>
      </w:tr>
      <w:tr w:rsidR="008003DC" w:rsidRPr="008003DC" w14:paraId="07994CDD" w14:textId="77777777" w:rsidTr="00AC3B29">
        <w:trPr>
          <w:trHeight w:val="300"/>
        </w:trPr>
        <w:tc>
          <w:tcPr>
            <w:tcW w:w="1329" w:type="dxa"/>
            <w:noWrap/>
            <w:vAlign w:val="center"/>
            <w:hideMark/>
          </w:tcPr>
          <w:p w14:paraId="2D414085" w14:textId="77777777" w:rsidR="008003DC" w:rsidRPr="008003DC" w:rsidRDefault="008003DC" w:rsidP="006F0238">
            <w:pPr>
              <w:pStyle w:val="ParaNum"/>
              <w:jc w:val="center"/>
              <w:rPr>
                <w:sz w:val="20"/>
              </w:rPr>
            </w:pPr>
            <w:r w:rsidRPr="008003DC">
              <w:rPr>
                <w:sz w:val="20"/>
              </w:rPr>
              <w:t>WI</w:t>
            </w:r>
          </w:p>
        </w:tc>
        <w:tc>
          <w:tcPr>
            <w:tcW w:w="2828" w:type="dxa"/>
            <w:gridSpan w:val="2"/>
            <w:noWrap/>
            <w:vAlign w:val="center"/>
            <w:hideMark/>
          </w:tcPr>
          <w:p w14:paraId="3B54FF77"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46D94734"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188D80F7" w14:textId="77777777" w:rsidR="008003DC" w:rsidRPr="008003DC" w:rsidRDefault="008003DC" w:rsidP="00AA5A5D">
            <w:pPr>
              <w:pStyle w:val="ParaNum"/>
              <w:jc w:val="center"/>
              <w:rPr>
                <w:sz w:val="20"/>
              </w:rPr>
            </w:pPr>
            <w:r w:rsidRPr="008003DC">
              <w:rPr>
                <w:sz w:val="20"/>
              </w:rPr>
              <w:t>NA</w:t>
            </w:r>
          </w:p>
        </w:tc>
      </w:tr>
      <w:tr w:rsidR="008003DC" w:rsidRPr="008003DC" w14:paraId="21368509" w14:textId="77777777" w:rsidTr="00AC3B29">
        <w:trPr>
          <w:trHeight w:val="300"/>
        </w:trPr>
        <w:tc>
          <w:tcPr>
            <w:tcW w:w="1329" w:type="dxa"/>
            <w:noWrap/>
            <w:vAlign w:val="center"/>
            <w:hideMark/>
          </w:tcPr>
          <w:p w14:paraId="1F26788E" w14:textId="77777777" w:rsidR="008003DC" w:rsidRPr="008003DC" w:rsidRDefault="008003DC" w:rsidP="006F0238">
            <w:pPr>
              <w:pStyle w:val="ParaNum"/>
              <w:jc w:val="center"/>
              <w:rPr>
                <w:sz w:val="20"/>
              </w:rPr>
            </w:pPr>
            <w:r w:rsidRPr="008003DC">
              <w:rPr>
                <w:sz w:val="20"/>
              </w:rPr>
              <w:t>WV</w:t>
            </w:r>
          </w:p>
        </w:tc>
        <w:tc>
          <w:tcPr>
            <w:tcW w:w="2828" w:type="dxa"/>
            <w:gridSpan w:val="2"/>
            <w:noWrap/>
            <w:vAlign w:val="center"/>
            <w:hideMark/>
          </w:tcPr>
          <w:p w14:paraId="21EB90E4"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6522423C" w14:textId="77777777" w:rsidR="008003DC" w:rsidRPr="008003DC" w:rsidRDefault="008003DC" w:rsidP="00AA5A5D">
            <w:pPr>
              <w:pStyle w:val="ParaNum"/>
              <w:jc w:val="center"/>
              <w:rPr>
                <w:sz w:val="20"/>
              </w:rPr>
            </w:pPr>
            <w:r w:rsidRPr="008003DC">
              <w:rPr>
                <w:sz w:val="20"/>
              </w:rPr>
              <w:t>Yes</w:t>
            </w:r>
          </w:p>
        </w:tc>
        <w:tc>
          <w:tcPr>
            <w:tcW w:w="1612" w:type="dxa"/>
            <w:gridSpan w:val="2"/>
            <w:noWrap/>
            <w:vAlign w:val="center"/>
            <w:hideMark/>
          </w:tcPr>
          <w:p w14:paraId="6E53D59B" w14:textId="77777777" w:rsidR="008003DC" w:rsidRPr="008003DC" w:rsidRDefault="008003DC" w:rsidP="00AA5A5D">
            <w:pPr>
              <w:pStyle w:val="ParaNum"/>
              <w:jc w:val="center"/>
              <w:rPr>
                <w:sz w:val="20"/>
              </w:rPr>
            </w:pPr>
            <w:r w:rsidRPr="008003DC">
              <w:rPr>
                <w:sz w:val="20"/>
              </w:rPr>
              <w:t>No Response</w:t>
            </w:r>
          </w:p>
        </w:tc>
      </w:tr>
      <w:tr w:rsidR="008003DC" w:rsidRPr="008003DC" w14:paraId="5BF290B8" w14:textId="77777777" w:rsidTr="00AC3B29">
        <w:trPr>
          <w:trHeight w:val="300"/>
        </w:trPr>
        <w:tc>
          <w:tcPr>
            <w:tcW w:w="1329" w:type="dxa"/>
            <w:noWrap/>
            <w:vAlign w:val="center"/>
            <w:hideMark/>
          </w:tcPr>
          <w:p w14:paraId="439A6922" w14:textId="77777777" w:rsidR="008003DC" w:rsidRPr="008003DC" w:rsidRDefault="008003DC" w:rsidP="006F0238">
            <w:pPr>
              <w:pStyle w:val="ParaNum"/>
              <w:jc w:val="center"/>
              <w:rPr>
                <w:sz w:val="20"/>
              </w:rPr>
            </w:pPr>
            <w:r w:rsidRPr="008003DC">
              <w:rPr>
                <w:sz w:val="20"/>
              </w:rPr>
              <w:t>WY</w:t>
            </w:r>
          </w:p>
        </w:tc>
        <w:tc>
          <w:tcPr>
            <w:tcW w:w="2828" w:type="dxa"/>
            <w:gridSpan w:val="2"/>
            <w:noWrap/>
            <w:vAlign w:val="center"/>
            <w:hideMark/>
          </w:tcPr>
          <w:p w14:paraId="15C02667" w14:textId="77777777" w:rsidR="008003DC" w:rsidRPr="008003DC" w:rsidRDefault="008003DC" w:rsidP="00926427">
            <w:pPr>
              <w:pStyle w:val="ParaNum"/>
              <w:jc w:val="center"/>
              <w:rPr>
                <w:sz w:val="20"/>
              </w:rPr>
            </w:pPr>
            <w:r w:rsidRPr="008003DC">
              <w:rPr>
                <w:sz w:val="20"/>
              </w:rPr>
              <w:t>DNP</w:t>
            </w:r>
          </w:p>
        </w:tc>
        <w:tc>
          <w:tcPr>
            <w:tcW w:w="3581" w:type="dxa"/>
            <w:gridSpan w:val="2"/>
            <w:noWrap/>
            <w:vAlign w:val="center"/>
            <w:hideMark/>
          </w:tcPr>
          <w:p w14:paraId="078E0A39" w14:textId="77777777" w:rsidR="008003DC" w:rsidRPr="008003DC" w:rsidRDefault="008003DC" w:rsidP="00AA5A5D">
            <w:pPr>
              <w:pStyle w:val="ParaNum"/>
              <w:jc w:val="center"/>
              <w:rPr>
                <w:sz w:val="20"/>
              </w:rPr>
            </w:pPr>
            <w:r w:rsidRPr="008003DC">
              <w:rPr>
                <w:sz w:val="20"/>
              </w:rPr>
              <w:t>DNP</w:t>
            </w:r>
          </w:p>
        </w:tc>
        <w:tc>
          <w:tcPr>
            <w:tcW w:w="1612" w:type="dxa"/>
            <w:gridSpan w:val="2"/>
            <w:noWrap/>
            <w:vAlign w:val="center"/>
            <w:hideMark/>
          </w:tcPr>
          <w:p w14:paraId="6F2AE726" w14:textId="77777777" w:rsidR="008003DC" w:rsidRPr="008003DC" w:rsidRDefault="008003DC" w:rsidP="00AA5A5D">
            <w:pPr>
              <w:pStyle w:val="ParaNum"/>
              <w:jc w:val="center"/>
              <w:rPr>
                <w:sz w:val="20"/>
              </w:rPr>
            </w:pPr>
            <w:r w:rsidRPr="008003DC">
              <w:rPr>
                <w:sz w:val="20"/>
              </w:rPr>
              <w:t>NA</w:t>
            </w:r>
          </w:p>
        </w:tc>
      </w:tr>
      <w:tr w:rsidR="008003DC" w:rsidRPr="008003DC" w14:paraId="06BEC293" w14:textId="77777777" w:rsidTr="00C56DD0">
        <w:trPr>
          <w:trHeight w:val="300"/>
        </w:trPr>
        <w:tc>
          <w:tcPr>
            <w:tcW w:w="9350" w:type="dxa"/>
            <w:gridSpan w:val="7"/>
            <w:shd w:val="clear" w:color="auto" w:fill="D9D9D9" w:themeFill="background1" w:themeFillShade="D9"/>
            <w:noWrap/>
            <w:vAlign w:val="center"/>
            <w:hideMark/>
          </w:tcPr>
          <w:p w14:paraId="6414A304" w14:textId="5B4C7A7C" w:rsidR="008003DC" w:rsidRPr="008003DC" w:rsidRDefault="008003DC" w:rsidP="00C56DD0">
            <w:pPr>
              <w:pStyle w:val="ParaNum"/>
              <w:rPr>
                <w:b/>
                <w:bCs/>
                <w:sz w:val="20"/>
              </w:rPr>
            </w:pPr>
            <w:r w:rsidRPr="008003DC">
              <w:rPr>
                <w:b/>
                <w:bCs/>
                <w:sz w:val="20"/>
              </w:rPr>
              <w:t>Other Jurisdictions</w:t>
            </w:r>
          </w:p>
        </w:tc>
      </w:tr>
      <w:tr w:rsidR="008003DC" w:rsidRPr="008003DC" w14:paraId="0C555E34" w14:textId="77777777" w:rsidTr="00AC3B29">
        <w:trPr>
          <w:trHeight w:val="300"/>
        </w:trPr>
        <w:tc>
          <w:tcPr>
            <w:tcW w:w="1329" w:type="dxa"/>
            <w:noWrap/>
            <w:vAlign w:val="center"/>
            <w:hideMark/>
          </w:tcPr>
          <w:p w14:paraId="5F3B2704" w14:textId="77777777" w:rsidR="008003DC" w:rsidRPr="008003DC" w:rsidRDefault="008003DC" w:rsidP="006F0238">
            <w:pPr>
              <w:pStyle w:val="ParaNum"/>
              <w:jc w:val="center"/>
              <w:rPr>
                <w:sz w:val="20"/>
              </w:rPr>
            </w:pPr>
            <w:r w:rsidRPr="008003DC">
              <w:rPr>
                <w:sz w:val="20"/>
              </w:rPr>
              <w:t>AS</w:t>
            </w:r>
          </w:p>
        </w:tc>
        <w:tc>
          <w:tcPr>
            <w:tcW w:w="2828" w:type="dxa"/>
            <w:gridSpan w:val="2"/>
            <w:noWrap/>
            <w:vAlign w:val="center"/>
            <w:hideMark/>
          </w:tcPr>
          <w:p w14:paraId="7B54A555" w14:textId="77777777" w:rsidR="008003DC" w:rsidRPr="008003DC" w:rsidRDefault="008003DC" w:rsidP="00926427">
            <w:pPr>
              <w:pStyle w:val="ParaNum"/>
              <w:jc w:val="center"/>
              <w:rPr>
                <w:sz w:val="20"/>
              </w:rPr>
            </w:pPr>
            <w:r w:rsidRPr="008003DC">
              <w:rPr>
                <w:sz w:val="20"/>
              </w:rPr>
              <w:t>No</w:t>
            </w:r>
          </w:p>
        </w:tc>
        <w:tc>
          <w:tcPr>
            <w:tcW w:w="3581" w:type="dxa"/>
            <w:gridSpan w:val="2"/>
            <w:noWrap/>
            <w:vAlign w:val="center"/>
            <w:hideMark/>
          </w:tcPr>
          <w:p w14:paraId="7957A8C2"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32F2167C" w14:textId="77777777" w:rsidR="008003DC" w:rsidRPr="008003DC" w:rsidRDefault="008003DC" w:rsidP="00AA5A5D">
            <w:pPr>
              <w:pStyle w:val="ParaNum"/>
              <w:jc w:val="center"/>
              <w:rPr>
                <w:sz w:val="20"/>
              </w:rPr>
            </w:pPr>
            <w:r w:rsidRPr="008003DC">
              <w:rPr>
                <w:sz w:val="20"/>
              </w:rPr>
              <w:t>NA</w:t>
            </w:r>
          </w:p>
        </w:tc>
      </w:tr>
      <w:tr w:rsidR="008003DC" w:rsidRPr="008003DC" w14:paraId="3B673D7F" w14:textId="77777777" w:rsidTr="00AC3B29">
        <w:trPr>
          <w:trHeight w:val="300"/>
        </w:trPr>
        <w:tc>
          <w:tcPr>
            <w:tcW w:w="1329" w:type="dxa"/>
            <w:noWrap/>
            <w:vAlign w:val="center"/>
            <w:hideMark/>
          </w:tcPr>
          <w:p w14:paraId="420BAB7C" w14:textId="77777777" w:rsidR="008003DC" w:rsidRPr="008003DC" w:rsidRDefault="008003DC" w:rsidP="006F0238">
            <w:pPr>
              <w:pStyle w:val="ParaNum"/>
              <w:jc w:val="center"/>
              <w:rPr>
                <w:sz w:val="20"/>
              </w:rPr>
            </w:pPr>
            <w:r w:rsidRPr="008003DC">
              <w:rPr>
                <w:sz w:val="20"/>
              </w:rPr>
              <w:t>DC</w:t>
            </w:r>
          </w:p>
        </w:tc>
        <w:tc>
          <w:tcPr>
            <w:tcW w:w="2828" w:type="dxa"/>
            <w:gridSpan w:val="2"/>
            <w:noWrap/>
            <w:vAlign w:val="center"/>
            <w:hideMark/>
          </w:tcPr>
          <w:p w14:paraId="54BE8F89" w14:textId="77777777" w:rsidR="008003DC" w:rsidRPr="008003DC" w:rsidRDefault="008003DC" w:rsidP="00926427">
            <w:pPr>
              <w:pStyle w:val="ParaNum"/>
              <w:jc w:val="center"/>
              <w:rPr>
                <w:sz w:val="20"/>
              </w:rPr>
            </w:pPr>
            <w:r w:rsidRPr="008003DC">
              <w:rPr>
                <w:sz w:val="20"/>
              </w:rPr>
              <w:t>Yes</w:t>
            </w:r>
          </w:p>
        </w:tc>
        <w:tc>
          <w:tcPr>
            <w:tcW w:w="3581" w:type="dxa"/>
            <w:gridSpan w:val="2"/>
            <w:noWrap/>
            <w:vAlign w:val="center"/>
            <w:hideMark/>
          </w:tcPr>
          <w:p w14:paraId="2D954C4B"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539CA4B3" w14:textId="77777777" w:rsidR="008003DC" w:rsidRPr="008003DC" w:rsidRDefault="008003DC" w:rsidP="00AA5A5D">
            <w:pPr>
              <w:pStyle w:val="ParaNum"/>
              <w:jc w:val="center"/>
              <w:rPr>
                <w:sz w:val="20"/>
              </w:rPr>
            </w:pPr>
            <w:r w:rsidRPr="008003DC">
              <w:rPr>
                <w:sz w:val="20"/>
              </w:rPr>
              <w:t>NA</w:t>
            </w:r>
          </w:p>
        </w:tc>
      </w:tr>
      <w:tr w:rsidR="008003DC" w:rsidRPr="008003DC" w14:paraId="6DF2C01C" w14:textId="77777777" w:rsidTr="00AC3B29">
        <w:trPr>
          <w:trHeight w:val="300"/>
        </w:trPr>
        <w:tc>
          <w:tcPr>
            <w:tcW w:w="1329" w:type="dxa"/>
            <w:noWrap/>
            <w:vAlign w:val="center"/>
            <w:hideMark/>
          </w:tcPr>
          <w:p w14:paraId="02AEFC25" w14:textId="77777777" w:rsidR="008003DC" w:rsidRPr="008003DC" w:rsidRDefault="008003DC" w:rsidP="006F0238">
            <w:pPr>
              <w:pStyle w:val="ParaNum"/>
              <w:jc w:val="center"/>
              <w:rPr>
                <w:sz w:val="20"/>
              </w:rPr>
            </w:pPr>
            <w:r w:rsidRPr="008003DC">
              <w:rPr>
                <w:sz w:val="20"/>
              </w:rPr>
              <w:t>NN</w:t>
            </w:r>
          </w:p>
        </w:tc>
        <w:tc>
          <w:tcPr>
            <w:tcW w:w="2828" w:type="dxa"/>
            <w:gridSpan w:val="2"/>
            <w:noWrap/>
            <w:vAlign w:val="center"/>
            <w:hideMark/>
          </w:tcPr>
          <w:p w14:paraId="0E0BC41A" w14:textId="77777777" w:rsidR="008003DC" w:rsidRPr="008003DC" w:rsidRDefault="008003DC" w:rsidP="00926427">
            <w:pPr>
              <w:pStyle w:val="ParaNum"/>
              <w:jc w:val="center"/>
              <w:rPr>
                <w:sz w:val="20"/>
              </w:rPr>
            </w:pPr>
            <w:r w:rsidRPr="008003DC">
              <w:rPr>
                <w:sz w:val="20"/>
              </w:rPr>
              <w:t>No</w:t>
            </w:r>
          </w:p>
        </w:tc>
        <w:tc>
          <w:tcPr>
            <w:tcW w:w="3581" w:type="dxa"/>
            <w:gridSpan w:val="2"/>
            <w:noWrap/>
            <w:vAlign w:val="center"/>
            <w:hideMark/>
          </w:tcPr>
          <w:p w14:paraId="746ED6D0" w14:textId="77777777" w:rsidR="008003DC" w:rsidRPr="008003DC" w:rsidRDefault="008003DC" w:rsidP="00AA5A5D">
            <w:pPr>
              <w:pStyle w:val="ParaNum"/>
              <w:jc w:val="center"/>
              <w:rPr>
                <w:sz w:val="20"/>
              </w:rPr>
            </w:pPr>
            <w:r w:rsidRPr="008003DC">
              <w:rPr>
                <w:sz w:val="20"/>
              </w:rPr>
              <w:t>No</w:t>
            </w:r>
          </w:p>
        </w:tc>
        <w:tc>
          <w:tcPr>
            <w:tcW w:w="1612" w:type="dxa"/>
            <w:gridSpan w:val="2"/>
            <w:noWrap/>
            <w:vAlign w:val="center"/>
            <w:hideMark/>
          </w:tcPr>
          <w:p w14:paraId="5B33D156" w14:textId="77777777" w:rsidR="008003DC" w:rsidRPr="008003DC" w:rsidRDefault="008003DC" w:rsidP="00AA5A5D">
            <w:pPr>
              <w:pStyle w:val="ParaNum"/>
              <w:jc w:val="center"/>
              <w:rPr>
                <w:sz w:val="20"/>
              </w:rPr>
            </w:pPr>
            <w:r w:rsidRPr="008003DC">
              <w:rPr>
                <w:sz w:val="20"/>
              </w:rPr>
              <w:t>NA</w:t>
            </w:r>
          </w:p>
        </w:tc>
      </w:tr>
      <w:tr w:rsidR="00AD6468" w:rsidRPr="008003DC" w14:paraId="1606D776" w14:textId="77777777" w:rsidTr="00C56DD0">
        <w:trPr>
          <w:trHeight w:val="300"/>
        </w:trPr>
        <w:tc>
          <w:tcPr>
            <w:tcW w:w="1329" w:type="dxa"/>
            <w:vMerge w:val="restart"/>
            <w:shd w:val="clear" w:color="auto" w:fill="F2F2F2" w:themeFill="background1" w:themeFillShade="F2"/>
            <w:noWrap/>
            <w:vAlign w:val="center"/>
          </w:tcPr>
          <w:p w14:paraId="4625F8B4" w14:textId="2E56059C" w:rsidR="00AD6468" w:rsidRPr="00AD6468" w:rsidRDefault="00AD6468" w:rsidP="006F0238">
            <w:pPr>
              <w:pStyle w:val="ParaNum"/>
              <w:jc w:val="center"/>
              <w:rPr>
                <w:b/>
                <w:sz w:val="20"/>
              </w:rPr>
            </w:pPr>
            <w:r w:rsidRPr="00AD6468">
              <w:rPr>
                <w:b/>
                <w:sz w:val="20"/>
              </w:rPr>
              <w:t>Totals</w:t>
            </w:r>
          </w:p>
        </w:tc>
        <w:tc>
          <w:tcPr>
            <w:tcW w:w="1414" w:type="dxa"/>
            <w:shd w:val="clear" w:color="auto" w:fill="F2F2F2" w:themeFill="background1" w:themeFillShade="F2"/>
            <w:noWrap/>
            <w:vAlign w:val="center"/>
          </w:tcPr>
          <w:p w14:paraId="23C9E3A3" w14:textId="132EA495" w:rsidR="00AD6468" w:rsidRPr="00AD6468" w:rsidRDefault="00AD6468" w:rsidP="00926427">
            <w:pPr>
              <w:pStyle w:val="ParaNum"/>
              <w:jc w:val="center"/>
              <w:rPr>
                <w:b/>
                <w:sz w:val="20"/>
              </w:rPr>
            </w:pPr>
            <w:r w:rsidRPr="00AD6468">
              <w:rPr>
                <w:b/>
                <w:sz w:val="20"/>
              </w:rPr>
              <w:t>Yes</w:t>
            </w:r>
          </w:p>
        </w:tc>
        <w:tc>
          <w:tcPr>
            <w:tcW w:w="1414" w:type="dxa"/>
            <w:shd w:val="clear" w:color="auto" w:fill="F2F2F2" w:themeFill="background1" w:themeFillShade="F2"/>
            <w:vAlign w:val="center"/>
          </w:tcPr>
          <w:p w14:paraId="39C2DDD1" w14:textId="7F6C9CBA" w:rsidR="00AD6468" w:rsidRPr="00AD6468" w:rsidRDefault="00AD6468" w:rsidP="00AA5A5D">
            <w:pPr>
              <w:pStyle w:val="ParaNum"/>
              <w:jc w:val="center"/>
              <w:rPr>
                <w:b/>
                <w:sz w:val="20"/>
              </w:rPr>
            </w:pPr>
            <w:r w:rsidRPr="00AD6468">
              <w:rPr>
                <w:b/>
                <w:sz w:val="20"/>
              </w:rPr>
              <w:t>No</w:t>
            </w:r>
          </w:p>
        </w:tc>
        <w:tc>
          <w:tcPr>
            <w:tcW w:w="1790" w:type="dxa"/>
            <w:shd w:val="clear" w:color="auto" w:fill="F2F2F2" w:themeFill="background1" w:themeFillShade="F2"/>
            <w:noWrap/>
            <w:vAlign w:val="center"/>
          </w:tcPr>
          <w:p w14:paraId="743B4437" w14:textId="20B4EAB1" w:rsidR="00AD6468" w:rsidRPr="00AD6468" w:rsidRDefault="00AD6468" w:rsidP="00AA5A5D">
            <w:pPr>
              <w:pStyle w:val="ParaNum"/>
              <w:jc w:val="center"/>
              <w:rPr>
                <w:b/>
                <w:sz w:val="20"/>
              </w:rPr>
            </w:pPr>
            <w:r w:rsidRPr="00AD6468">
              <w:rPr>
                <w:b/>
                <w:sz w:val="20"/>
              </w:rPr>
              <w:t>Yes</w:t>
            </w:r>
          </w:p>
        </w:tc>
        <w:tc>
          <w:tcPr>
            <w:tcW w:w="1791" w:type="dxa"/>
            <w:shd w:val="clear" w:color="auto" w:fill="F2F2F2" w:themeFill="background1" w:themeFillShade="F2"/>
            <w:vAlign w:val="center"/>
          </w:tcPr>
          <w:p w14:paraId="03C47F42" w14:textId="579C53C1" w:rsidR="00AD6468" w:rsidRPr="00AD6468" w:rsidRDefault="00AD6468" w:rsidP="002B28D3">
            <w:pPr>
              <w:pStyle w:val="ParaNum"/>
              <w:jc w:val="center"/>
              <w:rPr>
                <w:b/>
                <w:sz w:val="20"/>
              </w:rPr>
            </w:pPr>
            <w:r w:rsidRPr="00AD6468">
              <w:rPr>
                <w:b/>
                <w:sz w:val="20"/>
              </w:rPr>
              <w:t>No</w:t>
            </w:r>
          </w:p>
        </w:tc>
        <w:tc>
          <w:tcPr>
            <w:tcW w:w="806" w:type="dxa"/>
            <w:shd w:val="clear" w:color="auto" w:fill="F2F2F2" w:themeFill="background1" w:themeFillShade="F2"/>
            <w:noWrap/>
            <w:vAlign w:val="center"/>
          </w:tcPr>
          <w:p w14:paraId="26F9C01B" w14:textId="564BA51F" w:rsidR="00AD6468" w:rsidRPr="00AD6468" w:rsidRDefault="00AD6468" w:rsidP="00D847E9">
            <w:pPr>
              <w:pStyle w:val="ParaNum"/>
              <w:jc w:val="center"/>
              <w:rPr>
                <w:b/>
                <w:sz w:val="20"/>
              </w:rPr>
            </w:pPr>
            <w:r w:rsidRPr="00AD6468">
              <w:rPr>
                <w:b/>
                <w:sz w:val="20"/>
              </w:rPr>
              <w:t>Yes</w:t>
            </w:r>
          </w:p>
        </w:tc>
        <w:tc>
          <w:tcPr>
            <w:tcW w:w="806" w:type="dxa"/>
            <w:shd w:val="clear" w:color="auto" w:fill="F2F2F2" w:themeFill="background1" w:themeFillShade="F2"/>
            <w:vAlign w:val="center"/>
          </w:tcPr>
          <w:p w14:paraId="2452C2C5" w14:textId="2F0A83E2" w:rsidR="00AD6468" w:rsidRPr="00AD6468" w:rsidRDefault="00AD6468" w:rsidP="0046106D">
            <w:pPr>
              <w:pStyle w:val="ParaNum"/>
              <w:jc w:val="center"/>
              <w:rPr>
                <w:b/>
                <w:sz w:val="20"/>
              </w:rPr>
            </w:pPr>
            <w:r w:rsidRPr="00AD6468">
              <w:rPr>
                <w:b/>
                <w:sz w:val="20"/>
              </w:rPr>
              <w:t>No</w:t>
            </w:r>
          </w:p>
        </w:tc>
      </w:tr>
      <w:tr w:rsidR="00AD6468" w:rsidRPr="008003DC" w14:paraId="69B17819" w14:textId="77777777" w:rsidTr="00AC3B29">
        <w:trPr>
          <w:trHeight w:val="144"/>
        </w:trPr>
        <w:tc>
          <w:tcPr>
            <w:tcW w:w="1329" w:type="dxa"/>
            <w:vMerge/>
            <w:noWrap/>
            <w:vAlign w:val="center"/>
          </w:tcPr>
          <w:p w14:paraId="1BA8CEB9" w14:textId="3E8A4C66" w:rsidR="00AD6468" w:rsidRPr="008003DC" w:rsidRDefault="00AD6468">
            <w:pPr>
              <w:pStyle w:val="ParaNum"/>
              <w:jc w:val="center"/>
              <w:rPr>
                <w:sz w:val="20"/>
              </w:rPr>
            </w:pPr>
          </w:p>
        </w:tc>
        <w:tc>
          <w:tcPr>
            <w:tcW w:w="1414" w:type="dxa"/>
            <w:noWrap/>
            <w:vAlign w:val="center"/>
          </w:tcPr>
          <w:p w14:paraId="21D8236F" w14:textId="35A17221" w:rsidR="00AD6468" w:rsidRPr="008003DC" w:rsidRDefault="00AD6468">
            <w:pPr>
              <w:pStyle w:val="ParaNum"/>
              <w:jc w:val="center"/>
              <w:rPr>
                <w:sz w:val="20"/>
              </w:rPr>
            </w:pPr>
            <w:r>
              <w:rPr>
                <w:sz w:val="20"/>
              </w:rPr>
              <w:t>39</w:t>
            </w:r>
          </w:p>
        </w:tc>
        <w:tc>
          <w:tcPr>
            <w:tcW w:w="1414" w:type="dxa"/>
            <w:vAlign w:val="center"/>
          </w:tcPr>
          <w:p w14:paraId="360F3F63" w14:textId="0DA435C1" w:rsidR="00AD6468" w:rsidRPr="008003DC" w:rsidRDefault="00AD6468">
            <w:pPr>
              <w:pStyle w:val="ParaNum"/>
              <w:jc w:val="center"/>
              <w:rPr>
                <w:sz w:val="20"/>
              </w:rPr>
            </w:pPr>
            <w:r>
              <w:rPr>
                <w:sz w:val="20"/>
              </w:rPr>
              <w:t>10</w:t>
            </w:r>
          </w:p>
        </w:tc>
        <w:tc>
          <w:tcPr>
            <w:tcW w:w="1790" w:type="dxa"/>
            <w:noWrap/>
            <w:vAlign w:val="center"/>
          </w:tcPr>
          <w:p w14:paraId="41723CFC" w14:textId="6FAEF7D0" w:rsidR="00AD6468" w:rsidRPr="008003DC" w:rsidRDefault="00AD6468">
            <w:pPr>
              <w:pStyle w:val="ParaNum"/>
              <w:jc w:val="center"/>
              <w:rPr>
                <w:sz w:val="20"/>
              </w:rPr>
            </w:pPr>
            <w:r>
              <w:rPr>
                <w:sz w:val="20"/>
              </w:rPr>
              <w:t>22</w:t>
            </w:r>
          </w:p>
        </w:tc>
        <w:tc>
          <w:tcPr>
            <w:tcW w:w="1791" w:type="dxa"/>
            <w:vAlign w:val="center"/>
          </w:tcPr>
          <w:p w14:paraId="01FF8AF1" w14:textId="2665EA70" w:rsidR="00AD6468" w:rsidRPr="008003DC" w:rsidRDefault="00AD6468">
            <w:pPr>
              <w:pStyle w:val="ParaNum"/>
              <w:jc w:val="center"/>
              <w:rPr>
                <w:sz w:val="20"/>
              </w:rPr>
            </w:pPr>
            <w:r>
              <w:rPr>
                <w:sz w:val="20"/>
              </w:rPr>
              <w:t>25</w:t>
            </w:r>
          </w:p>
        </w:tc>
        <w:tc>
          <w:tcPr>
            <w:tcW w:w="806" w:type="dxa"/>
            <w:noWrap/>
            <w:vAlign w:val="center"/>
          </w:tcPr>
          <w:p w14:paraId="417DA97A" w14:textId="2EDF988A" w:rsidR="00AD6468" w:rsidRPr="008003DC" w:rsidRDefault="00AD6468">
            <w:pPr>
              <w:pStyle w:val="ParaNum"/>
              <w:jc w:val="center"/>
              <w:rPr>
                <w:sz w:val="20"/>
              </w:rPr>
            </w:pPr>
            <w:r>
              <w:rPr>
                <w:sz w:val="20"/>
              </w:rPr>
              <w:t>3</w:t>
            </w:r>
          </w:p>
        </w:tc>
        <w:tc>
          <w:tcPr>
            <w:tcW w:w="806" w:type="dxa"/>
            <w:vAlign w:val="center"/>
          </w:tcPr>
          <w:p w14:paraId="4381E816" w14:textId="52EBB568" w:rsidR="00AD6468" w:rsidRPr="008003DC" w:rsidRDefault="00AD6468">
            <w:pPr>
              <w:pStyle w:val="ParaNum"/>
              <w:jc w:val="center"/>
              <w:rPr>
                <w:sz w:val="20"/>
              </w:rPr>
            </w:pPr>
            <w:r>
              <w:rPr>
                <w:sz w:val="20"/>
              </w:rPr>
              <w:t>10</w:t>
            </w:r>
          </w:p>
        </w:tc>
      </w:tr>
    </w:tbl>
    <w:p w14:paraId="52869C77" w14:textId="77777777" w:rsidR="008003DC" w:rsidRDefault="008003DC" w:rsidP="00E11131">
      <w:pPr>
        <w:pStyle w:val="ParaNum"/>
        <w:spacing w:after="0"/>
      </w:pPr>
    </w:p>
    <w:p w14:paraId="679ECF85" w14:textId="77777777" w:rsidR="008003DC" w:rsidRDefault="008003DC" w:rsidP="00E11131">
      <w:pPr>
        <w:pStyle w:val="ParaNum"/>
        <w:spacing w:after="0"/>
      </w:pPr>
    </w:p>
    <w:p w14:paraId="5BE2D66D" w14:textId="77777777" w:rsidR="004A00C3" w:rsidRDefault="004A00C3" w:rsidP="004A00C3">
      <w:pPr>
        <w:pStyle w:val="ParaNum"/>
        <w:spacing w:after="0"/>
        <w:ind w:left="720"/>
      </w:pPr>
    </w:p>
    <w:p w14:paraId="4E5FA2D8" w14:textId="1F39819E" w:rsidR="004A00C3" w:rsidRDefault="00745AC7" w:rsidP="00D167D3">
      <w:pPr>
        <w:pStyle w:val="Heading2"/>
      </w:pPr>
      <w:bookmarkStart w:id="53" w:name="_Toc434501876"/>
      <w:bookmarkStart w:id="54" w:name="_Toc434502619"/>
      <w:bookmarkStart w:id="55" w:name="_Toc434502927"/>
      <w:r>
        <w:t>Description of Next Generation 911 Services and Expenditures</w:t>
      </w:r>
      <w:bookmarkEnd w:id="53"/>
      <w:bookmarkEnd w:id="54"/>
      <w:bookmarkEnd w:id="55"/>
      <w:r w:rsidR="007C10EC">
        <w:t xml:space="preserve"> </w:t>
      </w:r>
    </w:p>
    <w:p w14:paraId="3670F1E6" w14:textId="77777777" w:rsidR="004A00C3" w:rsidRPr="004A00C3" w:rsidRDefault="004A00C3" w:rsidP="004745C9">
      <w:pPr>
        <w:pStyle w:val="ParaNum"/>
        <w:spacing w:after="0"/>
      </w:pPr>
    </w:p>
    <w:p w14:paraId="58AE3744" w14:textId="592498F8" w:rsidR="003B075D" w:rsidRDefault="00670021" w:rsidP="006A0371">
      <w:pPr>
        <w:pStyle w:val="ParaNum"/>
        <w:numPr>
          <w:ilvl w:val="0"/>
          <w:numId w:val="23"/>
        </w:numPr>
        <w:tabs>
          <w:tab w:val="clear" w:pos="720"/>
        </w:tabs>
        <w:spacing w:after="0"/>
        <w:ind w:left="180" w:firstLine="810"/>
        <w:rPr>
          <w:iCs/>
        </w:rPr>
      </w:pPr>
      <w:r w:rsidRPr="002B19BD">
        <w:rPr>
          <w:iCs/>
        </w:rPr>
        <w:t xml:space="preserve">In order to track progress of </w:t>
      </w:r>
      <w:r w:rsidR="006A0371" w:rsidRPr="002B19BD">
        <w:rPr>
          <w:iCs/>
        </w:rPr>
        <w:t xml:space="preserve">the nationwide transition to NG911, the Bureau requested that states </w:t>
      </w:r>
      <w:r w:rsidRPr="002B19BD">
        <w:rPr>
          <w:iCs/>
        </w:rPr>
        <w:t xml:space="preserve">and other jurisdictions specify </w:t>
      </w:r>
      <w:r w:rsidR="006A0371" w:rsidRPr="002B19BD">
        <w:rPr>
          <w:iCs/>
        </w:rPr>
        <w:t xml:space="preserve">whether they classify </w:t>
      </w:r>
      <w:r w:rsidRPr="002B19BD">
        <w:rPr>
          <w:iCs/>
        </w:rPr>
        <w:t xml:space="preserve">NG911 </w:t>
      </w:r>
      <w:r w:rsidR="006A0371" w:rsidRPr="002B19BD">
        <w:rPr>
          <w:iCs/>
        </w:rPr>
        <w:t xml:space="preserve">expenditures as within the scope of permissible expenditures for 911 or E911 purposes, and whether they expended funds on NG911 in </w:t>
      </w:r>
      <w:r w:rsidRPr="002B19BD">
        <w:rPr>
          <w:iCs/>
        </w:rPr>
        <w:t xml:space="preserve">calendar year </w:t>
      </w:r>
      <w:r w:rsidR="006A0371" w:rsidRPr="002B19BD">
        <w:rPr>
          <w:iCs/>
        </w:rPr>
        <w:t xml:space="preserve">2014. </w:t>
      </w:r>
      <w:r w:rsidR="002B19BD">
        <w:rPr>
          <w:iCs/>
        </w:rPr>
        <w:t xml:space="preserve"> </w:t>
      </w:r>
      <w:r w:rsidR="006A0371" w:rsidRPr="002B19BD">
        <w:rPr>
          <w:iCs/>
        </w:rPr>
        <w:t xml:space="preserve">With respect to classifying NG911 as within the scope of permissible expenditures, </w:t>
      </w:r>
      <w:r w:rsidR="001D0FDD">
        <w:rPr>
          <w:iCs/>
        </w:rPr>
        <w:t>forty</w:t>
      </w:r>
      <w:r w:rsidR="006A0371" w:rsidRPr="002B19BD">
        <w:rPr>
          <w:iCs/>
        </w:rPr>
        <w:t xml:space="preserve"> respondents indicated that their 911 funding mechanism allows for distribution of 911 funds for the implementation of NG911.  </w:t>
      </w:r>
      <w:r w:rsidR="001D0FDD">
        <w:rPr>
          <w:iCs/>
        </w:rPr>
        <w:t>Eight</w:t>
      </w:r>
      <w:r w:rsidR="002F5679" w:rsidRPr="002B19BD">
        <w:rPr>
          <w:iCs/>
        </w:rPr>
        <w:t xml:space="preserve"> </w:t>
      </w:r>
      <w:r w:rsidR="006A0371" w:rsidRPr="002B19BD">
        <w:rPr>
          <w:iCs/>
        </w:rPr>
        <w:t xml:space="preserve">respondents </w:t>
      </w:r>
      <w:r w:rsidR="002F5679" w:rsidRPr="002B19BD">
        <w:rPr>
          <w:iCs/>
        </w:rPr>
        <w:t xml:space="preserve">- </w:t>
      </w:r>
      <w:r w:rsidR="006A0371" w:rsidRPr="002B19BD">
        <w:rPr>
          <w:iCs/>
        </w:rPr>
        <w:t xml:space="preserve">Alaska, </w:t>
      </w:r>
      <w:r w:rsidR="001D0FDD">
        <w:rPr>
          <w:iCs/>
        </w:rPr>
        <w:t xml:space="preserve">American Samoa, </w:t>
      </w:r>
      <w:r w:rsidR="006A0371" w:rsidRPr="002B19BD">
        <w:rPr>
          <w:iCs/>
        </w:rPr>
        <w:t xml:space="preserve">Illinois, Montana, </w:t>
      </w:r>
      <w:r w:rsidR="001D0FDD">
        <w:rPr>
          <w:iCs/>
        </w:rPr>
        <w:t xml:space="preserve">Navajo Nation, </w:t>
      </w:r>
      <w:r w:rsidR="006A0371" w:rsidRPr="002B19BD">
        <w:rPr>
          <w:iCs/>
        </w:rPr>
        <w:t xml:space="preserve">Nebraska, </w:t>
      </w:r>
      <w:r w:rsidR="001D0FDD">
        <w:rPr>
          <w:iCs/>
        </w:rPr>
        <w:t>Oklahoma</w:t>
      </w:r>
      <w:r w:rsidR="006A0371" w:rsidRPr="002B19BD">
        <w:rPr>
          <w:iCs/>
        </w:rPr>
        <w:t>,</w:t>
      </w:r>
      <w:r w:rsidR="001D0FDD">
        <w:rPr>
          <w:iCs/>
        </w:rPr>
        <w:t xml:space="preserve"> and</w:t>
      </w:r>
      <w:r w:rsidR="006A0371" w:rsidRPr="002B19BD">
        <w:rPr>
          <w:iCs/>
        </w:rPr>
        <w:t xml:space="preserve"> Utah</w:t>
      </w:r>
      <w:r w:rsidR="002F5679" w:rsidRPr="002B19BD">
        <w:rPr>
          <w:iCs/>
        </w:rPr>
        <w:t xml:space="preserve"> - </w:t>
      </w:r>
      <w:r w:rsidR="006A0371" w:rsidRPr="002B19BD">
        <w:rPr>
          <w:iCs/>
        </w:rPr>
        <w:t>reported that their funding mechanism does not allow for the use of 911 funds for NG911 implementation.</w:t>
      </w:r>
      <w:r w:rsidR="006A0371" w:rsidRPr="006A0371">
        <w:t xml:space="preserve"> </w:t>
      </w:r>
      <w:r w:rsidR="002B19BD">
        <w:t xml:space="preserve"> </w:t>
      </w:r>
      <w:r w:rsidR="006A0371" w:rsidRPr="006A0371">
        <w:rPr>
          <w:iCs/>
        </w:rPr>
        <w:t xml:space="preserve">Of the </w:t>
      </w:r>
      <w:r w:rsidR="002B19BD">
        <w:rPr>
          <w:iCs/>
        </w:rPr>
        <w:t xml:space="preserve">respondents </w:t>
      </w:r>
      <w:r w:rsidR="006A0371" w:rsidRPr="006A0371">
        <w:rPr>
          <w:iCs/>
        </w:rPr>
        <w:t>that indicated that their funding mechanism allows for NG911 funding, thirty-</w:t>
      </w:r>
      <w:r w:rsidR="001D0FDD">
        <w:rPr>
          <w:iCs/>
        </w:rPr>
        <w:t>two</w:t>
      </w:r>
      <w:r w:rsidR="006A0371" w:rsidRPr="006A0371">
        <w:rPr>
          <w:iCs/>
        </w:rPr>
        <w:t xml:space="preserve"> states and the District of Columbia indicated that they used 911 funds for NG911 programs in 2014. </w:t>
      </w:r>
      <w:r w:rsidR="002F5679">
        <w:rPr>
          <w:iCs/>
        </w:rPr>
        <w:t xml:space="preserve"> </w:t>
      </w:r>
      <w:r w:rsidR="006A0371" w:rsidRPr="006A0371">
        <w:rPr>
          <w:iCs/>
        </w:rPr>
        <w:t xml:space="preserve">Table </w:t>
      </w:r>
      <w:r w:rsidR="002F5679">
        <w:rPr>
          <w:iCs/>
        </w:rPr>
        <w:t>1</w:t>
      </w:r>
      <w:r w:rsidR="00AD6468">
        <w:rPr>
          <w:iCs/>
        </w:rPr>
        <w:t>8</w:t>
      </w:r>
      <w:r w:rsidR="006A0371" w:rsidRPr="006A0371">
        <w:rPr>
          <w:iCs/>
        </w:rPr>
        <w:t xml:space="preserve"> shows the general categories of NG911 expenditures that respondents reported supporting with 911/E911 funds, although most respondents did not specify NG911 expenditures by category.</w:t>
      </w:r>
    </w:p>
    <w:p w14:paraId="486C38BD" w14:textId="77777777" w:rsidR="002F5679" w:rsidRDefault="002F5679" w:rsidP="002F5679">
      <w:pPr>
        <w:pStyle w:val="ListParagraph"/>
        <w:rPr>
          <w:iCs/>
        </w:rPr>
      </w:pPr>
    </w:p>
    <w:p w14:paraId="6B72C598" w14:textId="77777777" w:rsidR="009B6414" w:rsidRDefault="009B6414" w:rsidP="009B6414">
      <w:pPr>
        <w:pStyle w:val="ListParagraph"/>
        <w:rPr>
          <w:iCs/>
        </w:rPr>
      </w:pPr>
    </w:p>
    <w:p w14:paraId="32406516" w14:textId="6C98DB4F" w:rsidR="009B6414" w:rsidRPr="009B6414" w:rsidRDefault="009B6414" w:rsidP="009B6414">
      <w:pPr>
        <w:pStyle w:val="ParaNum"/>
        <w:spacing w:after="0"/>
        <w:jc w:val="center"/>
        <w:rPr>
          <w:b/>
          <w:iCs/>
          <w:u w:val="single"/>
        </w:rPr>
      </w:pPr>
      <w:r w:rsidRPr="009B6414">
        <w:rPr>
          <w:b/>
          <w:iCs/>
          <w:u w:val="single"/>
        </w:rPr>
        <w:t xml:space="preserve">Table </w:t>
      </w:r>
      <w:r w:rsidR="00AD6468">
        <w:rPr>
          <w:b/>
          <w:iCs/>
          <w:u w:val="single"/>
        </w:rPr>
        <w:t>18</w:t>
      </w:r>
      <w:r w:rsidRPr="009B6414">
        <w:rPr>
          <w:b/>
          <w:iCs/>
          <w:u w:val="single"/>
        </w:rPr>
        <w:t xml:space="preserve"> – Number of States Indicating One or More Areas of NG911 Investment</w:t>
      </w:r>
    </w:p>
    <w:p w14:paraId="5FCD11A6" w14:textId="77777777" w:rsidR="009B6414" w:rsidRDefault="009B6414" w:rsidP="009B6414">
      <w:pPr>
        <w:pStyle w:val="ParaNum"/>
        <w:spacing w:after="0"/>
        <w:jc w:val="center"/>
        <w:rPr>
          <w:iCs/>
        </w:rPr>
      </w:pPr>
    </w:p>
    <w:tbl>
      <w:tblPr>
        <w:tblStyle w:val="TableGrid4"/>
        <w:tblW w:w="0" w:type="auto"/>
        <w:tblLook w:val="04A0" w:firstRow="1" w:lastRow="0" w:firstColumn="1" w:lastColumn="0" w:noHBand="0" w:noVBand="1"/>
      </w:tblPr>
      <w:tblGrid>
        <w:gridCol w:w="1335"/>
        <w:gridCol w:w="1335"/>
        <w:gridCol w:w="1336"/>
        <w:gridCol w:w="1336"/>
        <w:gridCol w:w="1339"/>
        <w:gridCol w:w="1336"/>
        <w:gridCol w:w="1336"/>
      </w:tblGrid>
      <w:tr w:rsidR="000E66D6" w:rsidRPr="00AC3B29" w14:paraId="524CA905" w14:textId="77777777" w:rsidTr="00F92B19">
        <w:trPr>
          <w:tblHeader/>
        </w:trPr>
        <w:tc>
          <w:tcPr>
            <w:tcW w:w="1335" w:type="dxa"/>
            <w:shd w:val="clear" w:color="auto" w:fill="D9D9D9"/>
            <w:vAlign w:val="center"/>
          </w:tcPr>
          <w:p w14:paraId="5AA17B4E" w14:textId="77777777" w:rsidR="009B6414" w:rsidRPr="005A7C14" w:rsidRDefault="009B6414" w:rsidP="009B6414">
            <w:pPr>
              <w:widowControl/>
              <w:autoSpaceDE w:val="0"/>
              <w:autoSpaceDN w:val="0"/>
              <w:adjustRightInd w:val="0"/>
              <w:jc w:val="center"/>
              <w:rPr>
                <w:rFonts w:ascii="Times New Roman" w:hAnsi="Times New Roman"/>
                <w:b/>
                <w:kern w:val="0"/>
                <w:sz w:val="20"/>
              </w:rPr>
            </w:pPr>
            <w:r w:rsidRPr="00EC5EFC">
              <w:rPr>
                <w:rFonts w:ascii="Times New Roman" w:hAnsi="Times New Roman"/>
                <w:b/>
                <w:kern w:val="0"/>
                <w:sz w:val="20"/>
              </w:rPr>
              <w:t xml:space="preserve">General Project </w:t>
            </w:r>
            <w:r w:rsidRPr="005A7C14">
              <w:rPr>
                <w:rFonts w:ascii="Times New Roman" w:hAnsi="Times New Roman"/>
                <w:b/>
                <w:kern w:val="0"/>
                <w:sz w:val="20"/>
              </w:rPr>
              <w:t>or not specified</w:t>
            </w:r>
          </w:p>
        </w:tc>
        <w:tc>
          <w:tcPr>
            <w:tcW w:w="1335" w:type="dxa"/>
            <w:shd w:val="clear" w:color="auto" w:fill="D9D9D9"/>
            <w:vAlign w:val="center"/>
          </w:tcPr>
          <w:p w14:paraId="00043C07" w14:textId="77777777" w:rsidR="009B6414" w:rsidRPr="00537A94" w:rsidRDefault="009B6414" w:rsidP="009B6414">
            <w:pPr>
              <w:widowControl/>
              <w:autoSpaceDE w:val="0"/>
              <w:autoSpaceDN w:val="0"/>
              <w:adjustRightInd w:val="0"/>
              <w:jc w:val="center"/>
              <w:rPr>
                <w:rFonts w:ascii="Times New Roman" w:hAnsi="Times New Roman"/>
                <w:b/>
                <w:kern w:val="0"/>
                <w:sz w:val="20"/>
              </w:rPr>
            </w:pPr>
            <w:r w:rsidRPr="00537A94">
              <w:rPr>
                <w:rFonts w:ascii="Times New Roman" w:hAnsi="Times New Roman"/>
                <w:b/>
                <w:kern w:val="0"/>
                <w:sz w:val="20"/>
              </w:rPr>
              <w:t>Planning or Consulting Services</w:t>
            </w:r>
          </w:p>
        </w:tc>
        <w:tc>
          <w:tcPr>
            <w:tcW w:w="1336" w:type="dxa"/>
            <w:shd w:val="clear" w:color="auto" w:fill="D9D9D9"/>
            <w:vAlign w:val="center"/>
          </w:tcPr>
          <w:p w14:paraId="3D7F801B" w14:textId="77777777" w:rsidR="009B6414" w:rsidRPr="00541F55" w:rsidRDefault="009B6414" w:rsidP="009B6414">
            <w:pPr>
              <w:widowControl/>
              <w:autoSpaceDE w:val="0"/>
              <w:autoSpaceDN w:val="0"/>
              <w:adjustRightInd w:val="0"/>
              <w:jc w:val="center"/>
              <w:rPr>
                <w:rFonts w:ascii="Times New Roman" w:hAnsi="Times New Roman"/>
                <w:b/>
                <w:kern w:val="0"/>
                <w:sz w:val="20"/>
              </w:rPr>
            </w:pPr>
            <w:r w:rsidRPr="00541F55">
              <w:rPr>
                <w:rFonts w:ascii="Times New Roman" w:hAnsi="Times New Roman"/>
                <w:b/>
                <w:kern w:val="0"/>
                <w:sz w:val="20"/>
              </w:rPr>
              <w:t>Hardware or Software Purchases or Upgrades</w:t>
            </w:r>
          </w:p>
        </w:tc>
        <w:tc>
          <w:tcPr>
            <w:tcW w:w="1336" w:type="dxa"/>
            <w:shd w:val="clear" w:color="auto" w:fill="D9D9D9"/>
            <w:vAlign w:val="center"/>
          </w:tcPr>
          <w:p w14:paraId="5F62620D" w14:textId="77777777" w:rsidR="009B6414" w:rsidRPr="00AC3B29" w:rsidRDefault="009B6414" w:rsidP="009B6414">
            <w:pPr>
              <w:widowControl/>
              <w:autoSpaceDE w:val="0"/>
              <w:autoSpaceDN w:val="0"/>
              <w:adjustRightInd w:val="0"/>
              <w:jc w:val="center"/>
              <w:rPr>
                <w:rFonts w:ascii="Times New Roman" w:hAnsi="Times New Roman"/>
                <w:b/>
                <w:kern w:val="0"/>
                <w:sz w:val="20"/>
              </w:rPr>
            </w:pPr>
            <w:r w:rsidRPr="00AC3B29">
              <w:rPr>
                <w:rFonts w:ascii="Times New Roman" w:hAnsi="Times New Roman"/>
                <w:b/>
                <w:kern w:val="0"/>
                <w:sz w:val="20"/>
              </w:rPr>
              <w:t>GIS</w:t>
            </w:r>
          </w:p>
        </w:tc>
        <w:tc>
          <w:tcPr>
            <w:tcW w:w="1336" w:type="dxa"/>
            <w:shd w:val="clear" w:color="auto" w:fill="D9D9D9"/>
            <w:vAlign w:val="center"/>
          </w:tcPr>
          <w:p w14:paraId="5C58770B" w14:textId="77777777" w:rsidR="009B6414" w:rsidRPr="00AC3B29" w:rsidRDefault="009B6414" w:rsidP="009B6414">
            <w:pPr>
              <w:widowControl/>
              <w:autoSpaceDE w:val="0"/>
              <w:autoSpaceDN w:val="0"/>
              <w:adjustRightInd w:val="0"/>
              <w:jc w:val="center"/>
              <w:rPr>
                <w:rFonts w:ascii="Times New Roman" w:hAnsi="Times New Roman"/>
                <w:b/>
                <w:kern w:val="0"/>
                <w:sz w:val="20"/>
              </w:rPr>
            </w:pPr>
            <w:r w:rsidRPr="00AC3B29">
              <w:rPr>
                <w:rFonts w:ascii="Times New Roman" w:hAnsi="Times New Roman"/>
                <w:b/>
                <w:kern w:val="0"/>
                <w:sz w:val="20"/>
              </w:rPr>
              <w:t>ESInet Construction</w:t>
            </w:r>
          </w:p>
        </w:tc>
        <w:tc>
          <w:tcPr>
            <w:tcW w:w="1336" w:type="dxa"/>
            <w:shd w:val="clear" w:color="auto" w:fill="D9D9D9"/>
            <w:vAlign w:val="center"/>
          </w:tcPr>
          <w:p w14:paraId="48DBD788" w14:textId="77777777" w:rsidR="009B6414" w:rsidRPr="00AC3B29" w:rsidRDefault="009B6414" w:rsidP="009B6414">
            <w:pPr>
              <w:widowControl/>
              <w:autoSpaceDE w:val="0"/>
              <w:autoSpaceDN w:val="0"/>
              <w:adjustRightInd w:val="0"/>
              <w:jc w:val="center"/>
              <w:rPr>
                <w:rFonts w:ascii="Times New Roman" w:hAnsi="Times New Roman"/>
                <w:b/>
                <w:kern w:val="0"/>
                <w:sz w:val="20"/>
              </w:rPr>
            </w:pPr>
            <w:r w:rsidRPr="00AC3B29">
              <w:rPr>
                <w:rFonts w:ascii="Times New Roman" w:hAnsi="Times New Roman"/>
                <w:b/>
                <w:kern w:val="0"/>
                <w:sz w:val="20"/>
              </w:rPr>
              <w:t>Training</w:t>
            </w:r>
          </w:p>
        </w:tc>
        <w:tc>
          <w:tcPr>
            <w:tcW w:w="1336" w:type="dxa"/>
            <w:shd w:val="clear" w:color="auto" w:fill="D9D9D9"/>
            <w:vAlign w:val="center"/>
          </w:tcPr>
          <w:p w14:paraId="34E863E2" w14:textId="77777777" w:rsidR="009B6414" w:rsidRPr="00AC3B29" w:rsidRDefault="009B6414" w:rsidP="009B6414">
            <w:pPr>
              <w:widowControl/>
              <w:autoSpaceDE w:val="0"/>
              <w:autoSpaceDN w:val="0"/>
              <w:adjustRightInd w:val="0"/>
              <w:jc w:val="center"/>
              <w:rPr>
                <w:rFonts w:ascii="Times New Roman" w:hAnsi="Times New Roman"/>
                <w:b/>
                <w:kern w:val="0"/>
                <w:sz w:val="20"/>
              </w:rPr>
            </w:pPr>
            <w:r w:rsidRPr="00AC3B29">
              <w:rPr>
                <w:rFonts w:ascii="Times New Roman" w:hAnsi="Times New Roman"/>
                <w:b/>
                <w:kern w:val="0"/>
                <w:sz w:val="20"/>
              </w:rPr>
              <w:t>NG Security Planning</w:t>
            </w:r>
          </w:p>
        </w:tc>
      </w:tr>
      <w:tr w:rsidR="009B6414" w:rsidRPr="00AC3B29" w14:paraId="74276A0D" w14:textId="77777777" w:rsidTr="003F5A81">
        <w:tc>
          <w:tcPr>
            <w:tcW w:w="1335" w:type="dxa"/>
          </w:tcPr>
          <w:p w14:paraId="61FD0F70" w14:textId="77777777" w:rsidR="009B6414" w:rsidRPr="00EC5EFC" w:rsidRDefault="009B6414" w:rsidP="009B6414">
            <w:pPr>
              <w:widowControl/>
              <w:autoSpaceDE w:val="0"/>
              <w:autoSpaceDN w:val="0"/>
              <w:adjustRightInd w:val="0"/>
              <w:jc w:val="center"/>
              <w:rPr>
                <w:rFonts w:ascii="Times New Roman" w:hAnsi="Times New Roman"/>
                <w:kern w:val="0"/>
                <w:lang w:val="es-ES"/>
              </w:rPr>
            </w:pPr>
            <w:r w:rsidRPr="00AC3B29">
              <w:rPr>
                <w:rFonts w:ascii="Times New Roman" w:hAnsi="Times New Roman"/>
                <w:kern w:val="0"/>
                <w:lang w:val="es-ES"/>
              </w:rPr>
              <w:t>AL</w:t>
            </w:r>
          </w:p>
          <w:p w14:paraId="444627BC" w14:textId="77777777" w:rsidR="009B6414" w:rsidRPr="00EC5EFC" w:rsidRDefault="009B6414" w:rsidP="009B6414">
            <w:pPr>
              <w:widowControl/>
              <w:autoSpaceDE w:val="0"/>
              <w:autoSpaceDN w:val="0"/>
              <w:adjustRightInd w:val="0"/>
              <w:jc w:val="center"/>
              <w:rPr>
                <w:rFonts w:ascii="Times New Roman" w:hAnsi="Times New Roman"/>
                <w:kern w:val="0"/>
                <w:lang w:val="es-ES"/>
              </w:rPr>
            </w:pPr>
            <w:r w:rsidRPr="00AC3B29">
              <w:rPr>
                <w:rFonts w:ascii="Times New Roman" w:hAnsi="Times New Roman"/>
                <w:kern w:val="0"/>
                <w:lang w:val="es-ES"/>
              </w:rPr>
              <w:t>HI</w:t>
            </w:r>
          </w:p>
          <w:p w14:paraId="526F2E4A" w14:textId="77777777" w:rsidR="009B6414" w:rsidRPr="00EC5EFC" w:rsidRDefault="009B6414" w:rsidP="009B6414">
            <w:pPr>
              <w:widowControl/>
              <w:autoSpaceDE w:val="0"/>
              <w:autoSpaceDN w:val="0"/>
              <w:adjustRightInd w:val="0"/>
              <w:jc w:val="center"/>
              <w:rPr>
                <w:rFonts w:ascii="Times New Roman" w:hAnsi="Times New Roman"/>
                <w:kern w:val="0"/>
                <w:lang w:val="es-ES"/>
              </w:rPr>
            </w:pPr>
            <w:r w:rsidRPr="00AC3B29">
              <w:rPr>
                <w:rFonts w:ascii="Times New Roman" w:hAnsi="Times New Roman"/>
                <w:kern w:val="0"/>
                <w:lang w:val="es-ES"/>
              </w:rPr>
              <w:t>MA</w:t>
            </w:r>
          </w:p>
          <w:p w14:paraId="0E4FA24E" w14:textId="77777777" w:rsidR="009B6414" w:rsidRPr="00EC5EFC" w:rsidRDefault="009B6414" w:rsidP="009B6414">
            <w:pPr>
              <w:widowControl/>
              <w:autoSpaceDE w:val="0"/>
              <w:autoSpaceDN w:val="0"/>
              <w:adjustRightInd w:val="0"/>
              <w:jc w:val="center"/>
              <w:rPr>
                <w:rFonts w:ascii="Times New Roman" w:hAnsi="Times New Roman"/>
                <w:kern w:val="0"/>
                <w:lang w:val="es-ES"/>
              </w:rPr>
            </w:pPr>
            <w:r w:rsidRPr="00AC3B29">
              <w:rPr>
                <w:rFonts w:ascii="Times New Roman" w:hAnsi="Times New Roman"/>
                <w:kern w:val="0"/>
                <w:lang w:val="es-ES"/>
              </w:rPr>
              <w:t>MS</w:t>
            </w:r>
          </w:p>
          <w:p w14:paraId="20124083" w14:textId="77777777" w:rsidR="009B6414" w:rsidRPr="00EC5EFC" w:rsidRDefault="009B6414" w:rsidP="009B6414">
            <w:pPr>
              <w:widowControl/>
              <w:autoSpaceDE w:val="0"/>
              <w:autoSpaceDN w:val="0"/>
              <w:adjustRightInd w:val="0"/>
              <w:jc w:val="center"/>
              <w:rPr>
                <w:rFonts w:ascii="Times New Roman" w:hAnsi="Times New Roman"/>
                <w:kern w:val="0"/>
                <w:lang w:val="es-ES"/>
              </w:rPr>
            </w:pPr>
            <w:r w:rsidRPr="00AC3B29">
              <w:rPr>
                <w:rFonts w:ascii="Times New Roman" w:hAnsi="Times New Roman"/>
                <w:kern w:val="0"/>
                <w:lang w:val="es-ES"/>
              </w:rPr>
              <w:t>NM</w:t>
            </w:r>
          </w:p>
          <w:p w14:paraId="7741A193" w14:textId="77777777" w:rsidR="009B6414" w:rsidRPr="00EC5EFC" w:rsidRDefault="009B6414" w:rsidP="009B6414">
            <w:pPr>
              <w:widowControl/>
              <w:autoSpaceDE w:val="0"/>
              <w:autoSpaceDN w:val="0"/>
              <w:adjustRightInd w:val="0"/>
              <w:jc w:val="center"/>
              <w:rPr>
                <w:rFonts w:ascii="Times New Roman" w:hAnsi="Times New Roman"/>
                <w:kern w:val="0"/>
                <w:lang w:val="es-ES"/>
              </w:rPr>
            </w:pPr>
            <w:r w:rsidRPr="00AC3B29">
              <w:rPr>
                <w:rFonts w:ascii="Times New Roman" w:hAnsi="Times New Roman"/>
                <w:kern w:val="0"/>
                <w:lang w:val="es-ES"/>
              </w:rPr>
              <w:t>NN</w:t>
            </w:r>
          </w:p>
          <w:p w14:paraId="2BE08940" w14:textId="77777777" w:rsidR="009B6414" w:rsidRPr="005A7C14" w:rsidRDefault="009B6414" w:rsidP="009B6414">
            <w:pPr>
              <w:widowControl/>
              <w:autoSpaceDE w:val="0"/>
              <w:autoSpaceDN w:val="0"/>
              <w:adjustRightInd w:val="0"/>
              <w:jc w:val="center"/>
              <w:rPr>
                <w:rFonts w:ascii="Times New Roman" w:hAnsi="Times New Roman"/>
                <w:kern w:val="0"/>
              </w:rPr>
            </w:pPr>
            <w:r w:rsidRPr="005A7C14">
              <w:rPr>
                <w:rFonts w:ascii="Times New Roman" w:hAnsi="Times New Roman"/>
                <w:kern w:val="0"/>
              </w:rPr>
              <w:t>TN</w:t>
            </w:r>
          </w:p>
          <w:p w14:paraId="5FFE3809" w14:textId="77777777" w:rsidR="009B6414" w:rsidRPr="00AC3B29"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VA</w:t>
            </w:r>
          </w:p>
          <w:p w14:paraId="36B89EAA" w14:textId="77777777" w:rsidR="009B6414" w:rsidRPr="00AC3B29"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VT</w:t>
            </w:r>
          </w:p>
          <w:p w14:paraId="63ABC116" w14:textId="77777777" w:rsidR="009B6414" w:rsidRPr="00AC3B29" w:rsidRDefault="009B6414" w:rsidP="009B6414">
            <w:pPr>
              <w:widowControl/>
              <w:autoSpaceDE w:val="0"/>
              <w:autoSpaceDN w:val="0"/>
              <w:adjustRightInd w:val="0"/>
              <w:jc w:val="center"/>
              <w:rPr>
                <w:rFonts w:ascii="Times New Roman" w:hAnsi="Times New Roman"/>
                <w:kern w:val="0"/>
              </w:rPr>
            </w:pPr>
          </w:p>
        </w:tc>
        <w:tc>
          <w:tcPr>
            <w:tcW w:w="1335" w:type="dxa"/>
          </w:tcPr>
          <w:p w14:paraId="4F1B6752" w14:textId="77777777" w:rsidR="009B6414" w:rsidRPr="00AC3B29"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DC</w:t>
            </w:r>
          </w:p>
          <w:p w14:paraId="69579811" w14:textId="77777777" w:rsidR="009B6414" w:rsidRPr="00AC3B29"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FL</w:t>
            </w:r>
          </w:p>
          <w:p w14:paraId="6071B7DD" w14:textId="77777777" w:rsidR="009B6414" w:rsidRPr="00AC3B29"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HI</w:t>
            </w:r>
          </w:p>
          <w:p w14:paraId="05A78483" w14:textId="77777777" w:rsidR="009B6414" w:rsidRPr="00AC3B29"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ID</w:t>
            </w:r>
          </w:p>
          <w:p w14:paraId="0693464C"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KY</w:t>
            </w:r>
          </w:p>
          <w:p w14:paraId="5AFC87A2"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MA</w:t>
            </w:r>
          </w:p>
          <w:p w14:paraId="24EC2A45"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MD</w:t>
            </w:r>
          </w:p>
          <w:p w14:paraId="131E596F"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MN</w:t>
            </w:r>
          </w:p>
          <w:p w14:paraId="0E59ABED"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NC</w:t>
            </w:r>
          </w:p>
          <w:p w14:paraId="21256A35"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NH</w:t>
            </w:r>
          </w:p>
          <w:p w14:paraId="33683531"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NJ</w:t>
            </w:r>
          </w:p>
          <w:p w14:paraId="3FCD6CA5"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NN</w:t>
            </w:r>
          </w:p>
          <w:p w14:paraId="46CDD999"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OH</w:t>
            </w:r>
          </w:p>
          <w:p w14:paraId="62218C62"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TX</w:t>
            </w:r>
          </w:p>
          <w:p w14:paraId="3C138895"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VA</w:t>
            </w:r>
          </w:p>
          <w:p w14:paraId="546B9511" w14:textId="77777777" w:rsidR="009B6414" w:rsidRPr="005A7C14" w:rsidRDefault="009B6414" w:rsidP="009B6414">
            <w:pPr>
              <w:widowControl/>
              <w:autoSpaceDE w:val="0"/>
              <w:autoSpaceDN w:val="0"/>
              <w:adjustRightInd w:val="0"/>
              <w:jc w:val="center"/>
              <w:rPr>
                <w:rFonts w:ascii="Times New Roman" w:hAnsi="Times New Roman"/>
                <w:kern w:val="0"/>
              </w:rPr>
            </w:pPr>
          </w:p>
        </w:tc>
        <w:tc>
          <w:tcPr>
            <w:tcW w:w="1336" w:type="dxa"/>
          </w:tcPr>
          <w:p w14:paraId="3E429E51"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CO</w:t>
            </w:r>
          </w:p>
          <w:p w14:paraId="1CC06DE8"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FL</w:t>
            </w:r>
          </w:p>
          <w:p w14:paraId="1D452703"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HI</w:t>
            </w:r>
          </w:p>
          <w:p w14:paraId="00F66DBE"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IA</w:t>
            </w:r>
          </w:p>
          <w:p w14:paraId="08DCC8BA"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KY</w:t>
            </w:r>
          </w:p>
          <w:p w14:paraId="190D2B9D"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MD</w:t>
            </w:r>
          </w:p>
          <w:p w14:paraId="294EF32D"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NC</w:t>
            </w:r>
          </w:p>
          <w:p w14:paraId="54D3CBF7"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ND</w:t>
            </w:r>
          </w:p>
          <w:p w14:paraId="5C44B748"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TX</w:t>
            </w:r>
          </w:p>
          <w:p w14:paraId="53382091"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WV</w:t>
            </w:r>
          </w:p>
          <w:p w14:paraId="2B464B98"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WA</w:t>
            </w:r>
          </w:p>
        </w:tc>
        <w:tc>
          <w:tcPr>
            <w:tcW w:w="1336" w:type="dxa"/>
          </w:tcPr>
          <w:p w14:paraId="42CED5CB"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CO</w:t>
            </w:r>
          </w:p>
          <w:p w14:paraId="13ECA2D7"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FL</w:t>
            </w:r>
          </w:p>
          <w:p w14:paraId="782FE0A1"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IA</w:t>
            </w:r>
          </w:p>
          <w:p w14:paraId="5FC9681D"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KS</w:t>
            </w:r>
          </w:p>
          <w:p w14:paraId="4CAC0277"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MA</w:t>
            </w:r>
          </w:p>
          <w:p w14:paraId="7DE77894" w14:textId="77777777" w:rsidR="009B6414" w:rsidRPr="00EC5EFC"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MN</w:t>
            </w:r>
          </w:p>
          <w:p w14:paraId="3409AE71" w14:textId="77777777" w:rsidR="009B6414" w:rsidRPr="00EC5EFC" w:rsidRDefault="009B6414" w:rsidP="009B6414">
            <w:pPr>
              <w:widowControl/>
              <w:autoSpaceDE w:val="0"/>
              <w:autoSpaceDN w:val="0"/>
              <w:adjustRightInd w:val="0"/>
              <w:jc w:val="center"/>
              <w:rPr>
                <w:rFonts w:ascii="Times New Roman" w:hAnsi="Times New Roman"/>
                <w:kern w:val="0"/>
                <w:lang w:val="es-ES"/>
              </w:rPr>
            </w:pPr>
            <w:r w:rsidRPr="00AC3B29">
              <w:rPr>
                <w:rFonts w:ascii="Times New Roman" w:hAnsi="Times New Roman"/>
                <w:kern w:val="0"/>
                <w:lang w:val="es-ES"/>
              </w:rPr>
              <w:t>ND</w:t>
            </w:r>
          </w:p>
          <w:p w14:paraId="7275F572" w14:textId="77777777" w:rsidR="009B6414" w:rsidRPr="00EC5EFC" w:rsidRDefault="009B6414" w:rsidP="009B6414">
            <w:pPr>
              <w:widowControl/>
              <w:autoSpaceDE w:val="0"/>
              <w:autoSpaceDN w:val="0"/>
              <w:adjustRightInd w:val="0"/>
              <w:jc w:val="center"/>
              <w:rPr>
                <w:rFonts w:ascii="Times New Roman" w:hAnsi="Times New Roman"/>
                <w:kern w:val="0"/>
                <w:lang w:val="es-ES"/>
              </w:rPr>
            </w:pPr>
            <w:r w:rsidRPr="00AC3B29">
              <w:rPr>
                <w:rFonts w:ascii="Times New Roman" w:hAnsi="Times New Roman"/>
                <w:kern w:val="0"/>
                <w:lang w:val="es-ES"/>
              </w:rPr>
              <w:t>NN</w:t>
            </w:r>
          </w:p>
          <w:p w14:paraId="325612CC" w14:textId="77777777" w:rsidR="009B6414" w:rsidRPr="00EC5EFC" w:rsidRDefault="009B6414" w:rsidP="009B6414">
            <w:pPr>
              <w:widowControl/>
              <w:autoSpaceDE w:val="0"/>
              <w:autoSpaceDN w:val="0"/>
              <w:adjustRightInd w:val="0"/>
              <w:jc w:val="center"/>
              <w:rPr>
                <w:rFonts w:ascii="Times New Roman" w:hAnsi="Times New Roman"/>
                <w:kern w:val="0"/>
                <w:lang w:val="es-ES"/>
              </w:rPr>
            </w:pPr>
            <w:r w:rsidRPr="00AC3B29">
              <w:rPr>
                <w:rFonts w:ascii="Times New Roman" w:hAnsi="Times New Roman"/>
                <w:kern w:val="0"/>
                <w:lang w:val="es-ES"/>
              </w:rPr>
              <w:t>PA</w:t>
            </w:r>
          </w:p>
          <w:p w14:paraId="2B1BE3AB" w14:textId="77777777" w:rsidR="009B6414" w:rsidRPr="00EC5EFC" w:rsidRDefault="009B6414" w:rsidP="009B6414">
            <w:pPr>
              <w:widowControl/>
              <w:autoSpaceDE w:val="0"/>
              <w:autoSpaceDN w:val="0"/>
              <w:adjustRightInd w:val="0"/>
              <w:jc w:val="center"/>
              <w:rPr>
                <w:rFonts w:ascii="Times New Roman" w:hAnsi="Times New Roman"/>
                <w:kern w:val="0"/>
                <w:lang w:val="es-ES"/>
              </w:rPr>
            </w:pPr>
            <w:r w:rsidRPr="00AC3B29">
              <w:rPr>
                <w:rFonts w:ascii="Times New Roman" w:hAnsi="Times New Roman"/>
                <w:kern w:val="0"/>
                <w:lang w:val="es-ES"/>
              </w:rPr>
              <w:t>SD</w:t>
            </w:r>
          </w:p>
          <w:p w14:paraId="67F9DC81" w14:textId="77777777" w:rsidR="009B6414" w:rsidRPr="00EC5EFC" w:rsidRDefault="009B6414" w:rsidP="009B6414">
            <w:pPr>
              <w:widowControl/>
              <w:autoSpaceDE w:val="0"/>
              <w:autoSpaceDN w:val="0"/>
              <w:adjustRightInd w:val="0"/>
              <w:jc w:val="center"/>
              <w:rPr>
                <w:rFonts w:ascii="Times New Roman" w:hAnsi="Times New Roman"/>
                <w:kern w:val="0"/>
                <w:lang w:val="es-ES"/>
              </w:rPr>
            </w:pPr>
            <w:r w:rsidRPr="00AC3B29">
              <w:rPr>
                <w:rFonts w:ascii="Times New Roman" w:hAnsi="Times New Roman"/>
                <w:kern w:val="0"/>
                <w:lang w:val="es-ES"/>
              </w:rPr>
              <w:t>TX</w:t>
            </w:r>
          </w:p>
          <w:p w14:paraId="778D2258" w14:textId="77777777" w:rsidR="009B6414" w:rsidRPr="00EC5EFC" w:rsidRDefault="009B6414" w:rsidP="009B6414">
            <w:pPr>
              <w:widowControl/>
              <w:autoSpaceDE w:val="0"/>
              <w:autoSpaceDN w:val="0"/>
              <w:adjustRightInd w:val="0"/>
              <w:jc w:val="center"/>
              <w:rPr>
                <w:rFonts w:ascii="Times New Roman" w:hAnsi="Times New Roman"/>
                <w:kern w:val="0"/>
                <w:lang w:val="es-ES"/>
              </w:rPr>
            </w:pPr>
            <w:r w:rsidRPr="00AC3B29">
              <w:rPr>
                <w:rFonts w:ascii="Times New Roman" w:hAnsi="Times New Roman"/>
                <w:kern w:val="0"/>
                <w:lang w:val="es-ES"/>
              </w:rPr>
              <w:t>VA</w:t>
            </w:r>
          </w:p>
        </w:tc>
        <w:tc>
          <w:tcPr>
            <w:tcW w:w="1336" w:type="dxa"/>
          </w:tcPr>
          <w:p w14:paraId="7C6B6FDE" w14:textId="77777777" w:rsidR="009B6414" w:rsidRPr="005A7C14" w:rsidRDefault="009B6414" w:rsidP="009B6414">
            <w:pPr>
              <w:widowControl/>
              <w:autoSpaceDE w:val="0"/>
              <w:autoSpaceDN w:val="0"/>
              <w:adjustRightInd w:val="0"/>
              <w:jc w:val="center"/>
              <w:rPr>
                <w:rFonts w:ascii="Times New Roman" w:hAnsi="Times New Roman"/>
                <w:kern w:val="0"/>
              </w:rPr>
            </w:pPr>
            <w:r w:rsidRPr="005A7C14">
              <w:rPr>
                <w:rFonts w:ascii="Times New Roman" w:hAnsi="Times New Roman"/>
                <w:kern w:val="0"/>
              </w:rPr>
              <w:t>CA</w:t>
            </w:r>
          </w:p>
          <w:p w14:paraId="40AF990D" w14:textId="77777777" w:rsidR="009B6414" w:rsidRPr="00537A94" w:rsidRDefault="009B6414" w:rsidP="009B6414">
            <w:pPr>
              <w:widowControl/>
              <w:autoSpaceDE w:val="0"/>
              <w:autoSpaceDN w:val="0"/>
              <w:adjustRightInd w:val="0"/>
              <w:jc w:val="center"/>
              <w:rPr>
                <w:rFonts w:ascii="Times New Roman" w:hAnsi="Times New Roman"/>
                <w:kern w:val="0"/>
              </w:rPr>
            </w:pPr>
            <w:r w:rsidRPr="00537A94">
              <w:rPr>
                <w:rFonts w:ascii="Times New Roman" w:hAnsi="Times New Roman"/>
                <w:kern w:val="0"/>
              </w:rPr>
              <w:t>CT</w:t>
            </w:r>
          </w:p>
          <w:p w14:paraId="2B8F55E0" w14:textId="77777777" w:rsidR="009B6414" w:rsidRPr="00541F55" w:rsidRDefault="009B6414" w:rsidP="009B6414">
            <w:pPr>
              <w:widowControl/>
              <w:autoSpaceDE w:val="0"/>
              <w:autoSpaceDN w:val="0"/>
              <w:adjustRightInd w:val="0"/>
              <w:jc w:val="center"/>
              <w:rPr>
                <w:rFonts w:ascii="Times New Roman" w:hAnsi="Times New Roman"/>
                <w:kern w:val="0"/>
              </w:rPr>
            </w:pPr>
            <w:r w:rsidRPr="00541F55">
              <w:rPr>
                <w:rFonts w:ascii="Times New Roman" w:hAnsi="Times New Roman"/>
                <w:kern w:val="0"/>
              </w:rPr>
              <w:t>FL</w:t>
            </w:r>
          </w:p>
          <w:p w14:paraId="34DE3729" w14:textId="77777777" w:rsidR="009B6414" w:rsidRPr="00AC3B29"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IL</w:t>
            </w:r>
          </w:p>
          <w:p w14:paraId="4BF6EFFE" w14:textId="77777777" w:rsidR="009B6414" w:rsidRPr="00AC3B29"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KS</w:t>
            </w:r>
          </w:p>
          <w:p w14:paraId="5B61C3C8" w14:textId="77777777" w:rsidR="009B6414" w:rsidRPr="00AC3B29"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MA</w:t>
            </w:r>
          </w:p>
          <w:p w14:paraId="50A0A7B2" w14:textId="77777777" w:rsidR="009B6414" w:rsidRPr="00EC5EFC" w:rsidRDefault="009B6414" w:rsidP="009B6414">
            <w:pPr>
              <w:widowControl/>
              <w:autoSpaceDE w:val="0"/>
              <w:autoSpaceDN w:val="0"/>
              <w:adjustRightInd w:val="0"/>
              <w:jc w:val="center"/>
              <w:rPr>
                <w:rFonts w:ascii="Times New Roman" w:hAnsi="Times New Roman"/>
                <w:kern w:val="0"/>
                <w:lang w:val="es-ES"/>
              </w:rPr>
            </w:pPr>
            <w:r w:rsidRPr="00AC3B29">
              <w:rPr>
                <w:rFonts w:ascii="Times New Roman" w:hAnsi="Times New Roman"/>
                <w:kern w:val="0"/>
                <w:lang w:val="es-ES"/>
              </w:rPr>
              <w:t>MD</w:t>
            </w:r>
          </w:p>
          <w:p w14:paraId="3E4E41EA" w14:textId="77777777" w:rsidR="009B6414" w:rsidRPr="00EC5EFC" w:rsidRDefault="009B6414" w:rsidP="009B6414">
            <w:pPr>
              <w:widowControl/>
              <w:autoSpaceDE w:val="0"/>
              <w:autoSpaceDN w:val="0"/>
              <w:adjustRightInd w:val="0"/>
              <w:jc w:val="center"/>
              <w:rPr>
                <w:rFonts w:ascii="Times New Roman" w:hAnsi="Times New Roman"/>
                <w:kern w:val="0"/>
                <w:lang w:val="es-ES"/>
              </w:rPr>
            </w:pPr>
            <w:r w:rsidRPr="00AC3B29">
              <w:rPr>
                <w:rFonts w:ascii="Times New Roman" w:hAnsi="Times New Roman"/>
                <w:kern w:val="0"/>
                <w:lang w:val="es-ES"/>
              </w:rPr>
              <w:t>ME</w:t>
            </w:r>
          </w:p>
          <w:p w14:paraId="5B437736" w14:textId="77777777" w:rsidR="009B6414" w:rsidRPr="00EC5EFC" w:rsidRDefault="009B6414" w:rsidP="009B6414">
            <w:pPr>
              <w:widowControl/>
              <w:autoSpaceDE w:val="0"/>
              <w:autoSpaceDN w:val="0"/>
              <w:adjustRightInd w:val="0"/>
              <w:jc w:val="center"/>
              <w:rPr>
                <w:rFonts w:ascii="Times New Roman" w:hAnsi="Times New Roman"/>
                <w:kern w:val="0"/>
                <w:lang w:val="es-ES"/>
              </w:rPr>
            </w:pPr>
            <w:r w:rsidRPr="00AC3B29">
              <w:rPr>
                <w:rFonts w:ascii="Times New Roman" w:hAnsi="Times New Roman"/>
                <w:kern w:val="0"/>
                <w:lang w:val="es-ES"/>
              </w:rPr>
              <w:t>MI</w:t>
            </w:r>
          </w:p>
          <w:p w14:paraId="46413E37" w14:textId="77777777" w:rsidR="009B6414" w:rsidRPr="00EC5EFC" w:rsidRDefault="009B6414" w:rsidP="009B6414">
            <w:pPr>
              <w:widowControl/>
              <w:autoSpaceDE w:val="0"/>
              <w:autoSpaceDN w:val="0"/>
              <w:adjustRightInd w:val="0"/>
              <w:jc w:val="center"/>
              <w:rPr>
                <w:rFonts w:ascii="Times New Roman" w:hAnsi="Times New Roman"/>
                <w:kern w:val="0"/>
                <w:lang w:val="es-ES"/>
              </w:rPr>
            </w:pPr>
            <w:r w:rsidRPr="00AC3B29">
              <w:rPr>
                <w:rFonts w:ascii="Times New Roman" w:hAnsi="Times New Roman"/>
                <w:kern w:val="0"/>
                <w:lang w:val="es-ES"/>
              </w:rPr>
              <w:t>MN</w:t>
            </w:r>
          </w:p>
          <w:p w14:paraId="4FFC9786" w14:textId="77777777" w:rsidR="009B6414" w:rsidRPr="00EC5EFC" w:rsidRDefault="009B6414" w:rsidP="009B6414">
            <w:pPr>
              <w:widowControl/>
              <w:autoSpaceDE w:val="0"/>
              <w:autoSpaceDN w:val="0"/>
              <w:adjustRightInd w:val="0"/>
              <w:jc w:val="center"/>
              <w:rPr>
                <w:rFonts w:ascii="Times New Roman" w:hAnsi="Times New Roman"/>
                <w:kern w:val="0"/>
                <w:lang w:val="es-ES"/>
              </w:rPr>
            </w:pPr>
            <w:r w:rsidRPr="00AC3B29">
              <w:rPr>
                <w:rFonts w:ascii="Times New Roman" w:hAnsi="Times New Roman"/>
                <w:kern w:val="0"/>
                <w:lang w:val="es-ES"/>
              </w:rPr>
              <w:t>NC</w:t>
            </w:r>
          </w:p>
          <w:p w14:paraId="284DDDD3" w14:textId="77777777" w:rsidR="009B6414" w:rsidRPr="00EC5EFC" w:rsidRDefault="009B6414" w:rsidP="009B6414">
            <w:pPr>
              <w:widowControl/>
              <w:autoSpaceDE w:val="0"/>
              <w:autoSpaceDN w:val="0"/>
              <w:adjustRightInd w:val="0"/>
              <w:jc w:val="center"/>
              <w:rPr>
                <w:rFonts w:ascii="Times New Roman" w:hAnsi="Times New Roman"/>
                <w:kern w:val="0"/>
                <w:lang w:val="es-ES"/>
              </w:rPr>
            </w:pPr>
            <w:r w:rsidRPr="00AC3B29">
              <w:rPr>
                <w:rFonts w:ascii="Times New Roman" w:hAnsi="Times New Roman"/>
                <w:kern w:val="0"/>
                <w:lang w:val="es-ES"/>
              </w:rPr>
              <w:t>ND</w:t>
            </w:r>
          </w:p>
          <w:p w14:paraId="4E43C1F1" w14:textId="77777777" w:rsidR="009B6414" w:rsidRPr="005A7C14" w:rsidRDefault="009B6414" w:rsidP="009B6414">
            <w:pPr>
              <w:widowControl/>
              <w:autoSpaceDE w:val="0"/>
              <w:autoSpaceDN w:val="0"/>
              <w:adjustRightInd w:val="0"/>
              <w:jc w:val="center"/>
              <w:rPr>
                <w:rFonts w:ascii="Times New Roman" w:hAnsi="Times New Roman"/>
                <w:kern w:val="0"/>
              </w:rPr>
            </w:pPr>
            <w:r w:rsidRPr="005A7C14">
              <w:rPr>
                <w:rFonts w:ascii="Times New Roman" w:hAnsi="Times New Roman"/>
                <w:kern w:val="0"/>
              </w:rPr>
              <w:t>OH</w:t>
            </w:r>
          </w:p>
          <w:p w14:paraId="18740FAC" w14:textId="77777777" w:rsidR="009B6414" w:rsidRPr="00537A94" w:rsidRDefault="009B6414" w:rsidP="009B6414">
            <w:pPr>
              <w:widowControl/>
              <w:autoSpaceDE w:val="0"/>
              <w:autoSpaceDN w:val="0"/>
              <w:adjustRightInd w:val="0"/>
              <w:jc w:val="center"/>
              <w:rPr>
                <w:rFonts w:ascii="Times New Roman" w:hAnsi="Times New Roman"/>
                <w:kern w:val="0"/>
              </w:rPr>
            </w:pPr>
            <w:r w:rsidRPr="00537A94">
              <w:rPr>
                <w:rFonts w:ascii="Times New Roman" w:hAnsi="Times New Roman"/>
                <w:kern w:val="0"/>
              </w:rPr>
              <w:t>PA</w:t>
            </w:r>
          </w:p>
          <w:p w14:paraId="3789FA26" w14:textId="77777777" w:rsidR="009B6414" w:rsidRPr="00541F55" w:rsidRDefault="009B6414" w:rsidP="009B6414">
            <w:pPr>
              <w:widowControl/>
              <w:autoSpaceDE w:val="0"/>
              <w:autoSpaceDN w:val="0"/>
              <w:adjustRightInd w:val="0"/>
              <w:jc w:val="center"/>
              <w:rPr>
                <w:rFonts w:ascii="Times New Roman" w:hAnsi="Times New Roman"/>
                <w:kern w:val="0"/>
              </w:rPr>
            </w:pPr>
            <w:r w:rsidRPr="00541F55">
              <w:rPr>
                <w:rFonts w:ascii="Times New Roman" w:hAnsi="Times New Roman"/>
                <w:kern w:val="0"/>
              </w:rPr>
              <w:t>SC</w:t>
            </w:r>
          </w:p>
          <w:p w14:paraId="434E5447" w14:textId="77777777" w:rsidR="009B6414" w:rsidRPr="00AC3B29"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SD</w:t>
            </w:r>
          </w:p>
        </w:tc>
        <w:tc>
          <w:tcPr>
            <w:tcW w:w="1336" w:type="dxa"/>
          </w:tcPr>
          <w:p w14:paraId="2F0404C8" w14:textId="77777777" w:rsidR="009B6414" w:rsidRPr="00AC3B29"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HI</w:t>
            </w:r>
          </w:p>
          <w:p w14:paraId="48383017" w14:textId="77777777" w:rsidR="009B6414" w:rsidRPr="00AC3B29"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TX</w:t>
            </w:r>
          </w:p>
          <w:p w14:paraId="2E99CE7A" w14:textId="77777777" w:rsidR="009B6414" w:rsidRPr="00AC3B29" w:rsidRDefault="009B6414" w:rsidP="009B6414">
            <w:pPr>
              <w:widowControl/>
              <w:autoSpaceDE w:val="0"/>
              <w:autoSpaceDN w:val="0"/>
              <w:adjustRightInd w:val="0"/>
              <w:jc w:val="center"/>
              <w:rPr>
                <w:rFonts w:ascii="Times New Roman" w:hAnsi="Times New Roman"/>
                <w:kern w:val="0"/>
              </w:rPr>
            </w:pPr>
          </w:p>
        </w:tc>
        <w:tc>
          <w:tcPr>
            <w:tcW w:w="1336" w:type="dxa"/>
          </w:tcPr>
          <w:p w14:paraId="5D92FC47" w14:textId="77777777" w:rsidR="009B6414" w:rsidRPr="00AC3B29" w:rsidRDefault="009B6414" w:rsidP="009B6414">
            <w:pPr>
              <w:widowControl/>
              <w:autoSpaceDE w:val="0"/>
              <w:autoSpaceDN w:val="0"/>
              <w:adjustRightInd w:val="0"/>
              <w:jc w:val="center"/>
              <w:rPr>
                <w:rFonts w:ascii="Times New Roman" w:hAnsi="Times New Roman"/>
                <w:kern w:val="0"/>
              </w:rPr>
            </w:pPr>
            <w:r w:rsidRPr="00AC3B29">
              <w:rPr>
                <w:rFonts w:ascii="Times New Roman" w:hAnsi="Times New Roman"/>
                <w:kern w:val="0"/>
              </w:rPr>
              <w:t>WA</w:t>
            </w:r>
          </w:p>
          <w:p w14:paraId="6AE52773" w14:textId="77777777" w:rsidR="009B6414" w:rsidRPr="00AC3B29" w:rsidRDefault="009B6414" w:rsidP="009B6414">
            <w:pPr>
              <w:widowControl/>
              <w:autoSpaceDE w:val="0"/>
              <w:autoSpaceDN w:val="0"/>
              <w:adjustRightInd w:val="0"/>
              <w:jc w:val="center"/>
              <w:rPr>
                <w:rFonts w:ascii="Times New Roman" w:hAnsi="Times New Roman"/>
                <w:kern w:val="0"/>
              </w:rPr>
            </w:pPr>
          </w:p>
        </w:tc>
      </w:tr>
      <w:tr w:rsidR="009B6414" w:rsidRPr="00AC3B29" w14:paraId="4DEEDE25" w14:textId="77777777" w:rsidTr="009B6414">
        <w:tc>
          <w:tcPr>
            <w:tcW w:w="1335" w:type="dxa"/>
            <w:shd w:val="clear" w:color="auto" w:fill="D9D9D9"/>
          </w:tcPr>
          <w:p w14:paraId="271C578E" w14:textId="77777777" w:rsidR="009B6414" w:rsidRPr="00EC5EFC" w:rsidRDefault="009B6414" w:rsidP="009B6414">
            <w:pPr>
              <w:widowControl/>
              <w:autoSpaceDE w:val="0"/>
              <w:autoSpaceDN w:val="0"/>
              <w:adjustRightInd w:val="0"/>
              <w:jc w:val="center"/>
              <w:rPr>
                <w:rFonts w:ascii="Times New Roman" w:hAnsi="Times New Roman"/>
                <w:b/>
                <w:kern w:val="0"/>
              </w:rPr>
            </w:pPr>
            <w:r w:rsidRPr="00AC3B29">
              <w:rPr>
                <w:rFonts w:ascii="Times New Roman" w:hAnsi="Times New Roman"/>
                <w:b/>
                <w:kern w:val="0"/>
              </w:rPr>
              <w:t>9</w:t>
            </w:r>
          </w:p>
        </w:tc>
        <w:tc>
          <w:tcPr>
            <w:tcW w:w="1335" w:type="dxa"/>
            <w:shd w:val="clear" w:color="auto" w:fill="D9D9D9"/>
          </w:tcPr>
          <w:p w14:paraId="0557AC8B" w14:textId="77777777" w:rsidR="009B6414" w:rsidRPr="00EC5EFC" w:rsidRDefault="009B6414" w:rsidP="009B6414">
            <w:pPr>
              <w:widowControl/>
              <w:autoSpaceDE w:val="0"/>
              <w:autoSpaceDN w:val="0"/>
              <w:adjustRightInd w:val="0"/>
              <w:jc w:val="center"/>
              <w:rPr>
                <w:rFonts w:ascii="Times New Roman" w:hAnsi="Times New Roman"/>
                <w:b/>
                <w:kern w:val="0"/>
              </w:rPr>
            </w:pPr>
            <w:r w:rsidRPr="00AC3B29">
              <w:rPr>
                <w:rFonts w:ascii="Times New Roman" w:hAnsi="Times New Roman"/>
                <w:b/>
                <w:kern w:val="0"/>
              </w:rPr>
              <w:t>15</w:t>
            </w:r>
          </w:p>
        </w:tc>
        <w:tc>
          <w:tcPr>
            <w:tcW w:w="1336" w:type="dxa"/>
            <w:shd w:val="clear" w:color="auto" w:fill="D9D9D9"/>
          </w:tcPr>
          <w:p w14:paraId="0F830EB1" w14:textId="77777777" w:rsidR="009B6414" w:rsidRPr="00EC5EFC" w:rsidRDefault="009B6414" w:rsidP="009B6414">
            <w:pPr>
              <w:widowControl/>
              <w:autoSpaceDE w:val="0"/>
              <w:autoSpaceDN w:val="0"/>
              <w:adjustRightInd w:val="0"/>
              <w:jc w:val="center"/>
              <w:rPr>
                <w:rFonts w:ascii="Times New Roman" w:hAnsi="Times New Roman"/>
                <w:b/>
                <w:kern w:val="0"/>
              </w:rPr>
            </w:pPr>
            <w:r w:rsidRPr="00AC3B29">
              <w:rPr>
                <w:rFonts w:ascii="Times New Roman" w:hAnsi="Times New Roman"/>
                <w:b/>
                <w:kern w:val="0"/>
              </w:rPr>
              <w:t>11</w:t>
            </w:r>
          </w:p>
        </w:tc>
        <w:tc>
          <w:tcPr>
            <w:tcW w:w="1336" w:type="dxa"/>
            <w:shd w:val="clear" w:color="auto" w:fill="D9D9D9"/>
          </w:tcPr>
          <w:p w14:paraId="31D746A3" w14:textId="77777777" w:rsidR="009B6414" w:rsidRPr="00EC5EFC" w:rsidRDefault="009B6414" w:rsidP="009B6414">
            <w:pPr>
              <w:widowControl/>
              <w:autoSpaceDE w:val="0"/>
              <w:autoSpaceDN w:val="0"/>
              <w:adjustRightInd w:val="0"/>
              <w:jc w:val="center"/>
              <w:rPr>
                <w:rFonts w:ascii="Times New Roman" w:hAnsi="Times New Roman"/>
                <w:b/>
                <w:kern w:val="0"/>
              </w:rPr>
            </w:pPr>
            <w:r w:rsidRPr="00AC3B29">
              <w:rPr>
                <w:rFonts w:ascii="Times New Roman" w:hAnsi="Times New Roman"/>
                <w:b/>
                <w:kern w:val="0"/>
              </w:rPr>
              <w:t>12</w:t>
            </w:r>
          </w:p>
        </w:tc>
        <w:tc>
          <w:tcPr>
            <w:tcW w:w="1336" w:type="dxa"/>
            <w:shd w:val="clear" w:color="auto" w:fill="D9D9D9"/>
          </w:tcPr>
          <w:p w14:paraId="2ABDA6BF" w14:textId="39282A59" w:rsidR="009B6414" w:rsidRPr="00EC5EFC" w:rsidRDefault="009B6414" w:rsidP="00B2754C">
            <w:pPr>
              <w:widowControl/>
              <w:autoSpaceDE w:val="0"/>
              <w:autoSpaceDN w:val="0"/>
              <w:adjustRightInd w:val="0"/>
              <w:jc w:val="center"/>
              <w:rPr>
                <w:rFonts w:ascii="Times New Roman" w:hAnsi="Times New Roman"/>
                <w:b/>
                <w:kern w:val="0"/>
              </w:rPr>
            </w:pPr>
            <w:r w:rsidRPr="00AC3B29">
              <w:rPr>
                <w:rFonts w:ascii="Times New Roman" w:hAnsi="Times New Roman"/>
                <w:b/>
                <w:kern w:val="0"/>
              </w:rPr>
              <w:t>1</w:t>
            </w:r>
            <w:r w:rsidR="00B2754C">
              <w:rPr>
                <w:rFonts w:ascii="Times New Roman" w:hAnsi="Times New Roman"/>
                <w:b/>
                <w:kern w:val="0"/>
              </w:rPr>
              <w:t>6</w:t>
            </w:r>
          </w:p>
        </w:tc>
        <w:tc>
          <w:tcPr>
            <w:tcW w:w="1336" w:type="dxa"/>
            <w:shd w:val="clear" w:color="auto" w:fill="D9D9D9"/>
          </w:tcPr>
          <w:p w14:paraId="48B2A475" w14:textId="77777777" w:rsidR="009B6414" w:rsidRPr="00EC5EFC" w:rsidRDefault="009B6414" w:rsidP="009B6414">
            <w:pPr>
              <w:widowControl/>
              <w:autoSpaceDE w:val="0"/>
              <w:autoSpaceDN w:val="0"/>
              <w:adjustRightInd w:val="0"/>
              <w:jc w:val="center"/>
              <w:rPr>
                <w:rFonts w:ascii="Times New Roman" w:hAnsi="Times New Roman"/>
                <w:b/>
                <w:kern w:val="0"/>
              </w:rPr>
            </w:pPr>
            <w:r w:rsidRPr="00AC3B29">
              <w:rPr>
                <w:rFonts w:ascii="Times New Roman" w:hAnsi="Times New Roman"/>
                <w:b/>
                <w:kern w:val="0"/>
              </w:rPr>
              <w:t>2</w:t>
            </w:r>
          </w:p>
        </w:tc>
        <w:tc>
          <w:tcPr>
            <w:tcW w:w="1336" w:type="dxa"/>
            <w:shd w:val="clear" w:color="auto" w:fill="D9D9D9"/>
          </w:tcPr>
          <w:p w14:paraId="085C09C1" w14:textId="77777777" w:rsidR="009B6414" w:rsidRPr="00EC5EFC" w:rsidRDefault="009B6414" w:rsidP="009B6414">
            <w:pPr>
              <w:widowControl/>
              <w:autoSpaceDE w:val="0"/>
              <w:autoSpaceDN w:val="0"/>
              <w:adjustRightInd w:val="0"/>
              <w:jc w:val="center"/>
              <w:rPr>
                <w:rFonts w:ascii="Times New Roman" w:hAnsi="Times New Roman"/>
                <w:b/>
                <w:kern w:val="0"/>
              </w:rPr>
            </w:pPr>
            <w:r w:rsidRPr="00AC3B29">
              <w:rPr>
                <w:rFonts w:ascii="Times New Roman" w:hAnsi="Times New Roman"/>
                <w:b/>
                <w:kern w:val="0"/>
              </w:rPr>
              <w:t>1</w:t>
            </w:r>
          </w:p>
        </w:tc>
      </w:tr>
    </w:tbl>
    <w:p w14:paraId="5623E6B9" w14:textId="77777777" w:rsidR="009B6414" w:rsidRDefault="009B6414" w:rsidP="009B6414">
      <w:pPr>
        <w:pStyle w:val="ParaNum"/>
        <w:spacing w:after="0"/>
        <w:jc w:val="center"/>
        <w:rPr>
          <w:iCs/>
        </w:rPr>
      </w:pPr>
    </w:p>
    <w:p w14:paraId="4E62804B" w14:textId="77777777" w:rsidR="00D75AB5" w:rsidRPr="00D75AB5" w:rsidRDefault="00D75AB5" w:rsidP="00D75AB5">
      <w:pPr>
        <w:pStyle w:val="ParaNum"/>
        <w:spacing w:after="0"/>
        <w:ind w:left="990"/>
        <w:rPr>
          <w:iCs/>
        </w:rPr>
      </w:pPr>
    </w:p>
    <w:p w14:paraId="7DA04984" w14:textId="23E66451" w:rsidR="003B075D" w:rsidRPr="009B6414" w:rsidRDefault="003B075D" w:rsidP="004745C9">
      <w:pPr>
        <w:pStyle w:val="ParaNum"/>
        <w:numPr>
          <w:ilvl w:val="0"/>
          <w:numId w:val="23"/>
        </w:numPr>
        <w:tabs>
          <w:tab w:val="clear" w:pos="720"/>
        </w:tabs>
        <w:spacing w:after="0"/>
        <w:ind w:left="180" w:firstLine="810"/>
        <w:rPr>
          <w:iCs/>
        </w:rPr>
      </w:pPr>
      <w:r w:rsidRPr="003B075D">
        <w:rPr>
          <w:iCs/>
        </w:rPr>
        <w:t xml:space="preserve">The </w:t>
      </w:r>
      <w:r>
        <w:rPr>
          <w:iCs/>
        </w:rPr>
        <w:t>Bureau requested that states and jurisdictions report the amount of funds expended on N</w:t>
      </w:r>
      <w:r w:rsidR="002B19BD">
        <w:rPr>
          <w:iCs/>
        </w:rPr>
        <w:t>G</w:t>
      </w:r>
      <w:r>
        <w:rPr>
          <w:iCs/>
        </w:rPr>
        <w:t>911 programs in</w:t>
      </w:r>
      <w:r w:rsidRPr="00B75AAC">
        <w:rPr>
          <w:b/>
          <w:szCs w:val="22"/>
        </w:rPr>
        <w:t xml:space="preserve"> </w:t>
      </w:r>
      <w:r w:rsidRPr="003B075D">
        <w:rPr>
          <w:szCs w:val="22"/>
        </w:rPr>
        <w:t>the annual period ending December 31, 2014.</w:t>
      </w:r>
      <w:r w:rsidR="009B6414">
        <w:rPr>
          <w:szCs w:val="22"/>
        </w:rPr>
        <w:t xml:space="preserve">  </w:t>
      </w:r>
      <w:r w:rsidR="009B6414" w:rsidRPr="009B6414">
        <w:rPr>
          <w:szCs w:val="22"/>
        </w:rPr>
        <w:t xml:space="preserve">Table </w:t>
      </w:r>
      <w:r w:rsidR="003A03FD">
        <w:rPr>
          <w:szCs w:val="22"/>
        </w:rPr>
        <w:t>1</w:t>
      </w:r>
      <w:r w:rsidR="00AD6468">
        <w:rPr>
          <w:szCs w:val="22"/>
        </w:rPr>
        <w:t>9</w:t>
      </w:r>
      <w:r w:rsidR="009B6414" w:rsidRPr="009B6414">
        <w:rPr>
          <w:szCs w:val="22"/>
        </w:rPr>
        <w:t xml:space="preserve"> shows the NG911-related expenditures reported by twenty-eight states and the District of Columbia. Collectively, these jurisdictions spent approximately </w:t>
      </w:r>
      <w:r w:rsidR="009B6414" w:rsidRPr="002C5B04">
        <w:t>$227,</w:t>
      </w:r>
      <w:r w:rsidR="00C13BB2">
        <w:t>5</w:t>
      </w:r>
      <w:r w:rsidR="009B6414" w:rsidRPr="002C5B04">
        <w:t>74,995.97</w:t>
      </w:r>
      <w:r w:rsidR="009B6414" w:rsidRPr="009B6414">
        <w:rPr>
          <w:b/>
          <w:szCs w:val="22"/>
        </w:rPr>
        <w:t xml:space="preserve"> </w:t>
      </w:r>
      <w:r w:rsidR="009B6414" w:rsidRPr="009B6414">
        <w:rPr>
          <w:szCs w:val="22"/>
        </w:rPr>
        <w:t xml:space="preserve">on NG911 programs, or approximately </w:t>
      </w:r>
      <w:r w:rsidR="00F92B19">
        <w:rPr>
          <w:szCs w:val="22"/>
        </w:rPr>
        <w:t>9</w:t>
      </w:r>
      <w:r w:rsidR="009B6414" w:rsidRPr="009B6414">
        <w:rPr>
          <w:szCs w:val="22"/>
        </w:rPr>
        <w:t xml:space="preserve"> percent of total 911/E911 fees collected.  Five states reported that 911/E911 fees were used for NG911 purposes, but did not report the exact amounts of state expenditures on NG911-related programs.</w:t>
      </w:r>
      <w:r w:rsidR="009B6414" w:rsidRPr="009B6414">
        <w:rPr>
          <w:szCs w:val="22"/>
          <w:vertAlign w:val="superscript"/>
        </w:rPr>
        <w:footnoteReference w:id="59"/>
      </w:r>
      <w:r w:rsidR="009B6414" w:rsidRPr="009B6414">
        <w:rPr>
          <w:szCs w:val="22"/>
        </w:rPr>
        <w:t xml:space="preserve">  Twelve states, American Samoa, and the Navajo Nation did not report expenditures for NG911-related programs.</w:t>
      </w:r>
      <w:r w:rsidR="009B6414" w:rsidRPr="009B6414">
        <w:rPr>
          <w:szCs w:val="22"/>
          <w:vertAlign w:val="superscript"/>
        </w:rPr>
        <w:footnoteReference w:id="60"/>
      </w:r>
    </w:p>
    <w:p w14:paraId="0F0478C7" w14:textId="77777777" w:rsidR="009B6414" w:rsidRDefault="009B6414" w:rsidP="009B6414">
      <w:pPr>
        <w:pStyle w:val="ParaNum"/>
        <w:spacing w:after="0"/>
        <w:rPr>
          <w:szCs w:val="22"/>
        </w:rPr>
      </w:pPr>
    </w:p>
    <w:p w14:paraId="399A2FC1" w14:textId="08A8737B" w:rsidR="009B6414" w:rsidRPr="009B6414" w:rsidRDefault="009B6414" w:rsidP="009B6414">
      <w:pPr>
        <w:pStyle w:val="ParaNum"/>
        <w:spacing w:after="0"/>
        <w:jc w:val="center"/>
        <w:rPr>
          <w:b/>
          <w:szCs w:val="22"/>
          <w:u w:val="single"/>
        </w:rPr>
      </w:pPr>
      <w:r w:rsidRPr="009B6414">
        <w:rPr>
          <w:b/>
          <w:szCs w:val="22"/>
          <w:u w:val="single"/>
        </w:rPr>
        <w:t xml:space="preserve">Table </w:t>
      </w:r>
      <w:r w:rsidR="003A03FD">
        <w:rPr>
          <w:b/>
          <w:szCs w:val="22"/>
          <w:u w:val="single"/>
        </w:rPr>
        <w:t>1</w:t>
      </w:r>
      <w:r w:rsidR="00AD6468">
        <w:rPr>
          <w:b/>
          <w:szCs w:val="22"/>
          <w:u w:val="single"/>
        </w:rPr>
        <w:t>9</w:t>
      </w:r>
      <w:r w:rsidRPr="009B6414">
        <w:rPr>
          <w:b/>
          <w:szCs w:val="22"/>
          <w:u w:val="single"/>
        </w:rPr>
        <w:t xml:space="preserve"> – Funds Spent on Next Generation 911 Programs</w:t>
      </w:r>
    </w:p>
    <w:p w14:paraId="7359B176" w14:textId="77777777" w:rsidR="009B6414" w:rsidRDefault="009B6414" w:rsidP="009B6414">
      <w:pPr>
        <w:pStyle w:val="ParaNum"/>
        <w:spacing w:after="0"/>
        <w:jc w:val="center"/>
        <w:rPr>
          <w:szCs w:val="22"/>
        </w:rPr>
      </w:pPr>
    </w:p>
    <w:tbl>
      <w:tblPr>
        <w:tblStyle w:val="TableGrid"/>
        <w:tblW w:w="5000" w:type="pct"/>
        <w:jc w:val="center"/>
        <w:tblCellMar>
          <w:top w:w="72" w:type="dxa"/>
          <w:left w:w="72" w:type="dxa"/>
          <w:bottom w:w="72" w:type="dxa"/>
          <w:right w:w="72" w:type="dxa"/>
        </w:tblCellMar>
        <w:tblLook w:val="04A0" w:firstRow="1" w:lastRow="0" w:firstColumn="1" w:lastColumn="0" w:noHBand="0" w:noVBand="1"/>
      </w:tblPr>
      <w:tblGrid>
        <w:gridCol w:w="1093"/>
        <w:gridCol w:w="2104"/>
        <w:gridCol w:w="6307"/>
      </w:tblGrid>
      <w:tr w:rsidR="009B6414" w:rsidRPr="0099074D" w14:paraId="399D9CC7" w14:textId="77777777" w:rsidTr="002F5679">
        <w:trPr>
          <w:tblHeader/>
          <w:jc w:val="center"/>
        </w:trPr>
        <w:tc>
          <w:tcPr>
            <w:tcW w:w="575" w:type="pct"/>
            <w:shd w:val="clear" w:color="auto" w:fill="D9D9D9" w:themeFill="background1" w:themeFillShade="D9"/>
            <w:vAlign w:val="center"/>
          </w:tcPr>
          <w:p w14:paraId="01A26CBD" w14:textId="77777777" w:rsidR="009B6414" w:rsidRPr="00C43CC5" w:rsidRDefault="009B6414" w:rsidP="003F5A81">
            <w:pPr>
              <w:autoSpaceDE w:val="0"/>
              <w:autoSpaceDN w:val="0"/>
              <w:adjustRightInd w:val="0"/>
              <w:jc w:val="center"/>
              <w:rPr>
                <w:b/>
              </w:rPr>
            </w:pPr>
            <w:r w:rsidRPr="00C43CC5">
              <w:rPr>
                <w:b/>
              </w:rPr>
              <w:t>State</w:t>
            </w:r>
          </w:p>
        </w:tc>
        <w:tc>
          <w:tcPr>
            <w:tcW w:w="1107" w:type="pct"/>
            <w:shd w:val="clear" w:color="auto" w:fill="D9D9D9" w:themeFill="background1" w:themeFillShade="D9"/>
            <w:vAlign w:val="center"/>
          </w:tcPr>
          <w:p w14:paraId="4F324E80" w14:textId="77777777" w:rsidR="009B6414" w:rsidRPr="00C43CC5" w:rsidRDefault="009B6414" w:rsidP="003F5A81">
            <w:pPr>
              <w:autoSpaceDE w:val="0"/>
              <w:autoSpaceDN w:val="0"/>
              <w:adjustRightInd w:val="0"/>
              <w:jc w:val="center"/>
              <w:rPr>
                <w:b/>
              </w:rPr>
            </w:pPr>
            <w:r w:rsidRPr="00C43CC5">
              <w:rPr>
                <w:b/>
              </w:rPr>
              <w:t>Amount Spent</w:t>
            </w:r>
          </w:p>
        </w:tc>
        <w:tc>
          <w:tcPr>
            <w:tcW w:w="3318" w:type="pct"/>
            <w:shd w:val="clear" w:color="auto" w:fill="D9D9D9" w:themeFill="background1" w:themeFillShade="D9"/>
            <w:vAlign w:val="center"/>
          </w:tcPr>
          <w:p w14:paraId="57FA550C" w14:textId="77777777" w:rsidR="009B6414" w:rsidRPr="00C43CC5" w:rsidRDefault="009B6414" w:rsidP="003F5A81">
            <w:pPr>
              <w:autoSpaceDE w:val="0"/>
              <w:autoSpaceDN w:val="0"/>
              <w:adjustRightInd w:val="0"/>
              <w:jc w:val="center"/>
              <w:rPr>
                <w:b/>
              </w:rPr>
            </w:pPr>
            <w:r w:rsidRPr="00C43CC5">
              <w:rPr>
                <w:b/>
              </w:rPr>
              <w:t>Description of Projects</w:t>
            </w:r>
          </w:p>
        </w:tc>
      </w:tr>
      <w:tr w:rsidR="009B6414" w:rsidRPr="0099074D" w14:paraId="482A5E7A" w14:textId="77777777" w:rsidTr="002F5679">
        <w:trPr>
          <w:jc w:val="center"/>
        </w:trPr>
        <w:tc>
          <w:tcPr>
            <w:tcW w:w="575" w:type="pct"/>
            <w:vAlign w:val="center"/>
          </w:tcPr>
          <w:p w14:paraId="6E945BF3" w14:textId="77777777" w:rsidR="009B6414" w:rsidRPr="00AC3B29" w:rsidRDefault="009B6414" w:rsidP="003F5A81">
            <w:pPr>
              <w:autoSpaceDE w:val="0"/>
              <w:autoSpaceDN w:val="0"/>
              <w:adjustRightInd w:val="0"/>
              <w:jc w:val="center"/>
            </w:pPr>
            <w:r w:rsidRPr="00AC3B29">
              <w:t>AL</w:t>
            </w:r>
          </w:p>
        </w:tc>
        <w:tc>
          <w:tcPr>
            <w:tcW w:w="1107" w:type="pct"/>
            <w:vAlign w:val="center"/>
          </w:tcPr>
          <w:p w14:paraId="4C987B6D" w14:textId="77777777" w:rsidR="009B6414" w:rsidRPr="0099074D" w:rsidRDefault="009B6414" w:rsidP="003F5A81">
            <w:pPr>
              <w:autoSpaceDE w:val="0"/>
              <w:autoSpaceDN w:val="0"/>
              <w:adjustRightInd w:val="0"/>
              <w:jc w:val="center"/>
            </w:pPr>
            <w:r w:rsidRPr="0099074D">
              <w:t>$1,228,623.43</w:t>
            </w:r>
          </w:p>
        </w:tc>
        <w:tc>
          <w:tcPr>
            <w:tcW w:w="3318" w:type="pct"/>
            <w:vAlign w:val="center"/>
          </w:tcPr>
          <w:p w14:paraId="10C3F212" w14:textId="77777777" w:rsidR="009B6414" w:rsidRPr="0099074D" w:rsidRDefault="009B6414" w:rsidP="003F5A81">
            <w:pPr>
              <w:autoSpaceDE w:val="0"/>
              <w:autoSpaceDN w:val="0"/>
              <w:adjustRightInd w:val="0"/>
            </w:pPr>
            <w:r w:rsidRPr="0099074D">
              <w:t>AL completed its wireless aggregation project in Dec. 2014, which is as far as the first iteration of Alabama Next Generation Emergency Network (ANGEN) is able to accomplish with the vendor selected during the first phases of the project.  All wireless calls in the state are now routed through this network.</w:t>
            </w:r>
          </w:p>
        </w:tc>
      </w:tr>
      <w:tr w:rsidR="009B6414" w:rsidRPr="0099074D" w14:paraId="72D39C2D" w14:textId="77777777" w:rsidTr="002F5679">
        <w:trPr>
          <w:jc w:val="center"/>
        </w:trPr>
        <w:tc>
          <w:tcPr>
            <w:tcW w:w="575" w:type="pct"/>
            <w:vAlign w:val="center"/>
          </w:tcPr>
          <w:p w14:paraId="1C77422B" w14:textId="77777777" w:rsidR="009B6414" w:rsidRPr="00AC3B29" w:rsidRDefault="009B6414" w:rsidP="003F5A81">
            <w:pPr>
              <w:autoSpaceDE w:val="0"/>
              <w:autoSpaceDN w:val="0"/>
              <w:adjustRightInd w:val="0"/>
              <w:jc w:val="center"/>
            </w:pPr>
            <w:r w:rsidRPr="00AC3B29">
              <w:t>AZ</w:t>
            </w:r>
          </w:p>
        </w:tc>
        <w:tc>
          <w:tcPr>
            <w:tcW w:w="1107" w:type="pct"/>
            <w:vAlign w:val="center"/>
          </w:tcPr>
          <w:p w14:paraId="263228EA" w14:textId="77777777" w:rsidR="009B6414" w:rsidRPr="0099074D" w:rsidRDefault="009B6414" w:rsidP="003F5A81">
            <w:pPr>
              <w:autoSpaceDE w:val="0"/>
              <w:autoSpaceDN w:val="0"/>
              <w:adjustRightInd w:val="0"/>
              <w:jc w:val="center"/>
            </w:pPr>
            <w:r w:rsidRPr="0099074D">
              <w:t>$61,603.00</w:t>
            </w:r>
          </w:p>
        </w:tc>
        <w:tc>
          <w:tcPr>
            <w:tcW w:w="3318" w:type="pct"/>
            <w:vAlign w:val="center"/>
          </w:tcPr>
          <w:p w14:paraId="053F7630" w14:textId="54A3FBC5" w:rsidR="009B6414" w:rsidRDefault="009B6414" w:rsidP="00FA7706">
            <w:pPr>
              <w:autoSpaceDE w:val="0"/>
              <w:autoSpaceDN w:val="0"/>
              <w:adjustRightInd w:val="0"/>
            </w:pPr>
          </w:p>
          <w:p w14:paraId="6D5862CF" w14:textId="50970168" w:rsidR="00FA7706" w:rsidRPr="0099074D" w:rsidRDefault="00FA7706" w:rsidP="00FA7706">
            <w:pPr>
              <w:autoSpaceDE w:val="0"/>
              <w:autoSpaceDN w:val="0"/>
              <w:adjustRightInd w:val="0"/>
            </w:pPr>
            <w:r>
              <w:t>No Response</w:t>
            </w:r>
          </w:p>
        </w:tc>
      </w:tr>
      <w:tr w:rsidR="009B6414" w:rsidRPr="0099074D" w14:paraId="1DDE1FD0" w14:textId="77777777" w:rsidTr="002F5679">
        <w:trPr>
          <w:jc w:val="center"/>
        </w:trPr>
        <w:tc>
          <w:tcPr>
            <w:tcW w:w="575" w:type="pct"/>
            <w:vAlign w:val="center"/>
          </w:tcPr>
          <w:p w14:paraId="3B1B69A7" w14:textId="77777777" w:rsidR="009B6414" w:rsidRPr="00AC3B29" w:rsidRDefault="009B6414" w:rsidP="003F5A81">
            <w:pPr>
              <w:autoSpaceDE w:val="0"/>
              <w:autoSpaceDN w:val="0"/>
              <w:adjustRightInd w:val="0"/>
              <w:jc w:val="center"/>
            </w:pPr>
            <w:r w:rsidRPr="00AC3B29">
              <w:t>CA</w:t>
            </w:r>
          </w:p>
        </w:tc>
        <w:tc>
          <w:tcPr>
            <w:tcW w:w="1107" w:type="pct"/>
            <w:vAlign w:val="center"/>
          </w:tcPr>
          <w:p w14:paraId="25B0F686" w14:textId="77777777" w:rsidR="009B6414" w:rsidRPr="0099074D" w:rsidRDefault="009B6414" w:rsidP="003F5A81">
            <w:pPr>
              <w:autoSpaceDE w:val="0"/>
              <w:autoSpaceDN w:val="0"/>
              <w:adjustRightInd w:val="0"/>
              <w:jc w:val="center"/>
            </w:pPr>
            <w:r w:rsidRPr="0099074D">
              <w:t>$3,781,336.00</w:t>
            </w:r>
          </w:p>
        </w:tc>
        <w:tc>
          <w:tcPr>
            <w:tcW w:w="3318" w:type="pct"/>
            <w:vAlign w:val="center"/>
          </w:tcPr>
          <w:p w14:paraId="10EE37C4" w14:textId="77777777" w:rsidR="009B6414" w:rsidRPr="0099074D" w:rsidRDefault="009B6414" w:rsidP="003F5A81">
            <w:pPr>
              <w:autoSpaceDE w:val="0"/>
              <w:autoSpaceDN w:val="0"/>
              <w:adjustRightInd w:val="0"/>
            </w:pPr>
            <w:r w:rsidRPr="0099074D">
              <w:t>CA has two NG911 ESInet projects under development: the Regional Integrated Next Generation project in Pasadena, and the Mendocino County ESInet project.  Both projects utilize a hosted solution currently in place and will be supported with by regional ESInets currently under development.</w:t>
            </w:r>
          </w:p>
        </w:tc>
      </w:tr>
      <w:tr w:rsidR="009B6414" w:rsidRPr="0099074D" w14:paraId="21C41FBE" w14:textId="77777777" w:rsidTr="002F5679">
        <w:trPr>
          <w:jc w:val="center"/>
        </w:trPr>
        <w:tc>
          <w:tcPr>
            <w:tcW w:w="575" w:type="pct"/>
            <w:vAlign w:val="center"/>
          </w:tcPr>
          <w:p w14:paraId="6D773E95" w14:textId="77777777" w:rsidR="009B6414" w:rsidRPr="00AC3B29" w:rsidRDefault="009B6414" w:rsidP="003F5A81">
            <w:pPr>
              <w:autoSpaceDE w:val="0"/>
              <w:autoSpaceDN w:val="0"/>
              <w:adjustRightInd w:val="0"/>
              <w:jc w:val="center"/>
            </w:pPr>
            <w:r w:rsidRPr="00AC3B29">
              <w:t>CO</w:t>
            </w:r>
          </w:p>
        </w:tc>
        <w:tc>
          <w:tcPr>
            <w:tcW w:w="1107" w:type="pct"/>
            <w:vAlign w:val="center"/>
          </w:tcPr>
          <w:p w14:paraId="12A8DA09" w14:textId="31FE8C4F" w:rsidR="009B6414" w:rsidRPr="0099074D" w:rsidRDefault="009B6414" w:rsidP="00FE6D9F">
            <w:pPr>
              <w:autoSpaceDE w:val="0"/>
              <w:autoSpaceDN w:val="0"/>
              <w:adjustRightInd w:val="0"/>
              <w:jc w:val="center"/>
            </w:pPr>
            <w:r w:rsidRPr="0099074D">
              <w:t>$22,270,461.00</w:t>
            </w:r>
          </w:p>
        </w:tc>
        <w:tc>
          <w:tcPr>
            <w:tcW w:w="3318" w:type="pct"/>
            <w:vAlign w:val="center"/>
          </w:tcPr>
          <w:p w14:paraId="0E1CF569" w14:textId="56D2BD87" w:rsidR="00FE6D9F" w:rsidRDefault="00FE6D9F" w:rsidP="00AC3B29">
            <w:pPr>
              <w:pStyle w:val="ListParagraph"/>
              <w:autoSpaceDE w:val="0"/>
              <w:autoSpaceDN w:val="0"/>
              <w:adjustRightInd w:val="0"/>
              <w:ind w:left="56"/>
            </w:pPr>
            <w:r>
              <w:t>“Responses . . . posed to local 911 Authorities in Colorado yielded a variety of responses.  Here is a summary:</w:t>
            </w:r>
          </w:p>
          <w:p w14:paraId="72C14124" w14:textId="60F0BA03" w:rsidR="009B6414" w:rsidRPr="0099074D" w:rsidRDefault="009B6414" w:rsidP="009B6414">
            <w:pPr>
              <w:pStyle w:val="ListParagraph"/>
              <w:numPr>
                <w:ilvl w:val="0"/>
                <w:numId w:val="30"/>
              </w:numPr>
              <w:autoSpaceDE w:val="0"/>
              <w:autoSpaceDN w:val="0"/>
              <w:adjustRightInd w:val="0"/>
              <w:ind w:left="253" w:hanging="197"/>
            </w:pPr>
            <w:r w:rsidRPr="0099074D">
              <w:t>NG911 compliant radio system and logging recorder</w:t>
            </w:r>
          </w:p>
          <w:p w14:paraId="7AECF2EB" w14:textId="77777777" w:rsidR="009B6414" w:rsidRPr="0099074D" w:rsidRDefault="009B6414" w:rsidP="009B6414">
            <w:pPr>
              <w:pStyle w:val="ListParagraph"/>
              <w:numPr>
                <w:ilvl w:val="0"/>
                <w:numId w:val="30"/>
              </w:numPr>
              <w:autoSpaceDE w:val="0"/>
              <w:autoSpaceDN w:val="0"/>
              <w:adjustRightInd w:val="0"/>
              <w:ind w:left="253" w:hanging="197"/>
            </w:pPr>
            <w:r w:rsidRPr="0099074D">
              <w:t>Install public safety fiber between city public safety facilities</w:t>
            </w:r>
          </w:p>
          <w:p w14:paraId="6F30107D" w14:textId="77777777" w:rsidR="009B6414" w:rsidRPr="0099074D" w:rsidRDefault="009B6414" w:rsidP="009B6414">
            <w:pPr>
              <w:pStyle w:val="ListParagraph"/>
              <w:numPr>
                <w:ilvl w:val="0"/>
                <w:numId w:val="30"/>
              </w:numPr>
              <w:autoSpaceDE w:val="0"/>
              <w:autoSpaceDN w:val="0"/>
              <w:adjustRightInd w:val="0"/>
              <w:ind w:left="253" w:hanging="197"/>
            </w:pPr>
            <w:r w:rsidRPr="0099074D">
              <w:t>Installation of fiber to connect local governments in service area</w:t>
            </w:r>
          </w:p>
          <w:p w14:paraId="21F573A3" w14:textId="77777777" w:rsidR="009B6414" w:rsidRPr="0099074D" w:rsidRDefault="009B6414" w:rsidP="009B6414">
            <w:pPr>
              <w:pStyle w:val="ListParagraph"/>
              <w:numPr>
                <w:ilvl w:val="0"/>
                <w:numId w:val="30"/>
              </w:numPr>
              <w:autoSpaceDE w:val="0"/>
              <w:autoSpaceDN w:val="0"/>
              <w:adjustRightInd w:val="0"/>
              <w:ind w:left="253" w:hanging="197"/>
            </w:pPr>
            <w:r w:rsidRPr="0099074D">
              <w:t xml:space="preserve">Consolidation of 8 PSAPs into regional NG911 center (Q1 2017). </w:t>
            </w:r>
          </w:p>
          <w:p w14:paraId="6062012A" w14:textId="77777777" w:rsidR="009B6414" w:rsidRPr="0099074D" w:rsidRDefault="009B6414" w:rsidP="009B6414">
            <w:pPr>
              <w:pStyle w:val="ListParagraph"/>
              <w:numPr>
                <w:ilvl w:val="0"/>
                <w:numId w:val="30"/>
              </w:numPr>
              <w:autoSpaceDE w:val="0"/>
              <w:autoSpaceDN w:val="0"/>
              <w:adjustRightInd w:val="0"/>
              <w:ind w:left="253" w:hanging="197"/>
            </w:pPr>
            <w:r w:rsidRPr="0099074D">
              <w:t>Conversion of two primary PSAPs not consolidated into NG911 backup center</w:t>
            </w:r>
          </w:p>
          <w:p w14:paraId="2AD39701" w14:textId="77777777" w:rsidR="009B6414" w:rsidRPr="0099074D" w:rsidRDefault="009B6414" w:rsidP="009B6414">
            <w:pPr>
              <w:pStyle w:val="ListParagraph"/>
              <w:numPr>
                <w:ilvl w:val="0"/>
                <w:numId w:val="30"/>
              </w:numPr>
              <w:autoSpaceDE w:val="0"/>
              <w:autoSpaceDN w:val="0"/>
              <w:adjustRightInd w:val="0"/>
              <w:ind w:left="253" w:hanging="197"/>
            </w:pPr>
            <w:r w:rsidRPr="0099074D">
              <w:t>New IP phone system and NG911-compliant logging recorder</w:t>
            </w:r>
          </w:p>
          <w:p w14:paraId="1254C6AD" w14:textId="77777777" w:rsidR="009B6414" w:rsidRPr="0099074D" w:rsidRDefault="009B6414" w:rsidP="009B6414">
            <w:pPr>
              <w:pStyle w:val="ListParagraph"/>
              <w:numPr>
                <w:ilvl w:val="0"/>
                <w:numId w:val="30"/>
              </w:numPr>
              <w:autoSpaceDE w:val="0"/>
              <w:autoSpaceDN w:val="0"/>
              <w:adjustRightInd w:val="0"/>
              <w:ind w:left="253" w:hanging="197"/>
            </w:pPr>
            <w:r w:rsidRPr="0099074D">
              <w:t>GIS updates and network upgrades</w:t>
            </w:r>
          </w:p>
          <w:p w14:paraId="59568EFF" w14:textId="77777777" w:rsidR="009B6414" w:rsidRPr="0099074D" w:rsidRDefault="009B6414" w:rsidP="009B6414">
            <w:pPr>
              <w:pStyle w:val="ListParagraph"/>
              <w:numPr>
                <w:ilvl w:val="0"/>
                <w:numId w:val="30"/>
              </w:numPr>
              <w:autoSpaceDE w:val="0"/>
              <w:autoSpaceDN w:val="0"/>
              <w:adjustRightInd w:val="0"/>
              <w:ind w:left="253" w:hanging="197"/>
            </w:pPr>
            <w:r w:rsidRPr="0099074D">
              <w:t>New NG911-ready call-handling equipment</w:t>
            </w:r>
          </w:p>
          <w:p w14:paraId="68B8B6A8" w14:textId="77777777" w:rsidR="009B6414" w:rsidRPr="0099074D" w:rsidRDefault="009B6414" w:rsidP="009B6414">
            <w:pPr>
              <w:pStyle w:val="ListParagraph"/>
              <w:numPr>
                <w:ilvl w:val="0"/>
                <w:numId w:val="30"/>
              </w:numPr>
              <w:autoSpaceDE w:val="0"/>
              <w:autoSpaceDN w:val="0"/>
              <w:adjustRightInd w:val="0"/>
              <w:ind w:left="253" w:hanging="197"/>
            </w:pPr>
            <w:r w:rsidRPr="0099074D">
              <w:t>New IP phone system</w:t>
            </w:r>
          </w:p>
          <w:p w14:paraId="11444C10" w14:textId="77777777" w:rsidR="009B6414" w:rsidRPr="0099074D" w:rsidRDefault="009B6414" w:rsidP="009B6414">
            <w:pPr>
              <w:pStyle w:val="ListParagraph"/>
              <w:numPr>
                <w:ilvl w:val="0"/>
                <w:numId w:val="30"/>
              </w:numPr>
              <w:autoSpaceDE w:val="0"/>
              <w:autoSpaceDN w:val="0"/>
              <w:adjustRightInd w:val="0"/>
              <w:ind w:left="253" w:hanging="197"/>
            </w:pPr>
            <w:r w:rsidRPr="0099074D">
              <w:t>Direct IP text-to-911 delivered via local ESInet</w:t>
            </w:r>
          </w:p>
          <w:p w14:paraId="0426AD0D" w14:textId="77777777" w:rsidR="009B6414" w:rsidRPr="0099074D" w:rsidRDefault="009B6414" w:rsidP="009B6414">
            <w:pPr>
              <w:pStyle w:val="ListParagraph"/>
              <w:numPr>
                <w:ilvl w:val="0"/>
                <w:numId w:val="30"/>
              </w:numPr>
              <w:autoSpaceDE w:val="0"/>
              <w:autoSpaceDN w:val="0"/>
              <w:adjustRightInd w:val="0"/>
              <w:ind w:left="253" w:hanging="197"/>
            </w:pPr>
            <w:r w:rsidRPr="0099074D">
              <w:t>NG911-ready CPE installed</w:t>
            </w:r>
          </w:p>
          <w:p w14:paraId="5AC977C7" w14:textId="77777777" w:rsidR="009B6414" w:rsidRPr="0099074D" w:rsidRDefault="009B6414" w:rsidP="009B6414">
            <w:pPr>
              <w:pStyle w:val="ListParagraph"/>
              <w:numPr>
                <w:ilvl w:val="0"/>
                <w:numId w:val="30"/>
              </w:numPr>
              <w:autoSpaceDE w:val="0"/>
              <w:autoSpaceDN w:val="0"/>
              <w:adjustRightInd w:val="0"/>
              <w:ind w:left="253" w:hanging="197"/>
            </w:pPr>
            <w:r w:rsidRPr="0099074D">
              <w:t>Preparations for installation of new IP phone system</w:t>
            </w:r>
          </w:p>
          <w:p w14:paraId="7E050600" w14:textId="54029018" w:rsidR="009B6414" w:rsidRPr="0099074D" w:rsidRDefault="009B6414" w:rsidP="009B6414">
            <w:pPr>
              <w:pStyle w:val="ListParagraph"/>
              <w:numPr>
                <w:ilvl w:val="0"/>
                <w:numId w:val="30"/>
              </w:numPr>
              <w:autoSpaceDE w:val="0"/>
              <w:autoSpaceDN w:val="0"/>
              <w:adjustRightInd w:val="0"/>
              <w:ind w:left="253" w:hanging="197"/>
            </w:pPr>
            <w:r w:rsidRPr="0099074D">
              <w:t>Software upgrades to make phone system NG911-ready</w:t>
            </w:r>
            <w:r w:rsidR="00FE6D9F">
              <w:t>”</w:t>
            </w:r>
          </w:p>
        </w:tc>
      </w:tr>
      <w:tr w:rsidR="009B6414" w:rsidRPr="0099074D" w14:paraId="67F0F514" w14:textId="77777777" w:rsidTr="002F5679">
        <w:trPr>
          <w:jc w:val="center"/>
        </w:trPr>
        <w:tc>
          <w:tcPr>
            <w:tcW w:w="575" w:type="pct"/>
            <w:vAlign w:val="center"/>
          </w:tcPr>
          <w:p w14:paraId="7C028BAB" w14:textId="77777777" w:rsidR="009B6414" w:rsidRPr="00AC3B29" w:rsidRDefault="009B6414" w:rsidP="003F5A81">
            <w:pPr>
              <w:autoSpaceDE w:val="0"/>
              <w:autoSpaceDN w:val="0"/>
              <w:adjustRightInd w:val="0"/>
              <w:jc w:val="center"/>
            </w:pPr>
            <w:r w:rsidRPr="00AC3B29">
              <w:t>CT</w:t>
            </w:r>
          </w:p>
        </w:tc>
        <w:tc>
          <w:tcPr>
            <w:tcW w:w="1107" w:type="pct"/>
            <w:vAlign w:val="center"/>
          </w:tcPr>
          <w:p w14:paraId="08B5228D" w14:textId="77777777" w:rsidR="009B6414" w:rsidRPr="0099074D" w:rsidRDefault="009B6414" w:rsidP="003F5A81">
            <w:pPr>
              <w:autoSpaceDE w:val="0"/>
              <w:autoSpaceDN w:val="0"/>
              <w:adjustRightInd w:val="0"/>
              <w:jc w:val="center"/>
            </w:pPr>
            <w:r w:rsidRPr="0099074D">
              <w:t>$3,100,000.00</w:t>
            </w:r>
          </w:p>
        </w:tc>
        <w:tc>
          <w:tcPr>
            <w:tcW w:w="3318" w:type="pct"/>
            <w:vAlign w:val="center"/>
          </w:tcPr>
          <w:p w14:paraId="27FB1F6A" w14:textId="77777777" w:rsidR="009B6414" w:rsidRPr="0099074D" w:rsidRDefault="009B6414" w:rsidP="003F5A81">
            <w:pPr>
              <w:autoSpaceDE w:val="0"/>
              <w:autoSpaceDN w:val="0"/>
              <w:adjustRightInd w:val="0"/>
            </w:pPr>
            <w:r w:rsidRPr="0099074D">
              <w:t>Installation of Public Safety Data Network  (PSDN) an ultra-high speed flexible fiber optic network which serves as the base transport infrastructure and interconnectivity pathway for public safety related applications and connectivity for NG911.</w:t>
            </w:r>
          </w:p>
        </w:tc>
      </w:tr>
      <w:tr w:rsidR="009B6414" w:rsidRPr="0099074D" w14:paraId="565E53CE" w14:textId="77777777" w:rsidTr="002F5679">
        <w:trPr>
          <w:jc w:val="center"/>
        </w:trPr>
        <w:tc>
          <w:tcPr>
            <w:tcW w:w="575" w:type="pct"/>
            <w:vAlign w:val="center"/>
          </w:tcPr>
          <w:p w14:paraId="21F6FCB9" w14:textId="77777777" w:rsidR="009B6414" w:rsidRPr="00AC3B29" w:rsidRDefault="009B6414" w:rsidP="003F5A81">
            <w:pPr>
              <w:autoSpaceDE w:val="0"/>
              <w:autoSpaceDN w:val="0"/>
              <w:adjustRightInd w:val="0"/>
              <w:jc w:val="center"/>
            </w:pPr>
            <w:r w:rsidRPr="00AC3B29">
              <w:t>DC</w:t>
            </w:r>
          </w:p>
        </w:tc>
        <w:tc>
          <w:tcPr>
            <w:tcW w:w="1107" w:type="pct"/>
            <w:vAlign w:val="center"/>
          </w:tcPr>
          <w:p w14:paraId="1B4A13BC" w14:textId="77777777" w:rsidR="009B6414" w:rsidRPr="0099074D" w:rsidRDefault="009B6414" w:rsidP="003F5A81">
            <w:pPr>
              <w:autoSpaceDE w:val="0"/>
              <w:autoSpaceDN w:val="0"/>
              <w:adjustRightInd w:val="0"/>
              <w:jc w:val="center"/>
            </w:pPr>
            <w:r w:rsidRPr="0099074D">
              <w:t>$1,872,000.00</w:t>
            </w:r>
          </w:p>
        </w:tc>
        <w:tc>
          <w:tcPr>
            <w:tcW w:w="3318" w:type="pct"/>
            <w:vAlign w:val="center"/>
          </w:tcPr>
          <w:p w14:paraId="03E3D490" w14:textId="77777777" w:rsidR="009B6414" w:rsidRPr="0099074D" w:rsidRDefault="009B6414" w:rsidP="003F5A81">
            <w:pPr>
              <w:autoSpaceDE w:val="0"/>
              <w:autoSpaceDN w:val="0"/>
              <w:adjustRightInd w:val="0"/>
            </w:pPr>
            <w:r w:rsidRPr="0099074D">
              <w:t>The OUC started NG911 discovery and explorations with requirements gathering for a fully integrated NG911 CPE solution and a NG911 i3 network solution for the District of Columbia.</w:t>
            </w:r>
          </w:p>
        </w:tc>
      </w:tr>
      <w:tr w:rsidR="009B6414" w:rsidRPr="0099074D" w14:paraId="27487919" w14:textId="77777777" w:rsidTr="002F5679">
        <w:trPr>
          <w:jc w:val="center"/>
        </w:trPr>
        <w:tc>
          <w:tcPr>
            <w:tcW w:w="575" w:type="pct"/>
            <w:vAlign w:val="center"/>
          </w:tcPr>
          <w:p w14:paraId="7BC1E837" w14:textId="77777777" w:rsidR="009B6414" w:rsidRPr="00AC3B29" w:rsidRDefault="009B6414" w:rsidP="003F5A81">
            <w:pPr>
              <w:autoSpaceDE w:val="0"/>
              <w:autoSpaceDN w:val="0"/>
              <w:adjustRightInd w:val="0"/>
              <w:jc w:val="center"/>
            </w:pPr>
            <w:r w:rsidRPr="00AC3B29">
              <w:t>FL</w:t>
            </w:r>
          </w:p>
        </w:tc>
        <w:tc>
          <w:tcPr>
            <w:tcW w:w="1107" w:type="pct"/>
            <w:vAlign w:val="center"/>
          </w:tcPr>
          <w:p w14:paraId="58F672C6" w14:textId="77777777" w:rsidR="009B6414" w:rsidRPr="0099074D" w:rsidRDefault="009B6414" w:rsidP="003F5A81">
            <w:pPr>
              <w:autoSpaceDE w:val="0"/>
              <w:autoSpaceDN w:val="0"/>
              <w:adjustRightInd w:val="0"/>
              <w:jc w:val="center"/>
            </w:pPr>
            <w:r w:rsidRPr="0099074D">
              <w:t>$17,476,934.34</w:t>
            </w:r>
          </w:p>
        </w:tc>
        <w:tc>
          <w:tcPr>
            <w:tcW w:w="3318" w:type="pct"/>
            <w:vAlign w:val="center"/>
          </w:tcPr>
          <w:p w14:paraId="019E0C3F" w14:textId="77777777" w:rsidR="009B6414" w:rsidRPr="0099074D" w:rsidRDefault="009B6414" w:rsidP="003F5A81">
            <w:pPr>
              <w:autoSpaceDE w:val="0"/>
              <w:autoSpaceDN w:val="0"/>
              <w:adjustRightInd w:val="0"/>
            </w:pPr>
            <w:r w:rsidRPr="0099074D">
              <w:t>In 2014, NG911 expenditures include county expenditures on county NG911 projects. These expenditures include next-generation ESI network circuits and services, NG911 database and routing services and call handling equipment.</w:t>
            </w:r>
            <w:r w:rsidRPr="0099074D">
              <w:rPr>
                <w:rStyle w:val="FootnoteReference"/>
              </w:rPr>
              <w:footnoteReference w:id="61"/>
            </w:r>
            <w:r w:rsidRPr="0099074D">
              <w:t xml:space="preserve"> </w:t>
            </w:r>
          </w:p>
        </w:tc>
      </w:tr>
      <w:tr w:rsidR="009B6414" w:rsidRPr="0099074D" w14:paraId="108AEDD3" w14:textId="77777777" w:rsidTr="002F5679">
        <w:trPr>
          <w:jc w:val="center"/>
        </w:trPr>
        <w:tc>
          <w:tcPr>
            <w:tcW w:w="575" w:type="pct"/>
            <w:vAlign w:val="center"/>
          </w:tcPr>
          <w:p w14:paraId="225A6E01" w14:textId="77777777" w:rsidR="009B6414" w:rsidRPr="00AC3B29" w:rsidRDefault="009B6414" w:rsidP="003F5A81">
            <w:pPr>
              <w:autoSpaceDE w:val="0"/>
              <w:autoSpaceDN w:val="0"/>
              <w:adjustRightInd w:val="0"/>
              <w:jc w:val="center"/>
            </w:pPr>
            <w:r w:rsidRPr="00AC3B29">
              <w:t>HI</w:t>
            </w:r>
          </w:p>
        </w:tc>
        <w:tc>
          <w:tcPr>
            <w:tcW w:w="1107" w:type="pct"/>
            <w:vAlign w:val="center"/>
          </w:tcPr>
          <w:p w14:paraId="023AEB01" w14:textId="77777777" w:rsidR="009B6414" w:rsidRPr="0099074D" w:rsidRDefault="009B6414" w:rsidP="003F5A81">
            <w:pPr>
              <w:autoSpaceDE w:val="0"/>
              <w:autoSpaceDN w:val="0"/>
              <w:adjustRightInd w:val="0"/>
              <w:jc w:val="center"/>
            </w:pPr>
            <w:r w:rsidRPr="0099074D">
              <w:t>$1,723,800.00</w:t>
            </w:r>
          </w:p>
        </w:tc>
        <w:tc>
          <w:tcPr>
            <w:tcW w:w="3318" w:type="pct"/>
            <w:vAlign w:val="center"/>
          </w:tcPr>
          <w:p w14:paraId="29563DE6" w14:textId="77777777" w:rsidR="009B6414" w:rsidRPr="0099074D" w:rsidRDefault="009B6414" w:rsidP="003F5A81">
            <w:pPr>
              <w:autoSpaceDE w:val="0"/>
              <w:autoSpaceDN w:val="0"/>
              <w:adjustRightInd w:val="0"/>
            </w:pPr>
            <w:r w:rsidRPr="0099074D">
              <w:rPr>
                <w:u w:val="single"/>
              </w:rPr>
              <w:t>Last half of CY 2013</w:t>
            </w:r>
            <w:r w:rsidRPr="0099074D">
              <w:t xml:space="preserve">: completion of the statewide deployment of the NG911 enabled Intrado “Viper” platform and related user training. </w:t>
            </w:r>
          </w:p>
          <w:p w14:paraId="6C91690C" w14:textId="77777777" w:rsidR="009B6414" w:rsidRPr="0099074D" w:rsidRDefault="009B6414" w:rsidP="003F5A81">
            <w:pPr>
              <w:autoSpaceDE w:val="0"/>
              <w:autoSpaceDN w:val="0"/>
              <w:adjustRightInd w:val="0"/>
            </w:pPr>
          </w:p>
          <w:p w14:paraId="2177EB4F" w14:textId="77777777" w:rsidR="009B6414" w:rsidRPr="0099074D" w:rsidRDefault="009B6414" w:rsidP="003F5A81">
            <w:pPr>
              <w:autoSpaceDE w:val="0"/>
              <w:autoSpaceDN w:val="0"/>
              <w:adjustRightInd w:val="0"/>
            </w:pPr>
            <w:r w:rsidRPr="0099074D">
              <w:rPr>
                <w:u w:val="single"/>
              </w:rPr>
              <w:t>First half of CY 2014</w:t>
            </w:r>
            <w:r w:rsidRPr="0099074D">
              <w:t>: Hawaii County initiated the procurement process for a new NG911-compatible CAD while the Kauai and Oahu PSAPs CAD upgrades were in the implementation process.</w:t>
            </w:r>
          </w:p>
        </w:tc>
      </w:tr>
      <w:tr w:rsidR="009B6414" w:rsidRPr="0099074D" w14:paraId="018BB7EF" w14:textId="77777777" w:rsidTr="002F5679">
        <w:trPr>
          <w:jc w:val="center"/>
        </w:trPr>
        <w:tc>
          <w:tcPr>
            <w:tcW w:w="575" w:type="pct"/>
            <w:vAlign w:val="center"/>
          </w:tcPr>
          <w:p w14:paraId="3CD26D00" w14:textId="77777777" w:rsidR="009B6414" w:rsidRPr="00AC3B29" w:rsidRDefault="009B6414" w:rsidP="003F5A81">
            <w:pPr>
              <w:autoSpaceDE w:val="0"/>
              <w:autoSpaceDN w:val="0"/>
              <w:adjustRightInd w:val="0"/>
              <w:jc w:val="center"/>
            </w:pPr>
            <w:r w:rsidRPr="00AC3B29">
              <w:t>IN</w:t>
            </w:r>
          </w:p>
        </w:tc>
        <w:tc>
          <w:tcPr>
            <w:tcW w:w="1107" w:type="pct"/>
            <w:vAlign w:val="center"/>
          </w:tcPr>
          <w:p w14:paraId="6FAC7F6D" w14:textId="77777777" w:rsidR="009B6414" w:rsidRPr="0099074D" w:rsidRDefault="009B6414" w:rsidP="003F5A81">
            <w:pPr>
              <w:autoSpaceDE w:val="0"/>
              <w:autoSpaceDN w:val="0"/>
              <w:adjustRightInd w:val="0"/>
              <w:jc w:val="center"/>
            </w:pPr>
            <w:r w:rsidRPr="0099074D">
              <w:t>$8,000,000.00</w:t>
            </w:r>
          </w:p>
        </w:tc>
        <w:tc>
          <w:tcPr>
            <w:tcW w:w="3318" w:type="pct"/>
            <w:vAlign w:val="center"/>
          </w:tcPr>
          <w:p w14:paraId="47A15E0D" w14:textId="77777777" w:rsidR="009B6414" w:rsidRPr="0099074D" w:rsidRDefault="009B6414" w:rsidP="003F5A81">
            <w:pPr>
              <w:autoSpaceDE w:val="0"/>
              <w:autoSpaceDN w:val="0"/>
              <w:adjustRightInd w:val="0"/>
            </w:pPr>
            <w:r w:rsidRPr="0099074D">
              <w:t xml:space="preserve">The Statewide 911 Board in cooperation with the IN Department of Administration published Request for Service 15-12 in July 2014.  RFS15-12 calls for a single statewide wireless ESInet (as is the case today) or for multiple ESInet deployments.  </w:t>
            </w:r>
          </w:p>
          <w:p w14:paraId="132EB2BD" w14:textId="1E81273C" w:rsidR="009B6414" w:rsidRPr="0099074D" w:rsidRDefault="009B6414" w:rsidP="00F92B19">
            <w:pPr>
              <w:autoSpaceDE w:val="0"/>
              <w:autoSpaceDN w:val="0"/>
              <w:adjustRightInd w:val="0"/>
            </w:pPr>
            <w:r w:rsidRPr="0099074D">
              <w:t>At the Dec. 2014 meeting of the Statewide 911 Board, award letters were granted to AT&amp;T and I</w:t>
            </w:r>
            <w:r w:rsidR="002F5679">
              <w:t>N</w:t>
            </w:r>
            <w:r w:rsidRPr="0099074D">
              <w:t>digital Telecom for build-out and operation of (2) two statewide ESInet that meet the i3 standard and are redundant. Completion date is 18 to 24 months.</w:t>
            </w:r>
          </w:p>
        </w:tc>
      </w:tr>
      <w:tr w:rsidR="009B6414" w:rsidRPr="0099074D" w14:paraId="30CCAAC0" w14:textId="77777777" w:rsidTr="002F5679">
        <w:trPr>
          <w:jc w:val="center"/>
        </w:trPr>
        <w:tc>
          <w:tcPr>
            <w:tcW w:w="575" w:type="pct"/>
            <w:vAlign w:val="center"/>
          </w:tcPr>
          <w:p w14:paraId="681BF2EF" w14:textId="77777777" w:rsidR="009B6414" w:rsidRPr="00AC3B29" w:rsidRDefault="009B6414" w:rsidP="003F5A81">
            <w:pPr>
              <w:autoSpaceDE w:val="0"/>
              <w:autoSpaceDN w:val="0"/>
              <w:adjustRightInd w:val="0"/>
              <w:jc w:val="center"/>
            </w:pPr>
            <w:r w:rsidRPr="00AC3B29">
              <w:t>KS</w:t>
            </w:r>
          </w:p>
        </w:tc>
        <w:tc>
          <w:tcPr>
            <w:tcW w:w="1107" w:type="pct"/>
            <w:vAlign w:val="center"/>
          </w:tcPr>
          <w:p w14:paraId="1343B3FD" w14:textId="77777777" w:rsidR="009B6414" w:rsidRPr="0099074D" w:rsidRDefault="009B6414" w:rsidP="003F5A81">
            <w:pPr>
              <w:autoSpaceDE w:val="0"/>
              <w:autoSpaceDN w:val="0"/>
              <w:adjustRightInd w:val="0"/>
              <w:jc w:val="center"/>
            </w:pPr>
            <w:r w:rsidRPr="0099074D">
              <w:t>$1,649,268.00</w:t>
            </w:r>
          </w:p>
        </w:tc>
        <w:tc>
          <w:tcPr>
            <w:tcW w:w="3318" w:type="pct"/>
            <w:vAlign w:val="center"/>
          </w:tcPr>
          <w:p w14:paraId="275CA4D6" w14:textId="77777777" w:rsidR="009B6414" w:rsidRPr="0099074D" w:rsidRDefault="009B6414" w:rsidP="003F5A81">
            <w:pPr>
              <w:autoSpaceDE w:val="0"/>
              <w:autoSpaceDN w:val="0"/>
              <w:adjustRightInd w:val="0"/>
            </w:pPr>
            <w:r w:rsidRPr="0099074D">
              <w:rPr>
                <w:u w:val="single"/>
              </w:rPr>
              <w:t>GIS Data Enhancement project</w:t>
            </w:r>
            <w:r w:rsidRPr="0099074D">
              <w:t>: This project collects GIS data from all of the PSAP jurisdictions and compares it to our KS NG911 GIS data model for compliance. Deviations from the standard are remediated by contracted GIS vendors, or by the PSAP jurisdiction if they so choose. Once the remediation work is complete, the data is resubmitted for a quality assurance audit to ensure that the deviations have been corrected. Once the data passes the audit at 100% compliance, the PSAP jurisdiction is responsible for continued maintenance as changes occur. When the data is updated through maintenance it is submitted to the Council’s GIS Committee for quality assurance and inclusion in the statewide GIS database. This data set will initially be used for wireless Phase 2 call mapping in the statewide call handling system and ultimately be used for geospatial call routing. This project is expected to be complete by the end of 2015.</w:t>
            </w:r>
          </w:p>
          <w:p w14:paraId="282C7ADD" w14:textId="77777777" w:rsidR="009B6414" w:rsidRPr="0099074D" w:rsidRDefault="009B6414" w:rsidP="003F5A81">
            <w:pPr>
              <w:autoSpaceDE w:val="0"/>
              <w:autoSpaceDN w:val="0"/>
              <w:adjustRightInd w:val="0"/>
            </w:pPr>
          </w:p>
          <w:p w14:paraId="4D7230F3" w14:textId="03738911" w:rsidR="009B6414" w:rsidRPr="0099074D" w:rsidRDefault="009B6414" w:rsidP="002F5679">
            <w:pPr>
              <w:autoSpaceDE w:val="0"/>
              <w:autoSpaceDN w:val="0"/>
              <w:adjustRightInd w:val="0"/>
            </w:pPr>
            <w:r w:rsidRPr="0099074D">
              <w:rPr>
                <w:u w:val="single"/>
              </w:rPr>
              <w:t>Statewide ESI</w:t>
            </w:r>
            <w:r w:rsidR="002F5679">
              <w:rPr>
                <w:u w:val="single"/>
              </w:rPr>
              <w:t>n</w:t>
            </w:r>
            <w:r w:rsidRPr="0099074D">
              <w:rPr>
                <w:u w:val="single"/>
              </w:rPr>
              <w:t>et and hosted call handling system implementation</w:t>
            </w:r>
            <w:r w:rsidRPr="0099074D">
              <w:t>: This project develops IP network connectivity between the PSAPs and a hosted call handling solution that can be shared amongst the PSAPs. Concurrently, the Council is planning and will deliver SMS text messages to the PSAPs that are connected to the statewide system. Text-to-911 is expected to be delivered to the PSAPs within six to eight months of their coming onto the statewide platform, with this timeframe narrowing as implementation progresses. The current goal will have 30 PSAPs on the statewide system by the end of 2015, with the remaining 87 on by the end of 2017.</w:t>
            </w:r>
          </w:p>
        </w:tc>
      </w:tr>
      <w:tr w:rsidR="009B6414" w:rsidRPr="0099074D" w14:paraId="26B230DC" w14:textId="77777777" w:rsidTr="002F5679">
        <w:trPr>
          <w:jc w:val="center"/>
        </w:trPr>
        <w:tc>
          <w:tcPr>
            <w:tcW w:w="575" w:type="pct"/>
            <w:vAlign w:val="center"/>
          </w:tcPr>
          <w:p w14:paraId="36BF64BD" w14:textId="77777777" w:rsidR="009B6414" w:rsidRPr="00AC3B29" w:rsidRDefault="009B6414" w:rsidP="003F5A81">
            <w:pPr>
              <w:autoSpaceDE w:val="0"/>
              <w:autoSpaceDN w:val="0"/>
              <w:adjustRightInd w:val="0"/>
              <w:jc w:val="center"/>
            </w:pPr>
            <w:r w:rsidRPr="00AC3B29">
              <w:t>MA</w:t>
            </w:r>
          </w:p>
        </w:tc>
        <w:tc>
          <w:tcPr>
            <w:tcW w:w="1107" w:type="pct"/>
            <w:tcBorders>
              <w:top w:val="single" w:sz="4" w:space="0" w:color="auto"/>
              <w:left w:val="single" w:sz="4" w:space="0" w:color="auto"/>
              <w:bottom w:val="single" w:sz="4" w:space="0" w:color="auto"/>
              <w:right w:val="single" w:sz="4" w:space="0" w:color="auto"/>
            </w:tcBorders>
            <w:shd w:val="clear" w:color="auto" w:fill="auto"/>
            <w:vAlign w:val="center"/>
          </w:tcPr>
          <w:p w14:paraId="67886A18" w14:textId="77777777" w:rsidR="009B6414" w:rsidRPr="0099074D" w:rsidRDefault="009B6414" w:rsidP="003F5A81">
            <w:pPr>
              <w:jc w:val="center"/>
              <w:rPr>
                <w:color w:val="000000"/>
              </w:rPr>
            </w:pPr>
            <w:r w:rsidRPr="0099074D">
              <w:rPr>
                <w:color w:val="000000"/>
              </w:rPr>
              <w:t>$1,583,218.00</w:t>
            </w:r>
          </w:p>
        </w:tc>
        <w:tc>
          <w:tcPr>
            <w:tcW w:w="3318" w:type="pct"/>
            <w:vAlign w:val="center"/>
          </w:tcPr>
          <w:p w14:paraId="775B06D6" w14:textId="77777777" w:rsidR="009B6414" w:rsidRPr="0099074D" w:rsidRDefault="009B6414" w:rsidP="003F5A81">
            <w:pPr>
              <w:autoSpaceDE w:val="0"/>
              <w:autoSpaceDN w:val="0"/>
              <w:adjustRightInd w:val="0"/>
            </w:pPr>
            <w:r w:rsidRPr="0099074D">
              <w:t xml:space="preserve">Develop, design, and implement a high speed fiber optic network in Western and parts of Central MA to ensure that the needs of the State 911 Department and its PSAPs are addressed and incorporated in the overall development and design of the fiber optic network.  This network will prepare the PSAPs for transition to NG911 and will allow for more effective and efficient management of system updates, recordings, and overall system maintenance and monitoring. </w:t>
            </w:r>
          </w:p>
          <w:p w14:paraId="7A224410" w14:textId="77777777" w:rsidR="009B6414" w:rsidRPr="0099074D" w:rsidRDefault="009B6414" w:rsidP="003F5A81">
            <w:pPr>
              <w:autoSpaceDE w:val="0"/>
              <w:autoSpaceDN w:val="0"/>
              <w:adjustRightInd w:val="0"/>
            </w:pPr>
          </w:p>
          <w:p w14:paraId="0F9A11A0" w14:textId="77777777" w:rsidR="009B6414" w:rsidRPr="0099074D" w:rsidRDefault="009B6414" w:rsidP="003F5A81">
            <w:pPr>
              <w:autoSpaceDE w:val="0"/>
              <w:autoSpaceDN w:val="0"/>
              <w:adjustRightInd w:val="0"/>
            </w:pPr>
            <w:r w:rsidRPr="0099074D">
              <w:t xml:space="preserve">The State 911 Department also provided funding for additional dedicated resources for MassGIS, a department within the Commonwealth’s Information Technology Division, to provide updated, synchronized mapping data and information needed to support the State 911 Department as it prepares for the implementation of NG911.  </w:t>
            </w:r>
          </w:p>
          <w:p w14:paraId="24A2EBB0" w14:textId="77777777" w:rsidR="009B6414" w:rsidRPr="0099074D" w:rsidRDefault="009B6414" w:rsidP="003F5A81">
            <w:pPr>
              <w:autoSpaceDE w:val="0"/>
              <w:autoSpaceDN w:val="0"/>
              <w:adjustRightInd w:val="0"/>
            </w:pPr>
          </w:p>
          <w:p w14:paraId="19387A22" w14:textId="77777777" w:rsidR="009B6414" w:rsidRPr="0099074D" w:rsidRDefault="009B6414" w:rsidP="003F5A81">
            <w:pPr>
              <w:autoSpaceDE w:val="0"/>
              <w:autoSpaceDN w:val="0"/>
              <w:adjustRightInd w:val="0"/>
            </w:pPr>
            <w:r w:rsidRPr="0099074D">
              <w:t>On Aug. 4, 2014, the Department entered into a contract with General Dynamics to provide a comprehensive, end-to-end, fully featured, standards-based NG911 system to replace the current enhanced 911 system. During the annual period ending Dec. 31, 2014, system design and test planning development, laboratory trial and testing, site surveys, and other activities were undertaken.</w:t>
            </w:r>
          </w:p>
        </w:tc>
      </w:tr>
      <w:tr w:rsidR="009B6414" w:rsidRPr="0099074D" w14:paraId="79D4A47F" w14:textId="77777777" w:rsidTr="002F5679">
        <w:trPr>
          <w:jc w:val="center"/>
        </w:trPr>
        <w:tc>
          <w:tcPr>
            <w:tcW w:w="575" w:type="pct"/>
            <w:vAlign w:val="center"/>
          </w:tcPr>
          <w:p w14:paraId="1D093ED7" w14:textId="77777777" w:rsidR="009B6414" w:rsidRPr="00AC3B29" w:rsidRDefault="009B6414" w:rsidP="003F5A81">
            <w:pPr>
              <w:autoSpaceDE w:val="0"/>
              <w:autoSpaceDN w:val="0"/>
              <w:adjustRightInd w:val="0"/>
              <w:jc w:val="center"/>
            </w:pPr>
            <w:r w:rsidRPr="00AC3B29">
              <w:t>MD</w:t>
            </w:r>
          </w:p>
        </w:tc>
        <w:tc>
          <w:tcPr>
            <w:tcW w:w="1107" w:type="pct"/>
            <w:tcBorders>
              <w:top w:val="nil"/>
              <w:left w:val="single" w:sz="4" w:space="0" w:color="auto"/>
              <w:bottom w:val="single" w:sz="4" w:space="0" w:color="auto"/>
              <w:right w:val="single" w:sz="4" w:space="0" w:color="auto"/>
            </w:tcBorders>
            <w:shd w:val="clear" w:color="auto" w:fill="auto"/>
            <w:vAlign w:val="center"/>
          </w:tcPr>
          <w:p w14:paraId="06BC8C8F" w14:textId="77777777" w:rsidR="009B6414" w:rsidRPr="0099074D" w:rsidRDefault="009B6414" w:rsidP="003F5A81">
            <w:pPr>
              <w:jc w:val="center"/>
              <w:rPr>
                <w:color w:val="000000"/>
              </w:rPr>
            </w:pPr>
            <w:r w:rsidRPr="0099074D">
              <w:rPr>
                <w:color w:val="000000"/>
              </w:rPr>
              <w:t>$12,067,230.15</w:t>
            </w:r>
          </w:p>
        </w:tc>
        <w:tc>
          <w:tcPr>
            <w:tcW w:w="3318" w:type="pct"/>
            <w:vAlign w:val="center"/>
          </w:tcPr>
          <w:p w14:paraId="0A69043F" w14:textId="77777777" w:rsidR="009B6414" w:rsidRPr="0099074D" w:rsidRDefault="009B6414" w:rsidP="003F5A81">
            <w:pPr>
              <w:autoSpaceDE w:val="0"/>
              <w:autoSpaceDN w:val="0"/>
              <w:adjustRightInd w:val="0"/>
            </w:pPr>
            <w:r w:rsidRPr="0099074D">
              <w:t>The Board has funded IP enabled telephone systems for six primary and one backup PSAP.  Additionally, the Board has funded projects to install diverse fiber optic networks from local serving wire offices to various PSAPs (“last-mile” connectivity) to carry 911 trunks and other telephone services, which may be used for an ESInet once one is established.</w:t>
            </w:r>
          </w:p>
        </w:tc>
      </w:tr>
      <w:tr w:rsidR="009B6414" w:rsidRPr="0099074D" w14:paraId="7820628D" w14:textId="77777777" w:rsidTr="002F5679">
        <w:trPr>
          <w:jc w:val="center"/>
        </w:trPr>
        <w:tc>
          <w:tcPr>
            <w:tcW w:w="575" w:type="pct"/>
            <w:vAlign w:val="center"/>
          </w:tcPr>
          <w:p w14:paraId="6DB7A481" w14:textId="77777777" w:rsidR="009B6414" w:rsidRPr="00AC3B29" w:rsidRDefault="009B6414" w:rsidP="003F5A81">
            <w:pPr>
              <w:autoSpaceDE w:val="0"/>
              <w:autoSpaceDN w:val="0"/>
              <w:adjustRightInd w:val="0"/>
              <w:jc w:val="center"/>
            </w:pPr>
            <w:r w:rsidRPr="00AC3B29">
              <w:t>ME</w:t>
            </w:r>
          </w:p>
        </w:tc>
        <w:tc>
          <w:tcPr>
            <w:tcW w:w="1107" w:type="pct"/>
            <w:tcBorders>
              <w:top w:val="nil"/>
              <w:left w:val="single" w:sz="4" w:space="0" w:color="auto"/>
              <w:bottom w:val="single" w:sz="4" w:space="0" w:color="auto"/>
              <w:right w:val="single" w:sz="4" w:space="0" w:color="auto"/>
            </w:tcBorders>
            <w:shd w:val="clear" w:color="auto" w:fill="auto"/>
            <w:vAlign w:val="center"/>
          </w:tcPr>
          <w:p w14:paraId="392ED92E" w14:textId="77777777" w:rsidR="009B6414" w:rsidRPr="0099074D" w:rsidRDefault="009B6414" w:rsidP="003F5A81">
            <w:pPr>
              <w:jc w:val="center"/>
              <w:rPr>
                <w:color w:val="000000"/>
              </w:rPr>
            </w:pPr>
            <w:r w:rsidRPr="0099074D">
              <w:rPr>
                <w:color w:val="000000"/>
              </w:rPr>
              <w:t>$6,418,849.00</w:t>
            </w:r>
          </w:p>
        </w:tc>
        <w:tc>
          <w:tcPr>
            <w:tcW w:w="3318" w:type="pct"/>
            <w:vAlign w:val="center"/>
          </w:tcPr>
          <w:p w14:paraId="554E9E57" w14:textId="77777777" w:rsidR="009B6414" w:rsidRDefault="009B6414" w:rsidP="003F5A81">
            <w:pPr>
              <w:autoSpaceDE w:val="0"/>
              <w:autoSpaceDN w:val="0"/>
              <w:adjustRightInd w:val="0"/>
            </w:pPr>
            <w:r w:rsidRPr="0099074D">
              <w:t xml:space="preserve">A contract was executed with FairPoint Communications in Mar. 2013 for NG911 services to transition Maine’s aging E911system to a modern standards-based system capable of handling new communication. The process required the legacy E911 system and the NG911 system to operate simultaneously until all PSAPs were on the NG911 network. </w:t>
            </w:r>
          </w:p>
          <w:p w14:paraId="441D4746" w14:textId="77777777" w:rsidR="009B6414" w:rsidRDefault="009B6414" w:rsidP="003F5A81">
            <w:pPr>
              <w:autoSpaceDE w:val="0"/>
              <w:autoSpaceDN w:val="0"/>
              <w:adjustRightInd w:val="0"/>
            </w:pPr>
          </w:p>
          <w:p w14:paraId="32440FD6" w14:textId="77777777" w:rsidR="009B6414" w:rsidRPr="0099074D" w:rsidRDefault="009B6414" w:rsidP="003F5A81">
            <w:pPr>
              <w:autoSpaceDE w:val="0"/>
              <w:autoSpaceDN w:val="0"/>
              <w:adjustRightInd w:val="0"/>
            </w:pPr>
            <w:r w:rsidRPr="0099074D">
              <w:t>The first PSAP was transitioned in Mar. 2014. An aggressive implementation schedule resulted in all 26 PSAPs being successfully cutover to the new system by July 23, 2014. This completed one of the nation’s first statewide end-to-end NG911 system deployment based on the Detailed Functional and Interface Standards for the NENA i3 Solution.</w:t>
            </w:r>
          </w:p>
        </w:tc>
      </w:tr>
      <w:tr w:rsidR="009B6414" w:rsidRPr="0099074D" w14:paraId="77871B30" w14:textId="77777777" w:rsidTr="002F5679">
        <w:trPr>
          <w:jc w:val="center"/>
        </w:trPr>
        <w:tc>
          <w:tcPr>
            <w:tcW w:w="575" w:type="pct"/>
            <w:vAlign w:val="center"/>
          </w:tcPr>
          <w:p w14:paraId="0D71A4F3" w14:textId="77777777" w:rsidR="009B6414" w:rsidRPr="00AC3B29" w:rsidRDefault="009B6414" w:rsidP="003F5A81">
            <w:pPr>
              <w:autoSpaceDE w:val="0"/>
              <w:autoSpaceDN w:val="0"/>
              <w:adjustRightInd w:val="0"/>
              <w:jc w:val="center"/>
            </w:pPr>
            <w:r w:rsidRPr="00AC3B29">
              <w:t>MI</w:t>
            </w:r>
          </w:p>
        </w:tc>
        <w:tc>
          <w:tcPr>
            <w:tcW w:w="1107" w:type="pct"/>
            <w:tcBorders>
              <w:top w:val="nil"/>
              <w:left w:val="single" w:sz="4" w:space="0" w:color="auto"/>
              <w:bottom w:val="single" w:sz="4" w:space="0" w:color="auto"/>
              <w:right w:val="single" w:sz="4" w:space="0" w:color="auto"/>
            </w:tcBorders>
            <w:shd w:val="clear" w:color="auto" w:fill="auto"/>
            <w:vAlign w:val="center"/>
          </w:tcPr>
          <w:p w14:paraId="5BD1BD24" w14:textId="77777777" w:rsidR="009B6414" w:rsidRPr="0099074D" w:rsidRDefault="009B6414" w:rsidP="003F5A81">
            <w:pPr>
              <w:jc w:val="center"/>
              <w:rPr>
                <w:color w:val="000000"/>
              </w:rPr>
            </w:pPr>
            <w:r w:rsidRPr="0099074D">
              <w:rPr>
                <w:color w:val="000000"/>
              </w:rPr>
              <w:t>$177,286.72</w:t>
            </w:r>
          </w:p>
        </w:tc>
        <w:tc>
          <w:tcPr>
            <w:tcW w:w="3318" w:type="pct"/>
            <w:vAlign w:val="center"/>
          </w:tcPr>
          <w:p w14:paraId="1851F721" w14:textId="77777777" w:rsidR="009B6414" w:rsidRDefault="009B6414" w:rsidP="003F5A81">
            <w:pPr>
              <w:autoSpaceDE w:val="0"/>
              <w:autoSpaceDN w:val="0"/>
              <w:adjustRightInd w:val="0"/>
            </w:pPr>
            <w:r w:rsidRPr="0099074D">
              <w:t>The Upper Peninsula 911 Project which supports the eight PSAPS serving all 15 counties of Michigan’s Upper Peninsula.</w:t>
            </w:r>
            <w:r>
              <w:rPr>
                <w:rStyle w:val="FootnoteReference"/>
              </w:rPr>
              <w:footnoteReference w:id="62"/>
            </w:r>
            <w:r w:rsidRPr="0099074D">
              <w:t xml:space="preserve"> </w:t>
            </w:r>
          </w:p>
          <w:p w14:paraId="1B8279CB" w14:textId="77777777" w:rsidR="009B6414" w:rsidRPr="0099074D" w:rsidRDefault="009B6414" w:rsidP="003F5A81">
            <w:pPr>
              <w:autoSpaceDE w:val="0"/>
              <w:autoSpaceDN w:val="0"/>
              <w:adjustRightInd w:val="0"/>
            </w:pPr>
          </w:p>
        </w:tc>
      </w:tr>
      <w:tr w:rsidR="009B6414" w:rsidRPr="0099074D" w14:paraId="56B3CFA0" w14:textId="77777777" w:rsidTr="002F5679">
        <w:trPr>
          <w:jc w:val="center"/>
        </w:trPr>
        <w:tc>
          <w:tcPr>
            <w:tcW w:w="575" w:type="pct"/>
            <w:vAlign w:val="center"/>
          </w:tcPr>
          <w:p w14:paraId="152AF45B" w14:textId="77777777" w:rsidR="009B6414" w:rsidRPr="00AC3B29" w:rsidRDefault="009B6414" w:rsidP="003F5A81">
            <w:pPr>
              <w:autoSpaceDE w:val="0"/>
              <w:autoSpaceDN w:val="0"/>
              <w:adjustRightInd w:val="0"/>
              <w:jc w:val="center"/>
            </w:pPr>
            <w:r w:rsidRPr="00AC3B29">
              <w:t>MN</w:t>
            </w:r>
          </w:p>
        </w:tc>
        <w:tc>
          <w:tcPr>
            <w:tcW w:w="1107" w:type="pct"/>
            <w:tcBorders>
              <w:top w:val="nil"/>
              <w:left w:val="single" w:sz="4" w:space="0" w:color="auto"/>
              <w:bottom w:val="single" w:sz="4" w:space="0" w:color="auto"/>
              <w:right w:val="single" w:sz="4" w:space="0" w:color="auto"/>
            </w:tcBorders>
            <w:shd w:val="clear" w:color="auto" w:fill="auto"/>
            <w:vAlign w:val="center"/>
          </w:tcPr>
          <w:p w14:paraId="2BECFA89" w14:textId="77777777" w:rsidR="009B6414" w:rsidRPr="0099074D" w:rsidRDefault="009B6414" w:rsidP="003F5A81">
            <w:pPr>
              <w:jc w:val="center"/>
              <w:rPr>
                <w:color w:val="000000"/>
              </w:rPr>
            </w:pPr>
            <w:r w:rsidRPr="0099074D">
              <w:rPr>
                <w:color w:val="000000"/>
              </w:rPr>
              <w:t>$27,638,145.54</w:t>
            </w:r>
          </w:p>
        </w:tc>
        <w:tc>
          <w:tcPr>
            <w:tcW w:w="3318" w:type="pct"/>
            <w:vAlign w:val="center"/>
          </w:tcPr>
          <w:p w14:paraId="3D542B71" w14:textId="0D598114" w:rsidR="009B6414" w:rsidRPr="0099074D" w:rsidRDefault="009B6414" w:rsidP="003F5A81">
            <w:pPr>
              <w:autoSpaceDE w:val="0"/>
              <w:autoSpaceDN w:val="0"/>
              <w:adjustRightInd w:val="0"/>
            </w:pPr>
            <w:r w:rsidRPr="0099074D">
              <w:t xml:space="preserve">All 104 PSAPs connected to the ESInet for all call types (wireline, wireless, and VoIP). </w:t>
            </w:r>
          </w:p>
          <w:p w14:paraId="61136770" w14:textId="77777777" w:rsidR="009B6414" w:rsidRPr="0099074D" w:rsidRDefault="009B6414" w:rsidP="003F5A81">
            <w:pPr>
              <w:autoSpaceDE w:val="0"/>
              <w:autoSpaceDN w:val="0"/>
              <w:adjustRightInd w:val="0"/>
            </w:pPr>
          </w:p>
          <w:p w14:paraId="40742847" w14:textId="77777777" w:rsidR="009B6414" w:rsidRPr="0099074D" w:rsidRDefault="009B6414" w:rsidP="003F5A81">
            <w:pPr>
              <w:autoSpaceDE w:val="0"/>
              <w:autoSpaceDN w:val="0"/>
              <w:adjustRightInd w:val="0"/>
            </w:pPr>
            <w:r w:rsidRPr="0099074D">
              <w:t>RFP posted for response for ESInet, IP Selective Routing, and a solution for Text to 911.</w:t>
            </w:r>
          </w:p>
          <w:p w14:paraId="4339F78C" w14:textId="77777777" w:rsidR="009B6414" w:rsidRPr="0099074D" w:rsidRDefault="009B6414" w:rsidP="003F5A81">
            <w:pPr>
              <w:autoSpaceDE w:val="0"/>
              <w:autoSpaceDN w:val="0"/>
              <w:adjustRightInd w:val="0"/>
            </w:pPr>
          </w:p>
          <w:p w14:paraId="21DA81D7" w14:textId="77777777" w:rsidR="009B6414" w:rsidRPr="0099074D" w:rsidRDefault="009B6414" w:rsidP="003F5A81">
            <w:pPr>
              <w:autoSpaceDE w:val="0"/>
              <w:autoSpaceDN w:val="0"/>
              <w:adjustRightInd w:val="0"/>
            </w:pPr>
            <w:r w:rsidRPr="0099074D">
              <w:t>GIS Project Manager position was filled to begin the Statewide GIS Centerline project for 911 in preparation for ECRF/LVF.</w:t>
            </w:r>
          </w:p>
        </w:tc>
      </w:tr>
      <w:tr w:rsidR="009B6414" w:rsidRPr="0099074D" w14:paraId="7DB8F34C" w14:textId="77777777" w:rsidTr="002F5679">
        <w:trPr>
          <w:jc w:val="center"/>
        </w:trPr>
        <w:tc>
          <w:tcPr>
            <w:tcW w:w="575" w:type="pct"/>
            <w:vAlign w:val="center"/>
          </w:tcPr>
          <w:p w14:paraId="4B3101A5" w14:textId="77777777" w:rsidR="009B6414" w:rsidRPr="00AC3B29" w:rsidRDefault="009B6414" w:rsidP="003F5A81">
            <w:pPr>
              <w:autoSpaceDE w:val="0"/>
              <w:autoSpaceDN w:val="0"/>
              <w:adjustRightInd w:val="0"/>
              <w:jc w:val="center"/>
            </w:pPr>
            <w:r w:rsidRPr="00AC3B29">
              <w:t>NC</w:t>
            </w:r>
          </w:p>
        </w:tc>
        <w:tc>
          <w:tcPr>
            <w:tcW w:w="1107" w:type="pct"/>
            <w:vAlign w:val="center"/>
          </w:tcPr>
          <w:p w14:paraId="3218EC96" w14:textId="77777777" w:rsidR="009B6414" w:rsidRPr="0099074D" w:rsidRDefault="009B6414" w:rsidP="003F5A81">
            <w:pPr>
              <w:autoSpaceDE w:val="0"/>
              <w:autoSpaceDN w:val="0"/>
              <w:adjustRightInd w:val="0"/>
              <w:jc w:val="center"/>
            </w:pPr>
            <w:r w:rsidRPr="0099074D">
              <w:t>$1,285,639.00</w:t>
            </w:r>
          </w:p>
        </w:tc>
        <w:tc>
          <w:tcPr>
            <w:tcW w:w="3318" w:type="pct"/>
            <w:vAlign w:val="center"/>
          </w:tcPr>
          <w:p w14:paraId="01390193" w14:textId="77777777" w:rsidR="009B6414" w:rsidRPr="0099074D" w:rsidRDefault="009B6414" w:rsidP="003F5A81">
            <w:pPr>
              <w:autoSpaceDE w:val="0"/>
              <w:autoSpaceDN w:val="0"/>
              <w:adjustRightInd w:val="0"/>
            </w:pPr>
            <w:r w:rsidRPr="0099074D">
              <w:t>Johnston County 911 is implementing a local ESInet that will feature an LTE backup network. This ESInet will have interconnect capabilities with other ESInets in the state that are operated by Intrado.</w:t>
            </w:r>
          </w:p>
          <w:p w14:paraId="02FE1808" w14:textId="77777777" w:rsidR="009B6414" w:rsidRPr="0099074D" w:rsidRDefault="009B6414" w:rsidP="003F5A81">
            <w:pPr>
              <w:autoSpaceDE w:val="0"/>
              <w:autoSpaceDN w:val="0"/>
              <w:adjustRightInd w:val="0"/>
            </w:pPr>
          </w:p>
          <w:p w14:paraId="68ECA427" w14:textId="77777777" w:rsidR="009B6414" w:rsidRPr="0099074D" w:rsidRDefault="009B6414" w:rsidP="003F5A81">
            <w:pPr>
              <w:autoSpaceDE w:val="0"/>
              <w:autoSpaceDN w:val="0"/>
              <w:adjustRightInd w:val="0"/>
            </w:pPr>
            <w:r w:rsidRPr="0099074D">
              <w:t xml:space="preserve">The NC 911 Board issued a Request for Information (“RFI”) to gather information and statements of interest relating to design, development and implementation of a NG911 communications network throughout NC.  This was described as an Emergency Services Internet Protocol (IP) network (ESInet).  In addition the RFI gathered information and statements of interest relating to systems having NG911 functionality that would use the ESInet to provide these services to Public Safety Answering Points (PSAPs).  Responses were received from 13 diverse vendors and several were invited back to make presentations. </w:t>
            </w:r>
          </w:p>
          <w:p w14:paraId="596248D0" w14:textId="77777777" w:rsidR="009B6414" w:rsidRPr="0099074D" w:rsidRDefault="009B6414" w:rsidP="003F5A81">
            <w:pPr>
              <w:autoSpaceDE w:val="0"/>
              <w:autoSpaceDN w:val="0"/>
              <w:adjustRightInd w:val="0"/>
            </w:pPr>
          </w:p>
          <w:p w14:paraId="2A904096" w14:textId="77777777" w:rsidR="009B6414" w:rsidRPr="0099074D" w:rsidRDefault="009B6414" w:rsidP="003F5A81">
            <w:pPr>
              <w:autoSpaceDE w:val="0"/>
              <w:autoSpaceDN w:val="0"/>
              <w:adjustRightInd w:val="0"/>
            </w:pPr>
            <w:r w:rsidRPr="0099074D">
              <w:t xml:space="preserve">On Dec. 2, 2014 the NC 911 Board issued an RFP for technical consultant support to create a plan that will meet current 911 needs, provide an ESInet IP backbone for NG911 applications, increase PSAP interoperability, and allow for an error free transition from the current 911 environment to a NG911 environment for all primary, secondary, and backup PSAPs. </w:t>
            </w:r>
          </w:p>
          <w:p w14:paraId="7B0A78FB" w14:textId="77777777" w:rsidR="009B6414" w:rsidRPr="0099074D" w:rsidRDefault="009B6414" w:rsidP="003F5A81">
            <w:pPr>
              <w:autoSpaceDE w:val="0"/>
              <w:autoSpaceDN w:val="0"/>
              <w:adjustRightInd w:val="0"/>
            </w:pPr>
          </w:p>
          <w:p w14:paraId="5BD021C1" w14:textId="77777777" w:rsidR="009B6414" w:rsidRPr="0099074D" w:rsidRDefault="009B6414" w:rsidP="003F5A81">
            <w:pPr>
              <w:autoSpaceDE w:val="0"/>
              <w:autoSpaceDN w:val="0"/>
              <w:adjustRightInd w:val="0"/>
            </w:pPr>
            <w:r w:rsidRPr="0099074D">
              <w:t>The contract has been awarded and work will begin shortly. This plan will include issuance of an RFP for NG 911 functional capabilities. These NG911 functional capabilities are comprised of GIS operation supporting call routing, Hosted Call Processing, a Network Operations Center (NOC) and Help Desk, CAD interoperability for all PSAPs, and radio interoperability for all PSAPs.</w:t>
            </w:r>
          </w:p>
          <w:p w14:paraId="5AABCA98" w14:textId="77777777" w:rsidR="009B6414" w:rsidRPr="0099074D" w:rsidRDefault="009B6414" w:rsidP="003F5A81">
            <w:pPr>
              <w:autoSpaceDE w:val="0"/>
              <w:autoSpaceDN w:val="0"/>
              <w:adjustRightInd w:val="0"/>
            </w:pPr>
          </w:p>
          <w:p w14:paraId="0B880F20" w14:textId="77777777" w:rsidR="009B6414" w:rsidRPr="0099074D" w:rsidRDefault="009B6414" w:rsidP="003F5A81">
            <w:pPr>
              <w:autoSpaceDE w:val="0"/>
              <w:autoSpaceDN w:val="0"/>
              <w:adjustRightInd w:val="0"/>
            </w:pPr>
            <w:r w:rsidRPr="0099074D">
              <w:t>The 911 Board recognizes a likely interplay between its efforts and federal FirstNet development; however the planned RFPs are not intended to replace or supplant the State’s FirstNet effort.  The NG911 system functions are to be open standards based and consistent with the [NENA] i3 next generation standards, requirements, and best practices.</w:t>
            </w:r>
          </w:p>
        </w:tc>
      </w:tr>
      <w:tr w:rsidR="009B6414" w:rsidRPr="0099074D" w14:paraId="3494B59C" w14:textId="77777777" w:rsidTr="002F5679">
        <w:trPr>
          <w:jc w:val="center"/>
        </w:trPr>
        <w:tc>
          <w:tcPr>
            <w:tcW w:w="575" w:type="pct"/>
            <w:vAlign w:val="center"/>
          </w:tcPr>
          <w:p w14:paraId="3B5A9F0C" w14:textId="77777777" w:rsidR="009B6414" w:rsidRPr="00AC3B29" w:rsidRDefault="009B6414" w:rsidP="003F5A81">
            <w:pPr>
              <w:autoSpaceDE w:val="0"/>
              <w:autoSpaceDN w:val="0"/>
              <w:adjustRightInd w:val="0"/>
              <w:jc w:val="center"/>
            </w:pPr>
            <w:r w:rsidRPr="00AC3B29">
              <w:t>ND</w:t>
            </w:r>
          </w:p>
        </w:tc>
        <w:tc>
          <w:tcPr>
            <w:tcW w:w="1107" w:type="pct"/>
            <w:vAlign w:val="center"/>
          </w:tcPr>
          <w:p w14:paraId="1E9473B1" w14:textId="77777777" w:rsidR="009B6414" w:rsidRPr="0099074D" w:rsidRDefault="009B6414" w:rsidP="003F5A81">
            <w:pPr>
              <w:autoSpaceDE w:val="0"/>
              <w:autoSpaceDN w:val="0"/>
              <w:adjustRightInd w:val="0"/>
              <w:jc w:val="center"/>
            </w:pPr>
            <w:r w:rsidRPr="0099074D">
              <w:t>$255,750.00</w:t>
            </w:r>
          </w:p>
        </w:tc>
        <w:tc>
          <w:tcPr>
            <w:tcW w:w="3318" w:type="pct"/>
            <w:vAlign w:val="center"/>
          </w:tcPr>
          <w:p w14:paraId="40270918" w14:textId="77777777" w:rsidR="009B6414" w:rsidRPr="0099074D" w:rsidRDefault="009B6414" w:rsidP="003F5A81">
            <w:pPr>
              <w:autoSpaceDE w:val="0"/>
              <w:autoSpaceDN w:val="0"/>
              <w:adjustRightInd w:val="0"/>
            </w:pPr>
            <w:r w:rsidRPr="0099074D">
              <w:t>Work in progress on deployment of ESInet connectivity to all of the state’s 22 PSAPs. As of 6/18/2015, 15 of 22 PSAPs in the state have been connected to the ESInet. Ongoing development of GIS/MSAG records and removal of a certain number of non-selectively routed originating circuits is presently governing the deployment of ESInet connectivity to 3 of the remaining 7 PSAPs with 4 PSAPs either in the process of moving their CPE location or working to meet ESInet network connectivity prerequisites.</w:t>
            </w:r>
          </w:p>
        </w:tc>
      </w:tr>
      <w:tr w:rsidR="00D269A0" w:rsidRPr="0099074D" w14:paraId="797B9184" w14:textId="77777777" w:rsidTr="002F5679">
        <w:trPr>
          <w:jc w:val="center"/>
        </w:trPr>
        <w:tc>
          <w:tcPr>
            <w:tcW w:w="575" w:type="pct"/>
            <w:vAlign w:val="center"/>
          </w:tcPr>
          <w:p w14:paraId="2CEB1529" w14:textId="148A6EDD" w:rsidR="00D269A0" w:rsidRPr="00D269A0" w:rsidRDefault="00D269A0" w:rsidP="003F5A81">
            <w:pPr>
              <w:autoSpaceDE w:val="0"/>
              <w:autoSpaceDN w:val="0"/>
              <w:adjustRightInd w:val="0"/>
              <w:jc w:val="center"/>
            </w:pPr>
            <w:r>
              <w:t>NJ</w:t>
            </w:r>
          </w:p>
        </w:tc>
        <w:tc>
          <w:tcPr>
            <w:tcW w:w="1107" w:type="pct"/>
            <w:vAlign w:val="center"/>
          </w:tcPr>
          <w:p w14:paraId="519789C7" w14:textId="1DCBDC25" w:rsidR="00D269A0" w:rsidRPr="0099074D" w:rsidRDefault="00D269A0" w:rsidP="003F5A81">
            <w:pPr>
              <w:autoSpaceDE w:val="0"/>
              <w:autoSpaceDN w:val="0"/>
              <w:adjustRightInd w:val="0"/>
              <w:jc w:val="center"/>
            </w:pPr>
            <w:r>
              <w:t>$9,141.00</w:t>
            </w:r>
          </w:p>
        </w:tc>
        <w:tc>
          <w:tcPr>
            <w:tcW w:w="3318" w:type="pct"/>
            <w:vAlign w:val="center"/>
          </w:tcPr>
          <w:p w14:paraId="3D8D86DD" w14:textId="2564E834" w:rsidR="00D269A0" w:rsidRPr="0099074D" w:rsidRDefault="00D269A0" w:rsidP="003F5A81">
            <w:pPr>
              <w:autoSpaceDE w:val="0"/>
              <w:autoSpaceDN w:val="0"/>
              <w:adjustRightInd w:val="0"/>
            </w:pPr>
            <w:r>
              <w:t>“Consultant service to begin groundwork for the development of a RFP for the replacement of the State’s legacy 9-1-1 network with a state of the art, IP based, Next Generation 9-1-1 network.”</w:t>
            </w:r>
          </w:p>
        </w:tc>
      </w:tr>
      <w:tr w:rsidR="009B6414" w:rsidRPr="0099074D" w14:paraId="055A8043" w14:textId="77777777" w:rsidTr="002F5679">
        <w:trPr>
          <w:jc w:val="center"/>
        </w:trPr>
        <w:tc>
          <w:tcPr>
            <w:tcW w:w="575" w:type="pct"/>
            <w:vAlign w:val="center"/>
          </w:tcPr>
          <w:p w14:paraId="4807FDFC" w14:textId="77777777" w:rsidR="009B6414" w:rsidRPr="00AC3B29" w:rsidRDefault="009B6414" w:rsidP="003F5A81">
            <w:pPr>
              <w:autoSpaceDE w:val="0"/>
              <w:autoSpaceDN w:val="0"/>
              <w:adjustRightInd w:val="0"/>
              <w:jc w:val="center"/>
            </w:pPr>
            <w:r w:rsidRPr="00AC3B29">
              <w:t>NN</w:t>
            </w:r>
          </w:p>
        </w:tc>
        <w:tc>
          <w:tcPr>
            <w:tcW w:w="1107" w:type="pct"/>
            <w:vAlign w:val="center"/>
          </w:tcPr>
          <w:p w14:paraId="07FCBA1F" w14:textId="3DB98F98" w:rsidR="009B6414" w:rsidRDefault="009B6414" w:rsidP="003F5A81">
            <w:pPr>
              <w:autoSpaceDE w:val="0"/>
              <w:autoSpaceDN w:val="0"/>
              <w:adjustRightInd w:val="0"/>
              <w:jc w:val="center"/>
            </w:pPr>
          </w:p>
          <w:p w14:paraId="75A77DFE" w14:textId="057CDF5A" w:rsidR="00FA7706" w:rsidRPr="0099074D" w:rsidRDefault="00FA7706" w:rsidP="003F5A81">
            <w:pPr>
              <w:autoSpaceDE w:val="0"/>
              <w:autoSpaceDN w:val="0"/>
              <w:adjustRightInd w:val="0"/>
              <w:jc w:val="center"/>
            </w:pPr>
            <w:r>
              <w:t>No Response</w:t>
            </w:r>
          </w:p>
        </w:tc>
        <w:tc>
          <w:tcPr>
            <w:tcW w:w="3318" w:type="pct"/>
            <w:vAlign w:val="center"/>
          </w:tcPr>
          <w:p w14:paraId="3599641F" w14:textId="77777777" w:rsidR="009B6414" w:rsidRPr="0099074D" w:rsidRDefault="009B6414" w:rsidP="003F5A81">
            <w:pPr>
              <w:autoSpaceDE w:val="0"/>
              <w:autoSpaceDN w:val="0"/>
              <w:adjustRightInd w:val="0"/>
            </w:pPr>
            <w:r w:rsidRPr="0099074D">
              <w:t xml:space="preserve">Navajo Nation Division of Public Safety began planning for 911/NG911 in 2014.  Activities include: </w:t>
            </w:r>
          </w:p>
          <w:p w14:paraId="58A2D400" w14:textId="77777777" w:rsidR="009B6414" w:rsidRPr="0099074D" w:rsidRDefault="009B6414" w:rsidP="009B6414">
            <w:pPr>
              <w:pStyle w:val="ListParagraph"/>
              <w:numPr>
                <w:ilvl w:val="0"/>
                <w:numId w:val="31"/>
              </w:numPr>
              <w:autoSpaceDE w:val="0"/>
              <w:autoSpaceDN w:val="0"/>
              <w:adjustRightInd w:val="0"/>
              <w:ind w:left="523"/>
            </w:pPr>
            <w:r w:rsidRPr="0099074D">
              <w:t xml:space="preserve">RFP for NG911 Call Taking Equipment, RFP for new CAD system, quotes for 911 trunks and selective router access.  </w:t>
            </w:r>
          </w:p>
          <w:p w14:paraId="79ABDC90" w14:textId="77777777" w:rsidR="009B6414" w:rsidRPr="0099074D" w:rsidRDefault="009B6414" w:rsidP="009B6414">
            <w:pPr>
              <w:pStyle w:val="ListParagraph"/>
              <w:numPr>
                <w:ilvl w:val="0"/>
                <w:numId w:val="31"/>
              </w:numPr>
              <w:autoSpaceDE w:val="0"/>
              <w:autoSpaceDN w:val="0"/>
              <w:adjustRightInd w:val="0"/>
              <w:ind w:left="523"/>
            </w:pPr>
            <w:r w:rsidRPr="0099074D">
              <w:t>911 Service Plan filed with the State of New Mexico</w:t>
            </w:r>
          </w:p>
          <w:p w14:paraId="513974FA" w14:textId="77777777" w:rsidR="009B6414" w:rsidRPr="0099074D" w:rsidRDefault="009B6414" w:rsidP="009B6414">
            <w:pPr>
              <w:pStyle w:val="ListParagraph"/>
              <w:numPr>
                <w:ilvl w:val="0"/>
                <w:numId w:val="31"/>
              </w:numPr>
              <w:autoSpaceDE w:val="0"/>
              <w:autoSpaceDN w:val="0"/>
              <w:adjustRightInd w:val="0"/>
              <w:ind w:left="523"/>
            </w:pPr>
            <w:r w:rsidRPr="0099074D">
              <w:t>Discussions with the State of Arizona regarding the Navajo Nation’s plan to migrate to E911</w:t>
            </w:r>
          </w:p>
          <w:p w14:paraId="24496D9E" w14:textId="77777777" w:rsidR="009B6414" w:rsidRPr="0099074D" w:rsidRDefault="009B6414" w:rsidP="009B6414">
            <w:pPr>
              <w:pStyle w:val="ListParagraph"/>
              <w:numPr>
                <w:ilvl w:val="0"/>
                <w:numId w:val="31"/>
              </w:numPr>
              <w:autoSpaceDE w:val="0"/>
              <w:autoSpaceDN w:val="0"/>
              <w:adjustRightInd w:val="0"/>
              <w:ind w:left="523"/>
            </w:pPr>
            <w:r w:rsidRPr="0099074D">
              <w:t>Meetings with the FCC to discuss lack of funding available to the Navajo Nation for E911 and NG911 migrations</w:t>
            </w:r>
          </w:p>
          <w:p w14:paraId="2FFF1539" w14:textId="77777777" w:rsidR="009B6414" w:rsidRPr="0099074D" w:rsidRDefault="009B6414" w:rsidP="009B6414">
            <w:pPr>
              <w:pStyle w:val="ListParagraph"/>
              <w:numPr>
                <w:ilvl w:val="0"/>
                <w:numId w:val="31"/>
              </w:numPr>
              <w:autoSpaceDE w:val="0"/>
              <w:autoSpaceDN w:val="0"/>
              <w:adjustRightInd w:val="0"/>
              <w:ind w:left="523"/>
            </w:pPr>
            <w:r w:rsidRPr="0099074D">
              <w:t>Dialog with all wireline and wireless carriers providing services within the Navajo Nation to update them on E911 plans.</w:t>
            </w:r>
          </w:p>
          <w:p w14:paraId="67DE08D7" w14:textId="77777777" w:rsidR="009B6414" w:rsidRPr="0099074D" w:rsidRDefault="009B6414" w:rsidP="009B6414">
            <w:pPr>
              <w:pStyle w:val="ListParagraph"/>
              <w:numPr>
                <w:ilvl w:val="0"/>
                <w:numId w:val="31"/>
              </w:numPr>
              <w:autoSpaceDE w:val="0"/>
              <w:autoSpaceDN w:val="0"/>
              <w:adjustRightInd w:val="0"/>
              <w:ind w:left="523"/>
            </w:pPr>
            <w:r w:rsidRPr="0099074D">
              <w:t>Currently working with State of Arizona to validate Navajo Nation vs. county boundaries for 911.  Correcting GIS shape files for wireless Phase 0 and VoIP currently.</w:t>
            </w:r>
          </w:p>
          <w:p w14:paraId="4C0617D7" w14:textId="77777777" w:rsidR="009B6414" w:rsidRPr="0099074D" w:rsidRDefault="009B6414" w:rsidP="003F5A81">
            <w:pPr>
              <w:pStyle w:val="ListParagraph"/>
              <w:autoSpaceDE w:val="0"/>
              <w:autoSpaceDN w:val="0"/>
              <w:adjustRightInd w:val="0"/>
              <w:ind w:left="523"/>
            </w:pPr>
          </w:p>
          <w:p w14:paraId="20CD76FD" w14:textId="77777777" w:rsidR="009B6414" w:rsidRPr="0099074D" w:rsidRDefault="009B6414" w:rsidP="003F5A81">
            <w:pPr>
              <w:autoSpaceDE w:val="0"/>
              <w:autoSpaceDN w:val="0"/>
              <w:adjustRightInd w:val="0"/>
            </w:pPr>
            <w:r w:rsidRPr="0099074D">
              <w:t>Additionally, NN has a broadband network provided by Navajo Communications Company (a Division of Frontier Communications) that can be used for future NG911 network connectivity across the Navajo Nation.</w:t>
            </w:r>
          </w:p>
        </w:tc>
      </w:tr>
      <w:tr w:rsidR="009B6414" w:rsidRPr="0099074D" w14:paraId="7B944E3F" w14:textId="77777777" w:rsidTr="002F5679">
        <w:trPr>
          <w:jc w:val="center"/>
        </w:trPr>
        <w:tc>
          <w:tcPr>
            <w:tcW w:w="575" w:type="pct"/>
            <w:vAlign w:val="center"/>
          </w:tcPr>
          <w:p w14:paraId="7BF72E3A" w14:textId="77777777" w:rsidR="009B6414" w:rsidRPr="00AC3B29" w:rsidRDefault="009B6414" w:rsidP="003F5A81">
            <w:pPr>
              <w:autoSpaceDE w:val="0"/>
              <w:autoSpaceDN w:val="0"/>
              <w:adjustRightInd w:val="0"/>
              <w:jc w:val="center"/>
            </w:pPr>
            <w:r w:rsidRPr="00AC3B29">
              <w:t>OR</w:t>
            </w:r>
          </w:p>
        </w:tc>
        <w:tc>
          <w:tcPr>
            <w:tcW w:w="1107" w:type="pct"/>
            <w:vAlign w:val="center"/>
          </w:tcPr>
          <w:p w14:paraId="54B5677F" w14:textId="77777777" w:rsidR="009B6414" w:rsidRPr="0099074D" w:rsidRDefault="009B6414" w:rsidP="003F5A81">
            <w:pPr>
              <w:autoSpaceDE w:val="0"/>
              <w:autoSpaceDN w:val="0"/>
              <w:adjustRightInd w:val="0"/>
              <w:jc w:val="center"/>
            </w:pPr>
            <w:r w:rsidRPr="0099074D">
              <w:t>$438,061.62</w:t>
            </w:r>
          </w:p>
        </w:tc>
        <w:tc>
          <w:tcPr>
            <w:tcW w:w="3318" w:type="pct"/>
            <w:vAlign w:val="center"/>
          </w:tcPr>
          <w:p w14:paraId="4E5059DD" w14:textId="2026AD13" w:rsidR="00750B33" w:rsidRPr="0099074D" w:rsidRDefault="00750B33" w:rsidP="003F5A81">
            <w:pPr>
              <w:autoSpaceDE w:val="0"/>
              <w:autoSpaceDN w:val="0"/>
              <w:adjustRightInd w:val="0"/>
            </w:pPr>
            <w:r>
              <w:t>No Response</w:t>
            </w:r>
          </w:p>
        </w:tc>
      </w:tr>
      <w:tr w:rsidR="009B6414" w:rsidRPr="0099074D" w14:paraId="4ECFE64C" w14:textId="77777777" w:rsidTr="002F5679">
        <w:trPr>
          <w:jc w:val="center"/>
        </w:trPr>
        <w:tc>
          <w:tcPr>
            <w:tcW w:w="575" w:type="pct"/>
            <w:vAlign w:val="center"/>
          </w:tcPr>
          <w:p w14:paraId="038AB45C" w14:textId="77777777" w:rsidR="009B6414" w:rsidRPr="00AC3B29" w:rsidRDefault="009B6414" w:rsidP="003F5A81">
            <w:pPr>
              <w:autoSpaceDE w:val="0"/>
              <w:autoSpaceDN w:val="0"/>
              <w:adjustRightInd w:val="0"/>
              <w:jc w:val="center"/>
            </w:pPr>
            <w:r w:rsidRPr="00AC3B29">
              <w:t>PA</w:t>
            </w:r>
          </w:p>
        </w:tc>
        <w:tc>
          <w:tcPr>
            <w:tcW w:w="1107" w:type="pct"/>
            <w:vAlign w:val="center"/>
          </w:tcPr>
          <w:p w14:paraId="5650C3BB" w14:textId="5E1AD9E7" w:rsidR="009B6414" w:rsidRDefault="009B6414" w:rsidP="003F5A81">
            <w:pPr>
              <w:autoSpaceDE w:val="0"/>
              <w:autoSpaceDN w:val="0"/>
              <w:adjustRightInd w:val="0"/>
              <w:jc w:val="center"/>
            </w:pPr>
          </w:p>
          <w:p w14:paraId="7B35EF6E" w14:textId="7371C35C" w:rsidR="00FA7706" w:rsidRPr="0099074D" w:rsidRDefault="00FA7706" w:rsidP="003F5A81">
            <w:pPr>
              <w:autoSpaceDE w:val="0"/>
              <w:autoSpaceDN w:val="0"/>
              <w:adjustRightInd w:val="0"/>
              <w:jc w:val="center"/>
            </w:pPr>
            <w:r>
              <w:t>No Response</w:t>
            </w:r>
          </w:p>
        </w:tc>
        <w:tc>
          <w:tcPr>
            <w:tcW w:w="3318" w:type="pct"/>
            <w:vAlign w:val="center"/>
          </w:tcPr>
          <w:p w14:paraId="5F2F5023" w14:textId="77777777" w:rsidR="009B6414" w:rsidRPr="0099074D" w:rsidRDefault="009B6414" w:rsidP="003F5A81">
            <w:pPr>
              <w:autoSpaceDE w:val="0"/>
              <w:autoSpaceDN w:val="0"/>
              <w:adjustRightInd w:val="0"/>
            </w:pPr>
            <w:r w:rsidRPr="0099074D">
              <w:t>PA is in the early stages of implementation with the ongoing development of regional and statewide ESInets and geo-spatial mapping to provide for 911 call routing.  NG911 is a core technology change and will be based upon nationwide standards currently being developed by NENA and other 911 authorities.</w:t>
            </w:r>
          </w:p>
          <w:p w14:paraId="35222E40" w14:textId="77777777" w:rsidR="009B6414" w:rsidRPr="0099074D" w:rsidRDefault="009B6414" w:rsidP="003F5A81">
            <w:pPr>
              <w:autoSpaceDE w:val="0"/>
              <w:autoSpaceDN w:val="0"/>
              <w:adjustRightInd w:val="0"/>
            </w:pPr>
          </w:p>
          <w:p w14:paraId="7B55176D" w14:textId="77777777" w:rsidR="009B6414" w:rsidRPr="0099074D" w:rsidRDefault="009B6414" w:rsidP="003F5A81">
            <w:pPr>
              <w:autoSpaceDE w:val="0"/>
              <w:autoSpaceDN w:val="0"/>
              <w:adjustRightInd w:val="0"/>
            </w:pPr>
            <w:r w:rsidRPr="0099074D">
              <w:t>PEMA’s goals are to establish the strategy to implement NG911 throughout the Commonwealth of Pennsylvania in a consistent, precise manner while maximizing all available resources including:</w:t>
            </w:r>
          </w:p>
          <w:p w14:paraId="0A70AA0F" w14:textId="77777777" w:rsidR="009B6414" w:rsidRPr="0099074D" w:rsidRDefault="009B6414" w:rsidP="003F5A81">
            <w:pPr>
              <w:autoSpaceDE w:val="0"/>
              <w:autoSpaceDN w:val="0"/>
              <w:adjustRightInd w:val="0"/>
              <w:ind w:left="154"/>
            </w:pPr>
            <w:r w:rsidRPr="0099074D">
              <w:t>• Deployment of a Public Safety 99.999% Grade ESInet</w:t>
            </w:r>
          </w:p>
          <w:p w14:paraId="1F38C5DC" w14:textId="77777777" w:rsidR="009B6414" w:rsidRPr="0099074D" w:rsidRDefault="009B6414" w:rsidP="003F5A81">
            <w:pPr>
              <w:autoSpaceDE w:val="0"/>
              <w:autoSpaceDN w:val="0"/>
              <w:adjustRightInd w:val="0"/>
              <w:ind w:left="154"/>
            </w:pPr>
            <w:r w:rsidRPr="0099074D">
              <w:t>• Utilize a standards based approach (NENA i3 Standards)</w:t>
            </w:r>
          </w:p>
          <w:p w14:paraId="600B5C8A" w14:textId="77777777" w:rsidR="009B6414" w:rsidRPr="0099074D" w:rsidRDefault="009B6414" w:rsidP="003F5A81">
            <w:pPr>
              <w:autoSpaceDE w:val="0"/>
              <w:autoSpaceDN w:val="0"/>
              <w:adjustRightInd w:val="0"/>
              <w:ind w:left="154"/>
            </w:pPr>
            <w:r w:rsidRPr="0099074D">
              <w:t>• Implement IP capable PSAPs</w:t>
            </w:r>
          </w:p>
          <w:p w14:paraId="2EEA0F3F" w14:textId="77777777" w:rsidR="009B6414" w:rsidRPr="0099074D" w:rsidRDefault="009B6414" w:rsidP="003F5A81">
            <w:pPr>
              <w:autoSpaceDE w:val="0"/>
              <w:autoSpaceDN w:val="0"/>
              <w:adjustRightInd w:val="0"/>
              <w:ind w:left="154"/>
            </w:pPr>
            <w:r w:rsidRPr="0099074D">
              <w:t>• Develop geographic based routing and database integration</w:t>
            </w:r>
          </w:p>
          <w:p w14:paraId="6457BA0D" w14:textId="77777777" w:rsidR="009B6414" w:rsidRPr="0099074D" w:rsidRDefault="009B6414" w:rsidP="003F5A81">
            <w:pPr>
              <w:autoSpaceDE w:val="0"/>
              <w:autoSpaceDN w:val="0"/>
              <w:adjustRightInd w:val="0"/>
              <w:ind w:left="154"/>
            </w:pPr>
            <w:r w:rsidRPr="0099074D">
              <w:t>• Deploy NG911 capable, shared applications</w:t>
            </w:r>
          </w:p>
          <w:p w14:paraId="14898095" w14:textId="77777777" w:rsidR="009B6414" w:rsidRPr="0099074D" w:rsidRDefault="009B6414" w:rsidP="003F5A81">
            <w:pPr>
              <w:autoSpaceDE w:val="0"/>
              <w:autoSpaceDN w:val="0"/>
              <w:adjustRightInd w:val="0"/>
              <w:ind w:left="154"/>
            </w:pPr>
            <w:r w:rsidRPr="0099074D">
              <w:t>• Converge networks and systems to a “system of systems”</w:t>
            </w:r>
          </w:p>
          <w:p w14:paraId="7A169144" w14:textId="77777777" w:rsidR="009B6414" w:rsidRPr="0099074D" w:rsidRDefault="009B6414" w:rsidP="003F5A81">
            <w:pPr>
              <w:autoSpaceDE w:val="0"/>
              <w:autoSpaceDN w:val="0"/>
              <w:adjustRightInd w:val="0"/>
              <w:ind w:left="154"/>
            </w:pPr>
            <w:r w:rsidRPr="0099074D">
              <w:t xml:space="preserve">• Implement “Best Practices” approach  </w:t>
            </w:r>
          </w:p>
        </w:tc>
      </w:tr>
      <w:tr w:rsidR="009B6414" w:rsidRPr="0099074D" w14:paraId="74FB5AA2" w14:textId="77777777" w:rsidTr="002F5679">
        <w:trPr>
          <w:jc w:val="center"/>
        </w:trPr>
        <w:tc>
          <w:tcPr>
            <w:tcW w:w="575" w:type="pct"/>
            <w:vAlign w:val="center"/>
          </w:tcPr>
          <w:p w14:paraId="18C2D08C" w14:textId="77777777" w:rsidR="009B6414" w:rsidRPr="00AC3B29" w:rsidRDefault="009B6414" w:rsidP="003F5A81">
            <w:pPr>
              <w:autoSpaceDE w:val="0"/>
              <w:autoSpaceDN w:val="0"/>
              <w:adjustRightInd w:val="0"/>
              <w:jc w:val="center"/>
            </w:pPr>
            <w:r w:rsidRPr="00AC3B29">
              <w:t>SC</w:t>
            </w:r>
          </w:p>
        </w:tc>
        <w:tc>
          <w:tcPr>
            <w:tcW w:w="1107" w:type="pct"/>
            <w:vAlign w:val="center"/>
          </w:tcPr>
          <w:p w14:paraId="04C743A9" w14:textId="77777777" w:rsidR="009B6414" w:rsidRPr="0099074D" w:rsidRDefault="009B6414" w:rsidP="003F5A81">
            <w:pPr>
              <w:autoSpaceDE w:val="0"/>
              <w:autoSpaceDN w:val="0"/>
              <w:adjustRightInd w:val="0"/>
              <w:jc w:val="center"/>
            </w:pPr>
            <w:r w:rsidRPr="0099074D">
              <w:t>$710,000.00</w:t>
            </w:r>
          </w:p>
        </w:tc>
        <w:tc>
          <w:tcPr>
            <w:tcW w:w="3318" w:type="pct"/>
          </w:tcPr>
          <w:p w14:paraId="6B7B51BB" w14:textId="77777777" w:rsidR="009B6414" w:rsidRPr="0099074D" w:rsidRDefault="009B6414" w:rsidP="003F5A81">
            <w:pPr>
              <w:autoSpaceDE w:val="0"/>
              <w:autoSpaceDN w:val="0"/>
              <w:adjustRightInd w:val="0"/>
            </w:pPr>
            <w:r w:rsidRPr="0099074D">
              <w:t>We have 3 counties that are operating on their own ESInet.  Each has the capability of interconnecting with other counties, however, none of the counties have connected yet.  There is a project between two counties to form an ESInet: Charleston (a coastal county) and Spartanburg (an upstate county).  Project should be complete in early 2016 and it will be the first two jurisdictions in the state to interconnect through an ESInet.</w:t>
            </w:r>
          </w:p>
        </w:tc>
      </w:tr>
      <w:tr w:rsidR="009B6414" w:rsidRPr="0099074D" w14:paraId="6A3C1B86" w14:textId="77777777" w:rsidTr="002F5679">
        <w:trPr>
          <w:jc w:val="center"/>
        </w:trPr>
        <w:tc>
          <w:tcPr>
            <w:tcW w:w="575" w:type="pct"/>
            <w:vAlign w:val="center"/>
          </w:tcPr>
          <w:p w14:paraId="69D0E1AD" w14:textId="77777777" w:rsidR="009B6414" w:rsidRPr="00AC3B29" w:rsidRDefault="009B6414" w:rsidP="003F5A81">
            <w:pPr>
              <w:autoSpaceDE w:val="0"/>
              <w:autoSpaceDN w:val="0"/>
              <w:adjustRightInd w:val="0"/>
              <w:jc w:val="center"/>
            </w:pPr>
            <w:r w:rsidRPr="00AC3B29">
              <w:t>SD</w:t>
            </w:r>
          </w:p>
        </w:tc>
        <w:tc>
          <w:tcPr>
            <w:tcW w:w="1107" w:type="pct"/>
            <w:vAlign w:val="center"/>
          </w:tcPr>
          <w:p w14:paraId="0D6E8830" w14:textId="77777777" w:rsidR="009B6414" w:rsidRPr="0099074D" w:rsidRDefault="009B6414" w:rsidP="003F5A81">
            <w:pPr>
              <w:autoSpaceDE w:val="0"/>
              <w:autoSpaceDN w:val="0"/>
              <w:adjustRightInd w:val="0"/>
              <w:jc w:val="center"/>
            </w:pPr>
            <w:r w:rsidRPr="0099074D">
              <w:t>$288,773.00</w:t>
            </w:r>
          </w:p>
        </w:tc>
        <w:tc>
          <w:tcPr>
            <w:tcW w:w="3318" w:type="pct"/>
          </w:tcPr>
          <w:p w14:paraId="646B40D9" w14:textId="77777777" w:rsidR="009B6414" w:rsidRPr="0099074D" w:rsidRDefault="009B6414" w:rsidP="003F5A81">
            <w:pPr>
              <w:autoSpaceDE w:val="0"/>
              <w:autoSpaceDN w:val="0"/>
              <w:adjustRightInd w:val="0"/>
            </w:pPr>
            <w:r w:rsidRPr="0099074D">
              <w:rPr>
                <w:u w:val="single"/>
              </w:rPr>
              <w:t>GIS</w:t>
            </w:r>
            <w:r w:rsidRPr="0099074D">
              <w:t>:  In Nov. 2014, SD entered into a 5-year renewable contract with GeoComm to create a statewide GIS dataset and maintenance to be used for geospatial 911 call routing.</w:t>
            </w:r>
          </w:p>
          <w:p w14:paraId="01A3B381" w14:textId="77777777" w:rsidR="009B6414" w:rsidRPr="0099074D" w:rsidRDefault="009B6414" w:rsidP="003F5A81">
            <w:pPr>
              <w:autoSpaceDE w:val="0"/>
              <w:autoSpaceDN w:val="0"/>
              <w:adjustRightInd w:val="0"/>
              <w:ind w:left="73"/>
            </w:pPr>
          </w:p>
          <w:p w14:paraId="002A1A35" w14:textId="77777777" w:rsidR="009B6414" w:rsidRPr="0099074D" w:rsidRDefault="009B6414" w:rsidP="003F5A81">
            <w:pPr>
              <w:autoSpaceDE w:val="0"/>
              <w:autoSpaceDN w:val="0"/>
              <w:adjustRightInd w:val="0"/>
            </w:pPr>
            <w:r w:rsidRPr="0099074D">
              <w:rPr>
                <w:u w:val="single"/>
              </w:rPr>
              <w:t>911 Call Answering</w:t>
            </w:r>
            <w:r w:rsidRPr="0099074D">
              <w:t>: In Dec. 2014, SD entered into a 5-year renewable contract with TCS for our Statewide ESInet, statewide hosted call answering system and managed services.</w:t>
            </w:r>
          </w:p>
        </w:tc>
      </w:tr>
      <w:tr w:rsidR="009B6414" w:rsidRPr="0099074D" w14:paraId="7F05F976" w14:textId="77777777" w:rsidTr="002F5679">
        <w:trPr>
          <w:jc w:val="center"/>
        </w:trPr>
        <w:tc>
          <w:tcPr>
            <w:tcW w:w="575" w:type="pct"/>
            <w:vAlign w:val="center"/>
          </w:tcPr>
          <w:p w14:paraId="1EF8D8D5" w14:textId="77777777" w:rsidR="009B6414" w:rsidRPr="00AC3B29" w:rsidRDefault="009B6414" w:rsidP="003F5A81">
            <w:pPr>
              <w:autoSpaceDE w:val="0"/>
              <w:autoSpaceDN w:val="0"/>
              <w:adjustRightInd w:val="0"/>
              <w:jc w:val="center"/>
            </w:pPr>
            <w:r w:rsidRPr="00AC3B29">
              <w:t>TN</w:t>
            </w:r>
          </w:p>
        </w:tc>
        <w:tc>
          <w:tcPr>
            <w:tcW w:w="1107" w:type="pct"/>
            <w:vAlign w:val="center"/>
          </w:tcPr>
          <w:p w14:paraId="4BA315BB" w14:textId="77777777" w:rsidR="009B6414" w:rsidRPr="0099074D" w:rsidRDefault="009B6414" w:rsidP="003F5A81">
            <w:pPr>
              <w:autoSpaceDE w:val="0"/>
              <w:autoSpaceDN w:val="0"/>
              <w:adjustRightInd w:val="0"/>
              <w:jc w:val="center"/>
            </w:pPr>
            <w:r w:rsidRPr="0099074D">
              <w:t>$73,004,983.00</w:t>
            </w:r>
          </w:p>
        </w:tc>
        <w:tc>
          <w:tcPr>
            <w:tcW w:w="3318" w:type="pct"/>
          </w:tcPr>
          <w:p w14:paraId="4A85832C" w14:textId="77777777" w:rsidR="009B6414" w:rsidRPr="0099074D" w:rsidRDefault="009B6414" w:rsidP="003F5A81">
            <w:pPr>
              <w:autoSpaceDE w:val="0"/>
              <w:autoSpaceDN w:val="0"/>
              <w:adjustRightInd w:val="0"/>
            </w:pPr>
            <w:r w:rsidRPr="0099074D">
              <w:t>All wireless carriers were directly connected to the NG911 network.  There were over 1,250 wireline trunk order submissions, 415 of which were successfully tested.  All PSAPs were at some stage of deployment with 85 tested for live traffic and 72 live on the network.</w:t>
            </w:r>
          </w:p>
        </w:tc>
      </w:tr>
      <w:tr w:rsidR="009B6414" w:rsidRPr="0099074D" w14:paraId="02B1D055" w14:textId="77777777" w:rsidTr="002F5679">
        <w:trPr>
          <w:jc w:val="center"/>
        </w:trPr>
        <w:tc>
          <w:tcPr>
            <w:tcW w:w="575" w:type="pct"/>
            <w:vAlign w:val="center"/>
          </w:tcPr>
          <w:p w14:paraId="234012D7" w14:textId="77777777" w:rsidR="009B6414" w:rsidRPr="00AC3B29" w:rsidRDefault="009B6414" w:rsidP="003F5A81">
            <w:pPr>
              <w:autoSpaceDE w:val="0"/>
              <w:autoSpaceDN w:val="0"/>
              <w:adjustRightInd w:val="0"/>
              <w:jc w:val="center"/>
            </w:pPr>
            <w:r w:rsidRPr="00AC3B29">
              <w:t>TX</w:t>
            </w:r>
          </w:p>
        </w:tc>
        <w:tc>
          <w:tcPr>
            <w:tcW w:w="1107" w:type="pct"/>
            <w:vAlign w:val="center"/>
          </w:tcPr>
          <w:p w14:paraId="6C1F7607" w14:textId="77777777" w:rsidR="009B6414" w:rsidRPr="0099074D" w:rsidRDefault="009B6414" w:rsidP="003F5A81">
            <w:pPr>
              <w:autoSpaceDE w:val="0"/>
              <w:autoSpaceDN w:val="0"/>
              <w:adjustRightInd w:val="0"/>
              <w:jc w:val="center"/>
            </w:pPr>
            <w:r w:rsidRPr="0099074D">
              <w:t>$22,952,496.17</w:t>
            </w:r>
          </w:p>
        </w:tc>
        <w:tc>
          <w:tcPr>
            <w:tcW w:w="3318" w:type="pct"/>
          </w:tcPr>
          <w:p w14:paraId="0DFFE607" w14:textId="77777777" w:rsidR="009B6414" w:rsidRPr="0099074D" w:rsidRDefault="009B6414" w:rsidP="003F5A81">
            <w:pPr>
              <w:autoSpaceDE w:val="0"/>
              <w:autoSpaceDN w:val="0"/>
              <w:adjustRightInd w:val="0"/>
              <w:rPr>
                <w:u w:val="single"/>
              </w:rPr>
            </w:pPr>
            <w:r w:rsidRPr="0099074D">
              <w:rPr>
                <w:u w:val="single"/>
              </w:rPr>
              <w:t>State 911 Program:</w:t>
            </w:r>
          </w:p>
          <w:p w14:paraId="2D285B35" w14:textId="77777777" w:rsidR="009B6414" w:rsidRPr="0099074D" w:rsidRDefault="009B6414" w:rsidP="009B6414">
            <w:pPr>
              <w:pStyle w:val="ListParagraph"/>
              <w:numPr>
                <w:ilvl w:val="0"/>
                <w:numId w:val="32"/>
              </w:numPr>
              <w:autoSpaceDE w:val="0"/>
              <w:autoSpaceDN w:val="0"/>
              <w:adjustRightInd w:val="0"/>
              <w:ind w:left="433"/>
            </w:pPr>
            <w:r w:rsidRPr="0099074D">
              <w:t>Updated Texas NG911 Master Plan</w:t>
            </w:r>
          </w:p>
          <w:p w14:paraId="003FD0BB" w14:textId="77777777" w:rsidR="009B6414" w:rsidRPr="0099074D" w:rsidRDefault="009B6414" w:rsidP="009B6414">
            <w:pPr>
              <w:pStyle w:val="ListParagraph"/>
              <w:numPr>
                <w:ilvl w:val="0"/>
                <w:numId w:val="34"/>
              </w:numPr>
              <w:autoSpaceDE w:val="0"/>
              <w:autoSpaceDN w:val="0"/>
              <w:adjustRightInd w:val="0"/>
              <w:ind w:left="433"/>
            </w:pPr>
            <w:r w:rsidRPr="0099074D">
              <w:t>Implemented Enterprise Geospatial Database Management Services (EGDMS) for GIS data development, standardization, and QA/QC processes in preparation for moving ALI Database from MSAG based to LVF based function for NG911.</w:t>
            </w:r>
          </w:p>
          <w:p w14:paraId="2B374C8F" w14:textId="77777777" w:rsidR="009B6414" w:rsidRPr="0099074D" w:rsidRDefault="009B6414" w:rsidP="009B6414">
            <w:pPr>
              <w:pStyle w:val="ListParagraph"/>
              <w:numPr>
                <w:ilvl w:val="0"/>
                <w:numId w:val="34"/>
              </w:numPr>
              <w:autoSpaceDE w:val="0"/>
              <w:autoSpaceDN w:val="0"/>
              <w:adjustRightInd w:val="0"/>
              <w:ind w:left="433"/>
            </w:pPr>
            <w:r w:rsidRPr="0099074D">
              <w:t>Procured contracts with vendors for the implementation of the State-level ESInet Phase I.</w:t>
            </w:r>
          </w:p>
          <w:p w14:paraId="0380CD64" w14:textId="77777777" w:rsidR="009B6414" w:rsidRPr="0099074D" w:rsidRDefault="009B6414" w:rsidP="009B6414">
            <w:pPr>
              <w:pStyle w:val="ListParagraph"/>
              <w:numPr>
                <w:ilvl w:val="0"/>
                <w:numId w:val="34"/>
              </w:numPr>
              <w:autoSpaceDE w:val="0"/>
              <w:autoSpaceDN w:val="0"/>
              <w:adjustRightInd w:val="0"/>
              <w:ind w:left="433"/>
            </w:pPr>
            <w:r w:rsidRPr="0099074D">
              <w:t>Collaborated with statewide stakeholders and to complete and adopt standards &amp; policies (NG911 Interoperability; GIS Data; Cybersecurity)</w:t>
            </w:r>
          </w:p>
          <w:p w14:paraId="7F54231B" w14:textId="77777777" w:rsidR="009B6414" w:rsidRPr="0099074D" w:rsidRDefault="009B6414" w:rsidP="009B6414">
            <w:pPr>
              <w:pStyle w:val="ListParagraph"/>
              <w:numPr>
                <w:ilvl w:val="0"/>
                <w:numId w:val="34"/>
              </w:numPr>
              <w:autoSpaceDE w:val="0"/>
              <w:autoSpaceDN w:val="0"/>
              <w:adjustRightInd w:val="0"/>
              <w:ind w:left="433"/>
            </w:pPr>
            <w:r w:rsidRPr="0099074D">
              <w:t>Text to 911 Project plan developed to leverage current ALI MPLS network to support text to 350 PSAPs in State 911 program by connecting to the 2 national TCCs.</w:t>
            </w:r>
          </w:p>
          <w:p w14:paraId="59D3C256" w14:textId="77777777" w:rsidR="009B6414" w:rsidRPr="0099074D" w:rsidRDefault="009B6414" w:rsidP="009B6414">
            <w:pPr>
              <w:pStyle w:val="ListParagraph"/>
              <w:numPr>
                <w:ilvl w:val="0"/>
                <w:numId w:val="34"/>
              </w:numPr>
              <w:autoSpaceDE w:val="0"/>
              <w:autoSpaceDN w:val="0"/>
              <w:adjustRightInd w:val="0"/>
              <w:ind w:left="433"/>
            </w:pPr>
            <w:r w:rsidRPr="0099074D">
              <w:t>Continued implementation of Regional ESInets that will interconnect with other Regional ESInets and the State-level ESInet.</w:t>
            </w:r>
          </w:p>
          <w:p w14:paraId="2BD33D14" w14:textId="77777777" w:rsidR="009B6414" w:rsidRPr="0099074D" w:rsidRDefault="009B6414" w:rsidP="003F5A81">
            <w:pPr>
              <w:pStyle w:val="ListParagraph"/>
              <w:autoSpaceDE w:val="0"/>
              <w:autoSpaceDN w:val="0"/>
              <w:adjustRightInd w:val="0"/>
              <w:ind w:left="433"/>
            </w:pPr>
          </w:p>
          <w:p w14:paraId="61DAE7F4" w14:textId="77777777" w:rsidR="009B6414" w:rsidRPr="0099074D" w:rsidRDefault="009B6414" w:rsidP="003F5A81">
            <w:pPr>
              <w:autoSpaceDE w:val="0"/>
              <w:autoSpaceDN w:val="0"/>
              <w:adjustRightInd w:val="0"/>
              <w:rPr>
                <w:u w:val="single"/>
              </w:rPr>
            </w:pPr>
            <w:r w:rsidRPr="0099074D">
              <w:rPr>
                <w:u w:val="single"/>
              </w:rPr>
              <w:t>772 ECDs:</w:t>
            </w:r>
          </w:p>
          <w:p w14:paraId="2601649E" w14:textId="77777777" w:rsidR="009B6414" w:rsidRPr="0099074D" w:rsidRDefault="009B6414" w:rsidP="009B6414">
            <w:pPr>
              <w:pStyle w:val="ListParagraph"/>
              <w:numPr>
                <w:ilvl w:val="0"/>
                <w:numId w:val="32"/>
              </w:numPr>
              <w:autoSpaceDE w:val="0"/>
              <w:autoSpaceDN w:val="0"/>
              <w:adjustRightInd w:val="0"/>
              <w:ind w:left="433"/>
            </w:pPr>
            <w:r w:rsidRPr="0099074D">
              <w:t>Implementation and deployment of Denco Area 911 District’s regional ESInet serving their 11 PSAPs.</w:t>
            </w:r>
          </w:p>
          <w:p w14:paraId="1E7DC73C" w14:textId="77777777" w:rsidR="009B6414" w:rsidRPr="0099074D" w:rsidRDefault="009B6414" w:rsidP="003F5A81">
            <w:pPr>
              <w:autoSpaceDE w:val="0"/>
              <w:autoSpaceDN w:val="0"/>
              <w:adjustRightInd w:val="0"/>
              <w:ind w:left="73"/>
            </w:pPr>
          </w:p>
          <w:p w14:paraId="5A51075C" w14:textId="77777777" w:rsidR="009B6414" w:rsidRPr="0099074D" w:rsidRDefault="009B6414" w:rsidP="003F5A81">
            <w:pPr>
              <w:autoSpaceDE w:val="0"/>
              <w:autoSpaceDN w:val="0"/>
              <w:adjustRightInd w:val="0"/>
              <w:ind w:left="73"/>
              <w:rPr>
                <w:u w:val="single"/>
              </w:rPr>
            </w:pPr>
            <w:r w:rsidRPr="0099074D">
              <w:rPr>
                <w:u w:val="single"/>
              </w:rPr>
              <w:t>Municipal ECDs:</w:t>
            </w:r>
          </w:p>
          <w:p w14:paraId="719447F5" w14:textId="77777777" w:rsidR="009B6414" w:rsidRPr="0099074D" w:rsidRDefault="009B6414" w:rsidP="009B6414">
            <w:pPr>
              <w:pStyle w:val="ListParagraph"/>
              <w:numPr>
                <w:ilvl w:val="0"/>
                <w:numId w:val="33"/>
              </w:numPr>
              <w:autoSpaceDE w:val="0"/>
              <w:autoSpaceDN w:val="0"/>
              <w:adjustRightInd w:val="0"/>
              <w:ind w:left="433"/>
            </w:pPr>
            <w:r w:rsidRPr="0099074D">
              <w:t>Purchased and/or installed Next Gen Systems, and Next Gen capable equipment.</w:t>
            </w:r>
          </w:p>
          <w:p w14:paraId="609985A7" w14:textId="77777777" w:rsidR="009B6414" w:rsidRPr="0099074D" w:rsidRDefault="009B6414" w:rsidP="009B6414">
            <w:pPr>
              <w:pStyle w:val="ListParagraph"/>
              <w:numPr>
                <w:ilvl w:val="0"/>
                <w:numId w:val="33"/>
              </w:numPr>
              <w:autoSpaceDE w:val="0"/>
              <w:autoSpaceDN w:val="0"/>
              <w:adjustRightInd w:val="0"/>
              <w:ind w:left="433"/>
            </w:pPr>
            <w:r w:rsidRPr="0099074D">
              <w:t>Upgraded CPE.</w:t>
            </w:r>
          </w:p>
          <w:p w14:paraId="7CA9370C" w14:textId="77777777" w:rsidR="009B6414" w:rsidRPr="0099074D" w:rsidRDefault="009B6414" w:rsidP="009B6414">
            <w:pPr>
              <w:pStyle w:val="ListParagraph"/>
              <w:numPr>
                <w:ilvl w:val="0"/>
                <w:numId w:val="33"/>
              </w:numPr>
              <w:autoSpaceDE w:val="0"/>
              <w:autoSpaceDN w:val="0"/>
              <w:adjustRightInd w:val="0"/>
              <w:ind w:left="433"/>
            </w:pPr>
            <w:r w:rsidRPr="0099074D">
              <w:t>Project underway to connect to NCTCOG network, and deploy an NG911 System.</w:t>
            </w:r>
          </w:p>
        </w:tc>
      </w:tr>
      <w:tr w:rsidR="009B6414" w:rsidRPr="0099074D" w14:paraId="0770D5D6" w14:textId="77777777" w:rsidTr="002F5679">
        <w:trPr>
          <w:jc w:val="center"/>
        </w:trPr>
        <w:tc>
          <w:tcPr>
            <w:tcW w:w="575" w:type="pct"/>
            <w:vAlign w:val="center"/>
          </w:tcPr>
          <w:p w14:paraId="7A9201DA" w14:textId="77777777" w:rsidR="009B6414" w:rsidRPr="00AC3B29" w:rsidRDefault="009B6414" w:rsidP="003F5A81">
            <w:pPr>
              <w:autoSpaceDE w:val="0"/>
              <w:autoSpaceDN w:val="0"/>
              <w:adjustRightInd w:val="0"/>
              <w:jc w:val="center"/>
            </w:pPr>
            <w:r w:rsidRPr="00AC3B29">
              <w:t>VA</w:t>
            </w:r>
          </w:p>
        </w:tc>
        <w:tc>
          <w:tcPr>
            <w:tcW w:w="1107" w:type="pct"/>
            <w:vAlign w:val="center"/>
          </w:tcPr>
          <w:p w14:paraId="4E5DF225" w14:textId="77777777" w:rsidR="009B6414" w:rsidRPr="0099074D" w:rsidRDefault="009B6414" w:rsidP="003F5A81">
            <w:pPr>
              <w:autoSpaceDE w:val="0"/>
              <w:autoSpaceDN w:val="0"/>
              <w:adjustRightInd w:val="0"/>
              <w:jc w:val="center"/>
            </w:pPr>
            <w:r w:rsidRPr="0099074D">
              <w:t>$1,000,000.00</w:t>
            </w:r>
          </w:p>
        </w:tc>
        <w:tc>
          <w:tcPr>
            <w:tcW w:w="3318" w:type="pct"/>
          </w:tcPr>
          <w:p w14:paraId="051F6038" w14:textId="77777777" w:rsidR="009B6414" w:rsidRPr="0099074D" w:rsidRDefault="009B6414" w:rsidP="003F5A81">
            <w:pPr>
              <w:autoSpaceDE w:val="0"/>
              <w:autoSpaceDN w:val="0"/>
              <w:adjustRightInd w:val="0"/>
            </w:pPr>
            <w:r w:rsidRPr="0099074D">
              <w:rPr>
                <w:u w:val="single"/>
              </w:rPr>
              <w:t>NG911 Feasibility Study</w:t>
            </w:r>
            <w:r w:rsidRPr="0099074D">
              <w:t xml:space="preserve">: Virginia completed a feasibility study for the design of a single statewide IP-based 911 network to reduce the length of 911 call set-up time and enable transferability of 911 calls statewide.  This study provides a concise list of statewide IP-based 911 network design options to the E-911 Services Board and is a critical first step in the statewide deployment of NG911. The results of this Study will contribute to the blueprint for the Commonwealth's related long-term planning efforts; as well provide insight to localities on statewide NG911 efforts.     </w:t>
            </w:r>
          </w:p>
          <w:p w14:paraId="1FBAF19A" w14:textId="77777777" w:rsidR="009B6414" w:rsidRPr="0099074D" w:rsidRDefault="009B6414" w:rsidP="003F5A81">
            <w:pPr>
              <w:autoSpaceDE w:val="0"/>
              <w:autoSpaceDN w:val="0"/>
              <w:adjustRightInd w:val="0"/>
              <w:rPr>
                <w:u w:val="single"/>
              </w:rPr>
            </w:pPr>
          </w:p>
          <w:p w14:paraId="61D36FB1" w14:textId="77777777" w:rsidR="009B6414" w:rsidRPr="0099074D" w:rsidRDefault="009B6414" w:rsidP="003F5A81">
            <w:pPr>
              <w:autoSpaceDE w:val="0"/>
              <w:autoSpaceDN w:val="0"/>
              <w:adjustRightInd w:val="0"/>
            </w:pPr>
            <w:r w:rsidRPr="0099074D">
              <w:rPr>
                <w:u w:val="single"/>
              </w:rPr>
              <w:t>NoVA Regional SIF Project</w:t>
            </w:r>
            <w:r w:rsidRPr="0099074D">
              <w:t>: Knowing that the existing Verizon Selective Router Network for the legacy 911 system is nearing obsolescence, and that data preparation is a key element of transitioning to NG911, the NoVA PSAPs have received a grant to prepare the GIS datasets that are necessary to transition from the tabular MSAG and ALI database to the data that is needed to populate the Emergency Call Routing Function (ECRF) and Location Validation Function (LVF) of the NENA i3 architecture. The goal of this SIF project is to develop a regional GIS dataset for NoVA that is suitable for provisioning into a live NG911 ECRF/ LVF system residing on the ESInet.</w:t>
            </w:r>
          </w:p>
        </w:tc>
      </w:tr>
      <w:tr w:rsidR="009B6414" w:rsidRPr="0099074D" w14:paraId="5ECF8EEF" w14:textId="77777777" w:rsidTr="002F5679">
        <w:trPr>
          <w:jc w:val="center"/>
        </w:trPr>
        <w:tc>
          <w:tcPr>
            <w:tcW w:w="575" w:type="pct"/>
            <w:vAlign w:val="center"/>
          </w:tcPr>
          <w:p w14:paraId="0EC821E0" w14:textId="77777777" w:rsidR="009B6414" w:rsidRPr="00AC3B29" w:rsidRDefault="009B6414" w:rsidP="003F5A81">
            <w:pPr>
              <w:autoSpaceDE w:val="0"/>
              <w:autoSpaceDN w:val="0"/>
              <w:adjustRightInd w:val="0"/>
              <w:jc w:val="center"/>
            </w:pPr>
            <w:r w:rsidRPr="00AC3B29">
              <w:t>VT</w:t>
            </w:r>
          </w:p>
        </w:tc>
        <w:tc>
          <w:tcPr>
            <w:tcW w:w="1107" w:type="pct"/>
            <w:vAlign w:val="center"/>
          </w:tcPr>
          <w:p w14:paraId="2EC84B85" w14:textId="77777777" w:rsidR="009B6414" w:rsidRPr="0099074D" w:rsidRDefault="009B6414" w:rsidP="003F5A81">
            <w:pPr>
              <w:autoSpaceDE w:val="0"/>
              <w:autoSpaceDN w:val="0"/>
              <w:adjustRightInd w:val="0"/>
              <w:jc w:val="center"/>
            </w:pPr>
            <w:r w:rsidRPr="0099074D">
              <w:t>$4,604,830.00</w:t>
            </w:r>
          </w:p>
        </w:tc>
        <w:tc>
          <w:tcPr>
            <w:tcW w:w="3318" w:type="pct"/>
          </w:tcPr>
          <w:p w14:paraId="5505E92F" w14:textId="77777777" w:rsidR="009B6414" w:rsidRPr="0099074D" w:rsidRDefault="009B6414" w:rsidP="003F5A81">
            <w:pPr>
              <w:autoSpaceDE w:val="0"/>
              <w:autoSpaceDN w:val="0"/>
              <w:adjustRightInd w:val="0"/>
            </w:pPr>
            <w:r w:rsidRPr="0099074D">
              <w:t>VT has and continues to allow expenditures under the 911 program for NG911 services and such funds have been used to support the Statewide Next Generation system that was implemented in May 2011.  In Nov. 2014 The State entered into a contract with a new vendor for its Next Generation system which will be implemented in July, 2015.</w:t>
            </w:r>
          </w:p>
        </w:tc>
      </w:tr>
      <w:tr w:rsidR="009B6414" w:rsidRPr="0099074D" w14:paraId="2695FD5F" w14:textId="77777777" w:rsidTr="002F5679">
        <w:trPr>
          <w:jc w:val="center"/>
        </w:trPr>
        <w:tc>
          <w:tcPr>
            <w:tcW w:w="575" w:type="pct"/>
            <w:vAlign w:val="center"/>
          </w:tcPr>
          <w:p w14:paraId="5BAB3F03" w14:textId="77777777" w:rsidR="009B6414" w:rsidRPr="00AC3B29" w:rsidRDefault="009B6414" w:rsidP="003F5A81">
            <w:pPr>
              <w:autoSpaceDE w:val="0"/>
              <w:autoSpaceDN w:val="0"/>
              <w:adjustRightInd w:val="0"/>
              <w:jc w:val="center"/>
            </w:pPr>
            <w:r w:rsidRPr="00AC3B29">
              <w:t>WA</w:t>
            </w:r>
          </w:p>
        </w:tc>
        <w:tc>
          <w:tcPr>
            <w:tcW w:w="1107" w:type="pct"/>
            <w:vAlign w:val="center"/>
          </w:tcPr>
          <w:p w14:paraId="539D4E46" w14:textId="77777777" w:rsidR="009B6414" w:rsidRPr="0099074D" w:rsidRDefault="009B6414" w:rsidP="003F5A81">
            <w:pPr>
              <w:autoSpaceDE w:val="0"/>
              <w:autoSpaceDN w:val="0"/>
              <w:adjustRightInd w:val="0"/>
              <w:jc w:val="center"/>
            </w:pPr>
            <w:r w:rsidRPr="0099074D">
              <w:t>$13,476,567.00</w:t>
            </w:r>
          </w:p>
        </w:tc>
        <w:tc>
          <w:tcPr>
            <w:tcW w:w="3318" w:type="pct"/>
          </w:tcPr>
          <w:p w14:paraId="54D0BAC1" w14:textId="77777777" w:rsidR="009B6414" w:rsidRPr="0099074D" w:rsidRDefault="009B6414" w:rsidP="003F5A81">
            <w:pPr>
              <w:autoSpaceDE w:val="0"/>
              <w:autoSpaceDN w:val="0"/>
              <w:adjustRightInd w:val="0"/>
            </w:pPr>
            <w:r w:rsidRPr="0099074D">
              <w:t xml:space="preserve">WA began in earnest to replace analog 911 telephone equipment in the state’s 55 primary PSAPs with NG911 phone systems.  A total of 11 primary PSAPs were upgraded during the calendar year.  </w:t>
            </w:r>
          </w:p>
          <w:p w14:paraId="66996A75" w14:textId="77777777" w:rsidR="009B6414" w:rsidRPr="0099074D" w:rsidRDefault="009B6414" w:rsidP="003F5A81">
            <w:pPr>
              <w:autoSpaceDE w:val="0"/>
              <w:autoSpaceDN w:val="0"/>
              <w:adjustRightInd w:val="0"/>
            </w:pPr>
            <w:r w:rsidRPr="0099074D">
              <w:t>In 2014, the WA contracted for a third-party cybersecurity assessment of the state-wide ESInet, which is currently underway.  Also in 2014, all of WA’s PSAPs began assessing options for local Text-to-911 implementation.</w:t>
            </w:r>
          </w:p>
        </w:tc>
      </w:tr>
      <w:tr w:rsidR="009B6414" w:rsidRPr="0099074D" w14:paraId="0C6C1FCA" w14:textId="77777777" w:rsidTr="002F5679">
        <w:trPr>
          <w:jc w:val="center"/>
        </w:trPr>
        <w:tc>
          <w:tcPr>
            <w:tcW w:w="575" w:type="pct"/>
            <w:vAlign w:val="center"/>
          </w:tcPr>
          <w:p w14:paraId="6325EA72" w14:textId="77777777" w:rsidR="009B6414" w:rsidRPr="00AC3B29" w:rsidRDefault="009B6414" w:rsidP="003F5A81">
            <w:pPr>
              <w:autoSpaceDE w:val="0"/>
              <w:autoSpaceDN w:val="0"/>
              <w:adjustRightInd w:val="0"/>
              <w:jc w:val="center"/>
            </w:pPr>
            <w:r w:rsidRPr="00AC3B29">
              <w:t>WV</w:t>
            </w:r>
          </w:p>
        </w:tc>
        <w:tc>
          <w:tcPr>
            <w:tcW w:w="1107" w:type="pct"/>
            <w:vAlign w:val="center"/>
          </w:tcPr>
          <w:p w14:paraId="5C340143" w14:textId="280D0A18" w:rsidR="009B6414" w:rsidRDefault="009B6414" w:rsidP="003F5A81">
            <w:pPr>
              <w:autoSpaceDE w:val="0"/>
              <w:autoSpaceDN w:val="0"/>
              <w:adjustRightInd w:val="0"/>
              <w:jc w:val="center"/>
            </w:pPr>
          </w:p>
          <w:p w14:paraId="409FF573" w14:textId="52214DB1" w:rsidR="00FA7706" w:rsidRPr="0099074D" w:rsidRDefault="00FA7706" w:rsidP="003F5A81">
            <w:pPr>
              <w:autoSpaceDE w:val="0"/>
              <w:autoSpaceDN w:val="0"/>
              <w:adjustRightInd w:val="0"/>
              <w:jc w:val="center"/>
            </w:pPr>
            <w:r>
              <w:t>No Response</w:t>
            </w:r>
          </w:p>
        </w:tc>
        <w:tc>
          <w:tcPr>
            <w:tcW w:w="3318" w:type="pct"/>
          </w:tcPr>
          <w:p w14:paraId="5398150B" w14:textId="77777777" w:rsidR="009B6414" w:rsidRPr="0099074D" w:rsidRDefault="009B6414" w:rsidP="003F5A81">
            <w:pPr>
              <w:autoSpaceDE w:val="0"/>
              <w:autoSpaceDN w:val="0"/>
              <w:adjustRightInd w:val="0"/>
            </w:pPr>
            <w:r w:rsidRPr="0099074D">
              <w:t>Dark Fiber and routers are installed in all PSAPs in WV in preparation for NG911</w:t>
            </w:r>
          </w:p>
        </w:tc>
      </w:tr>
      <w:tr w:rsidR="00C56DD0" w:rsidRPr="0099074D" w14:paraId="7EC5703D" w14:textId="77777777" w:rsidTr="00C56DD0">
        <w:trPr>
          <w:jc w:val="center"/>
        </w:trPr>
        <w:tc>
          <w:tcPr>
            <w:tcW w:w="575" w:type="pct"/>
            <w:shd w:val="clear" w:color="auto" w:fill="F2F2F2" w:themeFill="background1" w:themeFillShade="F2"/>
            <w:vAlign w:val="center"/>
          </w:tcPr>
          <w:p w14:paraId="2B0C453A" w14:textId="77777777" w:rsidR="00C56DD0" w:rsidRPr="0099074D" w:rsidRDefault="00C56DD0" w:rsidP="003F5A81">
            <w:pPr>
              <w:autoSpaceDE w:val="0"/>
              <w:autoSpaceDN w:val="0"/>
              <w:adjustRightInd w:val="0"/>
              <w:jc w:val="center"/>
              <w:rPr>
                <w:b/>
              </w:rPr>
            </w:pPr>
            <w:r w:rsidRPr="0099074D">
              <w:rPr>
                <w:b/>
              </w:rPr>
              <w:t>TOTAL</w:t>
            </w:r>
          </w:p>
        </w:tc>
        <w:tc>
          <w:tcPr>
            <w:tcW w:w="4425" w:type="pct"/>
            <w:gridSpan w:val="2"/>
            <w:shd w:val="clear" w:color="auto" w:fill="F2F2F2" w:themeFill="background1" w:themeFillShade="F2"/>
            <w:vAlign w:val="center"/>
          </w:tcPr>
          <w:p w14:paraId="7826ACF0" w14:textId="4807B122" w:rsidR="00C56DD0" w:rsidRPr="0099074D" w:rsidRDefault="00C56DD0" w:rsidP="00C56DD0">
            <w:pPr>
              <w:autoSpaceDE w:val="0"/>
              <w:autoSpaceDN w:val="0"/>
              <w:adjustRightInd w:val="0"/>
              <w:jc w:val="center"/>
            </w:pPr>
            <w:r w:rsidRPr="0099074D">
              <w:rPr>
                <w:b/>
              </w:rPr>
              <w:t>$227,</w:t>
            </w:r>
            <w:r>
              <w:rPr>
                <w:b/>
              </w:rPr>
              <w:t>5</w:t>
            </w:r>
            <w:r w:rsidRPr="0099074D">
              <w:rPr>
                <w:b/>
              </w:rPr>
              <w:t>74,995.97</w:t>
            </w:r>
            <w:r w:rsidRPr="0099074D">
              <w:rPr>
                <w:rStyle w:val="FootnoteReference"/>
                <w:b/>
              </w:rPr>
              <w:footnoteReference w:id="63"/>
            </w:r>
          </w:p>
        </w:tc>
      </w:tr>
    </w:tbl>
    <w:p w14:paraId="52FA025D" w14:textId="77777777" w:rsidR="009B6414" w:rsidRDefault="009B6414" w:rsidP="009B6414">
      <w:pPr>
        <w:pStyle w:val="ParaNum"/>
        <w:spacing w:after="0"/>
        <w:jc w:val="center"/>
        <w:rPr>
          <w:szCs w:val="22"/>
        </w:rPr>
      </w:pPr>
    </w:p>
    <w:p w14:paraId="6B26C133" w14:textId="77777777" w:rsidR="009B6414" w:rsidRDefault="009B6414" w:rsidP="009B6414">
      <w:pPr>
        <w:pStyle w:val="ParaNum"/>
        <w:spacing w:after="0"/>
        <w:rPr>
          <w:szCs w:val="22"/>
        </w:rPr>
      </w:pPr>
    </w:p>
    <w:p w14:paraId="48E6061D" w14:textId="77777777" w:rsidR="00D75AB5" w:rsidRPr="003B075D" w:rsidRDefault="00D75AB5" w:rsidP="00D75AB5">
      <w:pPr>
        <w:pStyle w:val="ParaNum"/>
        <w:spacing w:after="0"/>
        <w:ind w:left="990"/>
        <w:rPr>
          <w:iCs/>
        </w:rPr>
      </w:pPr>
    </w:p>
    <w:p w14:paraId="6683FCDA" w14:textId="46FB7F18" w:rsidR="00D11202" w:rsidRPr="00D11202" w:rsidRDefault="001C5F08" w:rsidP="004745C9">
      <w:pPr>
        <w:pStyle w:val="ParaNum"/>
        <w:numPr>
          <w:ilvl w:val="0"/>
          <w:numId w:val="23"/>
        </w:numPr>
        <w:tabs>
          <w:tab w:val="clear" w:pos="720"/>
        </w:tabs>
        <w:spacing w:after="0"/>
        <w:ind w:left="180" w:firstLine="810"/>
        <w:rPr>
          <w:iCs/>
        </w:rPr>
      </w:pPr>
      <w:r w:rsidRPr="001C5F08">
        <w:rPr>
          <w:b/>
          <w:iCs/>
          <w:color w:val="000000"/>
          <w:szCs w:val="22"/>
        </w:rPr>
        <w:t>ESInet Deployments</w:t>
      </w:r>
      <w:r>
        <w:rPr>
          <w:iCs/>
          <w:color w:val="000000"/>
          <w:szCs w:val="22"/>
        </w:rPr>
        <w:t xml:space="preserve">.  </w:t>
      </w:r>
      <w:r w:rsidR="00D62F16">
        <w:t xml:space="preserve">To better track NG911 implementation progress, </w:t>
      </w:r>
      <w:r w:rsidR="00D62F16" w:rsidRPr="0042626C">
        <w:t xml:space="preserve">the Bureau </w:t>
      </w:r>
      <w:r w:rsidR="00D62F16">
        <w:t xml:space="preserve">for the first time </w:t>
      </w:r>
      <w:r w:rsidR="00D62F16" w:rsidRPr="0042626C">
        <w:t xml:space="preserve">requested that states </w:t>
      </w:r>
      <w:r w:rsidR="00D62F16">
        <w:t xml:space="preserve">and other responding jurisdictions </w:t>
      </w:r>
      <w:r w:rsidR="00D62F16" w:rsidRPr="0042626C">
        <w:t xml:space="preserve">provide information on whether </w:t>
      </w:r>
      <w:r w:rsidR="00D62F16">
        <w:t>they had any</w:t>
      </w:r>
      <w:r w:rsidR="00D62F16" w:rsidRPr="0042626C">
        <w:t xml:space="preserve"> </w:t>
      </w:r>
      <w:r w:rsidR="00D62F16" w:rsidRPr="003B075D">
        <w:rPr>
          <w:iCs/>
          <w:color w:val="000000"/>
          <w:szCs w:val="22"/>
        </w:rPr>
        <w:t>Emergency Service</w:t>
      </w:r>
      <w:r w:rsidR="0039244B">
        <w:rPr>
          <w:iCs/>
          <w:color w:val="000000"/>
          <w:szCs w:val="22"/>
        </w:rPr>
        <w:t>s</w:t>
      </w:r>
      <w:r w:rsidR="00D62F16" w:rsidRPr="003B075D">
        <w:rPr>
          <w:iCs/>
          <w:color w:val="000000"/>
          <w:szCs w:val="22"/>
        </w:rPr>
        <w:t xml:space="preserve"> IP Networks (ESInets) </w:t>
      </w:r>
      <w:r w:rsidR="00D62F16">
        <w:rPr>
          <w:iCs/>
          <w:color w:val="000000"/>
          <w:szCs w:val="22"/>
        </w:rPr>
        <w:t xml:space="preserve">operating during calendar year 2014.  </w:t>
      </w:r>
      <w:r w:rsidR="003B075D" w:rsidRPr="003B075D">
        <w:rPr>
          <w:iCs/>
          <w:color w:val="000000"/>
          <w:szCs w:val="22"/>
        </w:rPr>
        <w:t>The B</w:t>
      </w:r>
      <w:r w:rsidR="003B075D">
        <w:rPr>
          <w:iCs/>
          <w:color w:val="000000"/>
          <w:szCs w:val="22"/>
        </w:rPr>
        <w:t xml:space="preserve">ureau </w:t>
      </w:r>
      <w:r w:rsidR="00D62F16">
        <w:rPr>
          <w:iCs/>
          <w:color w:val="000000"/>
          <w:szCs w:val="22"/>
        </w:rPr>
        <w:t xml:space="preserve">further </w:t>
      </w:r>
      <w:r w:rsidR="003B075D">
        <w:rPr>
          <w:iCs/>
          <w:color w:val="000000"/>
          <w:szCs w:val="22"/>
        </w:rPr>
        <w:t>requested descriptions of the</w:t>
      </w:r>
      <w:r w:rsidR="003B075D" w:rsidRPr="003B075D">
        <w:rPr>
          <w:iCs/>
          <w:color w:val="000000"/>
          <w:szCs w:val="22"/>
        </w:rPr>
        <w:t xml:space="preserve"> type and number of ESInets </w:t>
      </w:r>
      <w:r w:rsidR="003B075D">
        <w:rPr>
          <w:iCs/>
          <w:color w:val="000000"/>
          <w:szCs w:val="22"/>
        </w:rPr>
        <w:t>operat</w:t>
      </w:r>
      <w:r w:rsidR="00D62F16">
        <w:rPr>
          <w:iCs/>
          <w:color w:val="000000"/>
          <w:szCs w:val="22"/>
        </w:rPr>
        <w:t>ing</w:t>
      </w:r>
      <w:r w:rsidR="003B075D">
        <w:rPr>
          <w:iCs/>
          <w:color w:val="000000"/>
          <w:szCs w:val="22"/>
        </w:rPr>
        <w:t xml:space="preserve"> within each state </w:t>
      </w:r>
      <w:r w:rsidR="00D62F16">
        <w:rPr>
          <w:iCs/>
          <w:color w:val="000000"/>
          <w:szCs w:val="22"/>
        </w:rPr>
        <w:t xml:space="preserve">or </w:t>
      </w:r>
      <w:r w:rsidR="003B075D">
        <w:rPr>
          <w:iCs/>
          <w:color w:val="000000"/>
          <w:szCs w:val="22"/>
        </w:rPr>
        <w:t>jurisdiction</w:t>
      </w:r>
      <w:r w:rsidR="00674854">
        <w:rPr>
          <w:iCs/>
          <w:color w:val="000000"/>
          <w:szCs w:val="22"/>
        </w:rPr>
        <w:t>, and the number of PSAPs linked to each ESI</w:t>
      </w:r>
      <w:r w:rsidR="0039244B">
        <w:rPr>
          <w:iCs/>
          <w:color w:val="000000"/>
          <w:szCs w:val="22"/>
        </w:rPr>
        <w:t>n</w:t>
      </w:r>
      <w:r w:rsidR="00674854">
        <w:rPr>
          <w:iCs/>
          <w:color w:val="000000"/>
          <w:szCs w:val="22"/>
        </w:rPr>
        <w:t>et</w:t>
      </w:r>
      <w:r w:rsidR="00D62F16">
        <w:rPr>
          <w:iCs/>
          <w:color w:val="000000"/>
          <w:szCs w:val="22"/>
        </w:rPr>
        <w:t>.</w:t>
      </w:r>
      <w:r w:rsidR="00D62F16" w:rsidRPr="002C5B04">
        <w:rPr>
          <w:color w:val="000000"/>
        </w:rPr>
        <w:t xml:space="preserve"> </w:t>
      </w:r>
    </w:p>
    <w:p w14:paraId="32D7FBD1" w14:textId="77777777" w:rsidR="00D11202" w:rsidRPr="00D11202" w:rsidRDefault="00D11202" w:rsidP="00D11202">
      <w:pPr>
        <w:pStyle w:val="ParaNum"/>
        <w:spacing w:after="0"/>
        <w:ind w:left="990"/>
        <w:rPr>
          <w:iCs/>
        </w:rPr>
      </w:pPr>
    </w:p>
    <w:p w14:paraId="6EA85B71" w14:textId="7CDE0345" w:rsidR="004A05D5" w:rsidRPr="00D11202" w:rsidRDefault="00253405" w:rsidP="004745C9">
      <w:pPr>
        <w:pStyle w:val="ParaNum"/>
        <w:numPr>
          <w:ilvl w:val="0"/>
          <w:numId w:val="23"/>
        </w:numPr>
        <w:tabs>
          <w:tab w:val="clear" w:pos="720"/>
        </w:tabs>
        <w:spacing w:after="0"/>
        <w:ind w:left="180" w:firstLine="810"/>
        <w:rPr>
          <w:iCs/>
        </w:rPr>
      </w:pPr>
      <w:r>
        <w:t xml:space="preserve">As detailed in Table </w:t>
      </w:r>
      <w:r w:rsidR="00F92B19">
        <w:t>20</w:t>
      </w:r>
      <w:r>
        <w:t>, e</w:t>
      </w:r>
      <w:r w:rsidR="00D11202">
        <w:t xml:space="preserve">leven </w:t>
      </w:r>
      <w:r w:rsidR="00D11202" w:rsidRPr="0042626C">
        <w:t xml:space="preserve">states </w:t>
      </w:r>
      <w:r w:rsidR="000C58EF">
        <w:t>report</w:t>
      </w:r>
      <w:r>
        <w:t>ed</w:t>
      </w:r>
      <w:r w:rsidR="000C58EF">
        <w:t xml:space="preserve"> having </w:t>
      </w:r>
      <w:r w:rsidR="00D11202" w:rsidRPr="0042626C">
        <w:t>deployed state-wide ESInets.</w:t>
      </w:r>
      <w:r w:rsidR="00D11202">
        <w:rPr>
          <w:rStyle w:val="FootnoteReference"/>
        </w:rPr>
        <w:footnoteReference w:id="64"/>
      </w:r>
      <w:r w:rsidR="00D11202" w:rsidRPr="0042626C">
        <w:t xml:space="preserve">  Eleven other states </w:t>
      </w:r>
      <w:r w:rsidR="000C58EF">
        <w:t xml:space="preserve">reported </w:t>
      </w:r>
      <w:r w:rsidR="00D11202" w:rsidRPr="0042626C">
        <w:t>hav</w:t>
      </w:r>
      <w:r w:rsidR="000C58EF">
        <w:t>ing</w:t>
      </w:r>
      <w:r w:rsidR="00D11202" w:rsidRPr="0042626C">
        <w:t xml:space="preserve"> regional ESInets within the state, and seven states </w:t>
      </w:r>
      <w:r w:rsidR="000C58EF">
        <w:t xml:space="preserve">reported </w:t>
      </w:r>
      <w:r w:rsidR="00D11202" w:rsidRPr="0042626C">
        <w:t>local-level ESInets.</w:t>
      </w:r>
      <w:r w:rsidR="00D11202" w:rsidRPr="0042626C">
        <w:rPr>
          <w:rStyle w:val="FootnoteReference"/>
        </w:rPr>
        <w:footnoteReference w:id="65"/>
      </w:r>
      <w:r w:rsidR="00143142">
        <w:t xml:space="preserve">  </w:t>
      </w:r>
      <w:r w:rsidR="005A7C14">
        <w:t>We note that the deployment of ESInets, while a significant step in the transition to NG911, does not in and of itself constitute full implementation of NG911 functionality.  In addition, while the data reported here indicates that significant ESInet deployment has occurred, the dat</w:t>
      </w:r>
      <w:r w:rsidR="00290579">
        <w:t>a</w:t>
      </w:r>
      <w:r w:rsidR="005A7C14">
        <w:t xml:space="preserve"> also indicates that the vast majority of PSAPs nationwide continue to operate on legacy networks. </w:t>
      </w:r>
    </w:p>
    <w:p w14:paraId="2A058AB6" w14:textId="77777777" w:rsidR="00D11202" w:rsidRDefault="00D11202" w:rsidP="00D11202">
      <w:pPr>
        <w:pStyle w:val="ListParagraph"/>
        <w:rPr>
          <w:iCs/>
        </w:rPr>
      </w:pPr>
    </w:p>
    <w:p w14:paraId="58A33E62" w14:textId="77777777" w:rsidR="00C13BB2" w:rsidRDefault="00C13BB2" w:rsidP="00D11202">
      <w:pPr>
        <w:pStyle w:val="ListParagraph"/>
        <w:rPr>
          <w:iCs/>
        </w:rPr>
      </w:pPr>
    </w:p>
    <w:p w14:paraId="099D0FF8" w14:textId="77777777" w:rsidR="00C13BB2" w:rsidRDefault="00C13BB2" w:rsidP="00D11202">
      <w:pPr>
        <w:pStyle w:val="ListParagraph"/>
        <w:rPr>
          <w:iCs/>
        </w:rPr>
      </w:pPr>
    </w:p>
    <w:p w14:paraId="697A52D1" w14:textId="77777777" w:rsidR="00C13BB2" w:rsidRDefault="00C13BB2" w:rsidP="00D11202">
      <w:pPr>
        <w:pStyle w:val="ListParagraph"/>
        <w:rPr>
          <w:iCs/>
        </w:rPr>
      </w:pPr>
    </w:p>
    <w:p w14:paraId="22E443B0" w14:textId="3D6A62ED" w:rsidR="00D11202" w:rsidRPr="00D11202" w:rsidRDefault="00D11202" w:rsidP="00D11202">
      <w:pPr>
        <w:pStyle w:val="ParaNum"/>
        <w:spacing w:after="0"/>
        <w:jc w:val="center"/>
        <w:rPr>
          <w:b/>
          <w:iCs/>
          <w:u w:val="single"/>
        </w:rPr>
      </w:pPr>
      <w:r w:rsidRPr="00D11202">
        <w:rPr>
          <w:b/>
          <w:iCs/>
          <w:u w:val="single"/>
        </w:rPr>
        <w:t xml:space="preserve">Table </w:t>
      </w:r>
      <w:r w:rsidR="00F92B19">
        <w:rPr>
          <w:b/>
          <w:iCs/>
          <w:u w:val="single"/>
        </w:rPr>
        <w:t>20</w:t>
      </w:r>
      <w:r w:rsidRPr="00D11202">
        <w:rPr>
          <w:b/>
          <w:iCs/>
          <w:u w:val="single"/>
        </w:rPr>
        <w:t xml:space="preserve"> – Type and Number of ESInets Deployed During Period Ending December 31, 2014</w:t>
      </w:r>
    </w:p>
    <w:p w14:paraId="42E5102C" w14:textId="77777777" w:rsidR="00D11202" w:rsidRDefault="00D11202" w:rsidP="00D11202">
      <w:pPr>
        <w:pStyle w:val="ParaNum"/>
        <w:spacing w:after="0"/>
        <w:jc w:val="center"/>
        <w:rPr>
          <w:iCs/>
        </w:rPr>
      </w:pPr>
    </w:p>
    <w:tbl>
      <w:tblPr>
        <w:tblStyle w:val="TableGrid5"/>
        <w:tblW w:w="0" w:type="auto"/>
        <w:tblCellMar>
          <w:top w:w="72" w:type="dxa"/>
          <w:left w:w="115" w:type="dxa"/>
          <w:bottom w:w="72" w:type="dxa"/>
          <w:right w:w="115" w:type="dxa"/>
        </w:tblCellMar>
        <w:tblLook w:val="04A0" w:firstRow="1" w:lastRow="0" w:firstColumn="1" w:lastColumn="0" w:noHBand="0" w:noVBand="1"/>
      </w:tblPr>
      <w:tblGrid>
        <w:gridCol w:w="1525"/>
        <w:gridCol w:w="1170"/>
        <w:gridCol w:w="1890"/>
        <w:gridCol w:w="2716"/>
        <w:gridCol w:w="2049"/>
      </w:tblGrid>
      <w:tr w:rsidR="00290579" w:rsidRPr="00AC3B29" w14:paraId="62FB2C91" w14:textId="77777777" w:rsidTr="00290579">
        <w:trPr>
          <w:tblHeader/>
        </w:trPr>
        <w:tc>
          <w:tcPr>
            <w:tcW w:w="1525" w:type="dxa"/>
            <w:vMerge w:val="restart"/>
            <w:shd w:val="clear" w:color="auto" w:fill="D9D9D9" w:themeFill="background1" w:themeFillShade="D9"/>
            <w:vAlign w:val="center"/>
          </w:tcPr>
          <w:p w14:paraId="34C06C78" w14:textId="5D199A06" w:rsidR="00290579" w:rsidRPr="00AC3B29" w:rsidRDefault="00290579" w:rsidP="00290579">
            <w:pPr>
              <w:jc w:val="center"/>
              <w:rPr>
                <w:rFonts w:ascii="Times New Roman" w:hAnsi="Times New Roman" w:cs="Times New Roman"/>
                <w:b/>
                <w:kern w:val="0"/>
              </w:rPr>
            </w:pPr>
            <w:r w:rsidRPr="00AC3B29">
              <w:rPr>
                <w:rFonts w:ascii="Times New Roman" w:hAnsi="Times New Roman" w:cs="Times New Roman"/>
                <w:b/>
                <w:kern w:val="0"/>
              </w:rPr>
              <w:t>Type of ESInet</w:t>
            </w:r>
          </w:p>
        </w:tc>
        <w:tc>
          <w:tcPr>
            <w:tcW w:w="3060" w:type="dxa"/>
            <w:gridSpan w:val="2"/>
            <w:shd w:val="clear" w:color="auto" w:fill="D9D9D9" w:themeFill="background1" w:themeFillShade="D9"/>
            <w:vAlign w:val="center"/>
          </w:tcPr>
          <w:p w14:paraId="550E0777" w14:textId="244C5C00" w:rsidR="00290579" w:rsidRPr="00AC3B29" w:rsidRDefault="00290579" w:rsidP="00CE15C3">
            <w:pPr>
              <w:widowControl/>
              <w:jc w:val="center"/>
              <w:rPr>
                <w:rFonts w:ascii="Times New Roman" w:hAnsi="Times New Roman" w:cs="Times New Roman"/>
                <w:b/>
                <w:kern w:val="0"/>
              </w:rPr>
            </w:pPr>
            <w:r w:rsidRPr="00AC3B29">
              <w:rPr>
                <w:rFonts w:ascii="Times New Roman" w:hAnsi="Times New Roman" w:cs="Times New Roman"/>
                <w:b/>
                <w:kern w:val="0"/>
              </w:rPr>
              <w:t>Number of States/Jurisdictions Indicating PSAPs Connected to ESInet</w:t>
            </w:r>
          </w:p>
        </w:tc>
        <w:tc>
          <w:tcPr>
            <w:tcW w:w="2716" w:type="dxa"/>
            <w:vMerge w:val="restart"/>
            <w:shd w:val="clear" w:color="auto" w:fill="D9D9D9" w:themeFill="background1" w:themeFillShade="D9"/>
            <w:vAlign w:val="center"/>
          </w:tcPr>
          <w:p w14:paraId="7037AD85" w14:textId="77777777" w:rsidR="00290579" w:rsidRDefault="00290579" w:rsidP="00CE15C3">
            <w:pPr>
              <w:jc w:val="center"/>
              <w:rPr>
                <w:rFonts w:ascii="Times New Roman" w:hAnsi="Times New Roman" w:cs="Times New Roman"/>
                <w:b/>
                <w:kern w:val="0"/>
              </w:rPr>
            </w:pPr>
            <w:r w:rsidRPr="00AC3B29">
              <w:rPr>
                <w:rFonts w:ascii="Times New Roman" w:hAnsi="Times New Roman" w:cs="Times New Roman"/>
                <w:b/>
                <w:kern w:val="0"/>
              </w:rPr>
              <w:t>States Responding</w:t>
            </w:r>
          </w:p>
          <w:p w14:paraId="7A178F60" w14:textId="21FAD527" w:rsidR="00290579" w:rsidRPr="00AC3B29" w:rsidRDefault="00290579" w:rsidP="00CE15C3">
            <w:pPr>
              <w:jc w:val="center"/>
              <w:rPr>
                <w:rFonts w:ascii="Times New Roman" w:hAnsi="Times New Roman" w:cs="Times New Roman"/>
                <w:b/>
                <w:kern w:val="0"/>
              </w:rPr>
            </w:pPr>
            <w:r w:rsidRPr="00AC3B29">
              <w:rPr>
                <w:rFonts w:ascii="Times New Roman" w:hAnsi="Times New Roman" w:cs="Times New Roman"/>
                <w:b/>
                <w:kern w:val="0"/>
              </w:rPr>
              <w:t>Yes</w:t>
            </w:r>
          </w:p>
        </w:tc>
        <w:tc>
          <w:tcPr>
            <w:tcW w:w="2049" w:type="dxa"/>
            <w:vMerge w:val="restart"/>
            <w:shd w:val="clear" w:color="auto" w:fill="D9D9D9" w:themeFill="background1" w:themeFillShade="D9"/>
            <w:vAlign w:val="center"/>
          </w:tcPr>
          <w:p w14:paraId="16415233" w14:textId="559FBDBC" w:rsidR="00290579" w:rsidRPr="00AC3B29" w:rsidRDefault="00290579" w:rsidP="00CE15C3">
            <w:pPr>
              <w:jc w:val="center"/>
              <w:rPr>
                <w:rFonts w:ascii="Times New Roman" w:hAnsi="Times New Roman" w:cs="Times New Roman"/>
                <w:b/>
                <w:kern w:val="0"/>
              </w:rPr>
            </w:pPr>
            <w:r w:rsidRPr="00AC3B29">
              <w:rPr>
                <w:rFonts w:ascii="Times New Roman" w:hAnsi="Times New Roman" w:cs="Times New Roman"/>
                <w:b/>
                <w:kern w:val="0"/>
              </w:rPr>
              <w:t>Total PSAPs Operating on ESInet</w:t>
            </w:r>
          </w:p>
        </w:tc>
      </w:tr>
      <w:tr w:rsidR="00290579" w:rsidRPr="00AC3B29" w14:paraId="2AD405BD" w14:textId="77777777" w:rsidTr="00290579">
        <w:trPr>
          <w:tblHeader/>
        </w:trPr>
        <w:tc>
          <w:tcPr>
            <w:tcW w:w="1525" w:type="dxa"/>
            <w:vMerge/>
            <w:shd w:val="clear" w:color="auto" w:fill="D9D9D9" w:themeFill="background1" w:themeFillShade="D9"/>
          </w:tcPr>
          <w:p w14:paraId="58E99FCD" w14:textId="1EAFE60F" w:rsidR="00290579" w:rsidRPr="00AC3B29" w:rsidRDefault="00290579" w:rsidP="00CE15C3">
            <w:pPr>
              <w:widowControl/>
              <w:rPr>
                <w:rFonts w:ascii="Times New Roman" w:hAnsi="Times New Roman" w:cs="Times New Roman"/>
                <w:kern w:val="0"/>
              </w:rPr>
            </w:pPr>
          </w:p>
        </w:tc>
        <w:tc>
          <w:tcPr>
            <w:tcW w:w="1170" w:type="dxa"/>
            <w:shd w:val="clear" w:color="auto" w:fill="D9D9D9" w:themeFill="background1" w:themeFillShade="D9"/>
            <w:vAlign w:val="center"/>
          </w:tcPr>
          <w:p w14:paraId="15A44F3F" w14:textId="77777777" w:rsidR="00290579" w:rsidRPr="00AC3B29" w:rsidRDefault="00290579" w:rsidP="00CE15C3">
            <w:pPr>
              <w:widowControl/>
              <w:jc w:val="center"/>
              <w:rPr>
                <w:rFonts w:ascii="Times New Roman" w:hAnsi="Times New Roman" w:cs="Times New Roman"/>
                <w:b/>
                <w:kern w:val="0"/>
              </w:rPr>
            </w:pPr>
            <w:r w:rsidRPr="00AC3B29">
              <w:rPr>
                <w:rFonts w:ascii="Times New Roman" w:hAnsi="Times New Roman" w:cs="Times New Roman"/>
                <w:b/>
                <w:kern w:val="0"/>
              </w:rPr>
              <w:t>No</w:t>
            </w:r>
          </w:p>
        </w:tc>
        <w:tc>
          <w:tcPr>
            <w:tcW w:w="1890" w:type="dxa"/>
            <w:shd w:val="clear" w:color="auto" w:fill="D9D9D9" w:themeFill="background1" w:themeFillShade="D9"/>
            <w:vAlign w:val="center"/>
          </w:tcPr>
          <w:p w14:paraId="5B80DA35" w14:textId="1B5AAF53" w:rsidR="00290579" w:rsidRPr="00AC3B29" w:rsidRDefault="00290579" w:rsidP="004259DB">
            <w:pPr>
              <w:widowControl/>
              <w:jc w:val="center"/>
              <w:rPr>
                <w:rFonts w:ascii="Times New Roman" w:hAnsi="Times New Roman" w:cs="Times New Roman"/>
                <w:b/>
                <w:kern w:val="0"/>
              </w:rPr>
            </w:pPr>
            <w:r w:rsidRPr="00AC3B29">
              <w:rPr>
                <w:rFonts w:ascii="Times New Roman" w:hAnsi="Times New Roman" w:cs="Times New Roman"/>
                <w:b/>
                <w:kern w:val="0"/>
              </w:rPr>
              <w:t>Y</w:t>
            </w:r>
            <w:r w:rsidRPr="005A7C14">
              <w:rPr>
                <w:rFonts w:ascii="Times New Roman" w:hAnsi="Times New Roman" w:cs="Times New Roman"/>
                <w:b/>
                <w:kern w:val="0"/>
              </w:rPr>
              <w:t>es</w:t>
            </w:r>
          </w:p>
        </w:tc>
        <w:tc>
          <w:tcPr>
            <w:tcW w:w="2716" w:type="dxa"/>
            <w:vMerge/>
            <w:shd w:val="clear" w:color="auto" w:fill="D9D9D9" w:themeFill="background1" w:themeFillShade="D9"/>
          </w:tcPr>
          <w:p w14:paraId="74D2E583" w14:textId="00D42D17" w:rsidR="00290579" w:rsidRPr="00AC3B29" w:rsidRDefault="00290579" w:rsidP="00CE15C3">
            <w:pPr>
              <w:widowControl/>
              <w:jc w:val="center"/>
              <w:rPr>
                <w:rFonts w:ascii="Times New Roman" w:hAnsi="Times New Roman" w:cs="Times New Roman"/>
                <w:kern w:val="0"/>
              </w:rPr>
            </w:pPr>
          </w:p>
        </w:tc>
        <w:tc>
          <w:tcPr>
            <w:tcW w:w="2049" w:type="dxa"/>
            <w:vMerge/>
            <w:shd w:val="clear" w:color="auto" w:fill="D9D9D9" w:themeFill="background1" w:themeFillShade="D9"/>
            <w:vAlign w:val="center"/>
          </w:tcPr>
          <w:p w14:paraId="7940178A" w14:textId="6F456E27" w:rsidR="00290579" w:rsidRPr="00AC3B29" w:rsidRDefault="00290579" w:rsidP="00CE15C3">
            <w:pPr>
              <w:widowControl/>
              <w:jc w:val="center"/>
              <w:rPr>
                <w:rFonts w:ascii="Times New Roman" w:hAnsi="Times New Roman" w:cs="Times New Roman"/>
                <w:kern w:val="0"/>
              </w:rPr>
            </w:pPr>
          </w:p>
        </w:tc>
      </w:tr>
      <w:tr w:rsidR="00666C0C" w:rsidRPr="00AC3B29" w14:paraId="5C6EED5A" w14:textId="77777777" w:rsidTr="00290579">
        <w:tc>
          <w:tcPr>
            <w:tcW w:w="1525" w:type="dxa"/>
            <w:vAlign w:val="center"/>
          </w:tcPr>
          <w:p w14:paraId="22ED0033" w14:textId="77777777" w:rsidR="00666C0C" w:rsidRPr="00AC3B29" w:rsidRDefault="00666C0C" w:rsidP="00CE15C3">
            <w:pPr>
              <w:widowControl/>
              <w:rPr>
                <w:rFonts w:ascii="Times New Roman" w:hAnsi="Times New Roman" w:cs="Times New Roman"/>
                <w:kern w:val="0"/>
              </w:rPr>
            </w:pPr>
            <w:r w:rsidRPr="00AC3B29">
              <w:rPr>
                <w:rFonts w:ascii="Times New Roman" w:hAnsi="Times New Roman" w:cs="Times New Roman"/>
                <w:kern w:val="0"/>
              </w:rPr>
              <w:t>Single Statewide ESInet</w:t>
            </w:r>
          </w:p>
        </w:tc>
        <w:tc>
          <w:tcPr>
            <w:tcW w:w="1170" w:type="dxa"/>
            <w:vAlign w:val="center"/>
          </w:tcPr>
          <w:p w14:paraId="792D6483" w14:textId="0104BB81" w:rsidR="00666C0C" w:rsidRPr="00AC3B29" w:rsidRDefault="00666C0C" w:rsidP="00786996">
            <w:pPr>
              <w:widowControl/>
              <w:jc w:val="center"/>
              <w:rPr>
                <w:rFonts w:ascii="Times New Roman" w:hAnsi="Times New Roman" w:cs="Times New Roman"/>
                <w:kern w:val="0"/>
              </w:rPr>
            </w:pPr>
            <w:r w:rsidRPr="00AC3B29">
              <w:rPr>
                <w:rFonts w:ascii="Times New Roman" w:hAnsi="Times New Roman" w:cs="Times New Roman"/>
                <w:kern w:val="0"/>
              </w:rPr>
              <w:t>3</w:t>
            </w:r>
            <w:r w:rsidR="00786996" w:rsidRPr="00AC3B29">
              <w:rPr>
                <w:rFonts w:ascii="Times New Roman" w:hAnsi="Times New Roman" w:cs="Times New Roman"/>
                <w:kern w:val="0"/>
              </w:rPr>
              <w:t>5</w:t>
            </w:r>
          </w:p>
        </w:tc>
        <w:tc>
          <w:tcPr>
            <w:tcW w:w="1890" w:type="dxa"/>
            <w:vAlign w:val="center"/>
          </w:tcPr>
          <w:p w14:paraId="5D75FA70" w14:textId="77777777" w:rsidR="00666C0C" w:rsidRPr="00AC3B29" w:rsidRDefault="00666C0C" w:rsidP="00CE15C3">
            <w:pPr>
              <w:widowControl/>
              <w:jc w:val="center"/>
              <w:rPr>
                <w:rFonts w:ascii="Times New Roman" w:hAnsi="Times New Roman" w:cs="Times New Roman"/>
                <w:kern w:val="0"/>
              </w:rPr>
            </w:pPr>
            <w:r w:rsidRPr="00AC3B29">
              <w:rPr>
                <w:rFonts w:ascii="Times New Roman" w:hAnsi="Times New Roman" w:cs="Times New Roman"/>
                <w:kern w:val="0"/>
              </w:rPr>
              <w:t>11</w:t>
            </w:r>
          </w:p>
        </w:tc>
        <w:tc>
          <w:tcPr>
            <w:tcW w:w="2716" w:type="dxa"/>
          </w:tcPr>
          <w:p w14:paraId="07A585B7" w14:textId="77777777" w:rsidR="00290579" w:rsidRDefault="00666C0C" w:rsidP="00CE15C3">
            <w:pPr>
              <w:widowControl/>
              <w:jc w:val="center"/>
              <w:rPr>
                <w:rFonts w:ascii="Times New Roman" w:hAnsi="Times New Roman" w:cs="Times New Roman"/>
                <w:kern w:val="0"/>
              </w:rPr>
            </w:pPr>
            <w:r w:rsidRPr="00AC3B29">
              <w:rPr>
                <w:rFonts w:ascii="Times New Roman" w:hAnsi="Times New Roman" w:cs="Times New Roman"/>
                <w:kern w:val="0"/>
              </w:rPr>
              <w:t>Hawaii</w:t>
            </w:r>
          </w:p>
          <w:p w14:paraId="570F4E19" w14:textId="77777777" w:rsidR="00290579" w:rsidRDefault="00666C0C" w:rsidP="00CE15C3">
            <w:pPr>
              <w:widowControl/>
              <w:jc w:val="center"/>
              <w:rPr>
                <w:rFonts w:ascii="Times New Roman" w:hAnsi="Times New Roman" w:cs="Times New Roman"/>
                <w:kern w:val="0"/>
              </w:rPr>
            </w:pPr>
            <w:r w:rsidRPr="00AC3B29">
              <w:rPr>
                <w:rFonts w:ascii="Times New Roman" w:hAnsi="Times New Roman" w:cs="Times New Roman"/>
                <w:kern w:val="0"/>
              </w:rPr>
              <w:t>Indiana</w:t>
            </w:r>
          </w:p>
          <w:p w14:paraId="576837CB" w14:textId="77777777" w:rsidR="00290579" w:rsidRDefault="00666C0C" w:rsidP="00CE15C3">
            <w:pPr>
              <w:widowControl/>
              <w:jc w:val="center"/>
              <w:rPr>
                <w:rFonts w:ascii="Times New Roman" w:hAnsi="Times New Roman" w:cs="Times New Roman"/>
                <w:kern w:val="0"/>
              </w:rPr>
            </w:pPr>
            <w:r w:rsidRPr="00AC3B29">
              <w:rPr>
                <w:rFonts w:ascii="Times New Roman" w:hAnsi="Times New Roman" w:cs="Times New Roman"/>
                <w:kern w:val="0"/>
              </w:rPr>
              <w:t>Iowa</w:t>
            </w:r>
          </w:p>
          <w:p w14:paraId="54DD9FF8" w14:textId="77777777" w:rsidR="00290579" w:rsidRDefault="00666C0C" w:rsidP="00CE15C3">
            <w:pPr>
              <w:widowControl/>
              <w:jc w:val="center"/>
              <w:rPr>
                <w:rFonts w:ascii="Times New Roman" w:hAnsi="Times New Roman" w:cs="Times New Roman"/>
                <w:kern w:val="0"/>
              </w:rPr>
            </w:pPr>
            <w:r w:rsidRPr="00AC3B29">
              <w:rPr>
                <w:rFonts w:ascii="Times New Roman" w:hAnsi="Times New Roman" w:cs="Times New Roman"/>
                <w:kern w:val="0"/>
              </w:rPr>
              <w:t>Maine</w:t>
            </w:r>
          </w:p>
          <w:p w14:paraId="399FB433" w14:textId="77777777" w:rsidR="00290579" w:rsidRDefault="00666C0C" w:rsidP="00290579">
            <w:pPr>
              <w:widowControl/>
              <w:jc w:val="center"/>
              <w:rPr>
                <w:rFonts w:ascii="Times New Roman" w:hAnsi="Times New Roman" w:cs="Times New Roman"/>
                <w:kern w:val="0"/>
              </w:rPr>
            </w:pPr>
            <w:r w:rsidRPr="00AC3B29">
              <w:rPr>
                <w:rFonts w:ascii="Times New Roman" w:hAnsi="Times New Roman" w:cs="Times New Roman"/>
                <w:kern w:val="0"/>
              </w:rPr>
              <w:t>Minnesota</w:t>
            </w:r>
          </w:p>
          <w:p w14:paraId="6608101F" w14:textId="77777777" w:rsidR="00290579" w:rsidRDefault="00666C0C" w:rsidP="00290579">
            <w:pPr>
              <w:widowControl/>
              <w:jc w:val="center"/>
              <w:rPr>
                <w:rFonts w:ascii="Times New Roman" w:hAnsi="Times New Roman" w:cs="Times New Roman"/>
                <w:kern w:val="0"/>
              </w:rPr>
            </w:pPr>
            <w:r w:rsidRPr="00AC3B29">
              <w:rPr>
                <w:rFonts w:ascii="Times New Roman" w:hAnsi="Times New Roman" w:cs="Times New Roman"/>
                <w:kern w:val="0"/>
              </w:rPr>
              <w:t>New Hampshire</w:t>
            </w:r>
          </w:p>
          <w:p w14:paraId="189E06F7" w14:textId="77777777" w:rsidR="00290579" w:rsidRDefault="00666C0C" w:rsidP="00290579">
            <w:pPr>
              <w:widowControl/>
              <w:jc w:val="center"/>
              <w:rPr>
                <w:rFonts w:ascii="Times New Roman" w:hAnsi="Times New Roman" w:cs="Times New Roman"/>
                <w:kern w:val="0"/>
              </w:rPr>
            </w:pPr>
            <w:r w:rsidRPr="00AC3B29">
              <w:rPr>
                <w:rFonts w:ascii="Times New Roman" w:hAnsi="Times New Roman" w:cs="Times New Roman"/>
                <w:kern w:val="0"/>
              </w:rPr>
              <w:t>North Dakota</w:t>
            </w:r>
          </w:p>
          <w:p w14:paraId="6A9E25DA" w14:textId="77777777" w:rsidR="00290579" w:rsidRDefault="00666C0C" w:rsidP="00290579">
            <w:pPr>
              <w:widowControl/>
              <w:jc w:val="center"/>
              <w:rPr>
                <w:rFonts w:ascii="Times New Roman" w:hAnsi="Times New Roman" w:cs="Times New Roman"/>
                <w:kern w:val="0"/>
              </w:rPr>
            </w:pPr>
            <w:r w:rsidRPr="00AC3B29">
              <w:rPr>
                <w:rFonts w:ascii="Times New Roman" w:hAnsi="Times New Roman" w:cs="Times New Roman"/>
                <w:kern w:val="0"/>
              </w:rPr>
              <w:t>Tennessee</w:t>
            </w:r>
          </w:p>
          <w:p w14:paraId="2FA53E71" w14:textId="77777777" w:rsidR="00290579" w:rsidRDefault="00666C0C" w:rsidP="00290579">
            <w:pPr>
              <w:widowControl/>
              <w:jc w:val="center"/>
              <w:rPr>
                <w:rFonts w:ascii="Times New Roman" w:hAnsi="Times New Roman" w:cs="Times New Roman"/>
                <w:kern w:val="0"/>
              </w:rPr>
            </w:pPr>
            <w:r w:rsidRPr="00AC3B29">
              <w:rPr>
                <w:rFonts w:ascii="Times New Roman" w:hAnsi="Times New Roman" w:cs="Times New Roman"/>
                <w:kern w:val="0"/>
              </w:rPr>
              <w:t>Vermont</w:t>
            </w:r>
          </w:p>
          <w:p w14:paraId="6EE5B4DF" w14:textId="77777777" w:rsidR="00290579" w:rsidRDefault="00666C0C" w:rsidP="00290579">
            <w:pPr>
              <w:widowControl/>
              <w:jc w:val="center"/>
              <w:rPr>
                <w:rFonts w:ascii="Times New Roman" w:hAnsi="Times New Roman" w:cs="Times New Roman"/>
                <w:kern w:val="0"/>
              </w:rPr>
            </w:pPr>
            <w:r w:rsidRPr="00AC3B29">
              <w:rPr>
                <w:rFonts w:ascii="Times New Roman" w:hAnsi="Times New Roman" w:cs="Times New Roman"/>
                <w:kern w:val="0"/>
              </w:rPr>
              <w:t>Washington</w:t>
            </w:r>
          </w:p>
          <w:p w14:paraId="14C9508C" w14:textId="7D58BB94" w:rsidR="00666C0C" w:rsidRPr="00AC3B29" w:rsidRDefault="00666C0C" w:rsidP="00290579">
            <w:pPr>
              <w:widowControl/>
              <w:jc w:val="center"/>
              <w:rPr>
                <w:rFonts w:ascii="Times New Roman" w:hAnsi="Times New Roman" w:cs="Times New Roman"/>
                <w:kern w:val="0"/>
              </w:rPr>
            </w:pPr>
            <w:r w:rsidRPr="00AC3B29">
              <w:rPr>
                <w:rFonts w:ascii="Times New Roman" w:hAnsi="Times New Roman" w:cs="Times New Roman"/>
                <w:kern w:val="0"/>
              </w:rPr>
              <w:t>West Virginia</w:t>
            </w:r>
          </w:p>
        </w:tc>
        <w:tc>
          <w:tcPr>
            <w:tcW w:w="2049" w:type="dxa"/>
            <w:vAlign w:val="center"/>
          </w:tcPr>
          <w:p w14:paraId="1215767A" w14:textId="59BBCD8C" w:rsidR="00666C0C" w:rsidRPr="00AC3B29" w:rsidRDefault="00666C0C" w:rsidP="00CE15C3">
            <w:pPr>
              <w:widowControl/>
              <w:jc w:val="center"/>
              <w:rPr>
                <w:rFonts w:ascii="Times New Roman" w:hAnsi="Times New Roman" w:cs="Times New Roman"/>
                <w:kern w:val="0"/>
              </w:rPr>
            </w:pPr>
            <w:r w:rsidRPr="00AC3B29">
              <w:rPr>
                <w:rFonts w:ascii="Times New Roman" w:hAnsi="Times New Roman" w:cs="Times New Roman"/>
                <w:kern w:val="0"/>
              </w:rPr>
              <w:t>498</w:t>
            </w:r>
          </w:p>
        </w:tc>
      </w:tr>
      <w:tr w:rsidR="00666C0C" w:rsidRPr="00AC3B29" w14:paraId="7CD79D71" w14:textId="77777777" w:rsidTr="00290579">
        <w:tc>
          <w:tcPr>
            <w:tcW w:w="1525" w:type="dxa"/>
            <w:vAlign w:val="center"/>
          </w:tcPr>
          <w:p w14:paraId="26947707" w14:textId="77777777" w:rsidR="00666C0C" w:rsidRPr="00AC3B29" w:rsidRDefault="00666C0C" w:rsidP="00CE15C3">
            <w:pPr>
              <w:widowControl/>
              <w:rPr>
                <w:rFonts w:ascii="Times New Roman" w:hAnsi="Times New Roman" w:cs="Times New Roman"/>
                <w:kern w:val="0"/>
              </w:rPr>
            </w:pPr>
            <w:r w:rsidRPr="00AC3B29">
              <w:rPr>
                <w:rFonts w:ascii="Times New Roman" w:hAnsi="Times New Roman" w:cs="Times New Roman"/>
                <w:kern w:val="0"/>
              </w:rPr>
              <w:t>Local ESInet</w:t>
            </w:r>
          </w:p>
        </w:tc>
        <w:tc>
          <w:tcPr>
            <w:tcW w:w="1170" w:type="dxa"/>
            <w:vAlign w:val="center"/>
          </w:tcPr>
          <w:p w14:paraId="28A71F83" w14:textId="2D99E7C1" w:rsidR="00666C0C" w:rsidRPr="00AC3B29" w:rsidRDefault="00666C0C" w:rsidP="00786996">
            <w:pPr>
              <w:widowControl/>
              <w:jc w:val="center"/>
              <w:rPr>
                <w:rFonts w:ascii="Times New Roman" w:hAnsi="Times New Roman" w:cs="Times New Roman"/>
                <w:kern w:val="0"/>
              </w:rPr>
            </w:pPr>
            <w:r w:rsidRPr="00AC3B29">
              <w:rPr>
                <w:rFonts w:ascii="Times New Roman" w:hAnsi="Times New Roman" w:cs="Times New Roman"/>
                <w:kern w:val="0"/>
              </w:rPr>
              <w:t>3</w:t>
            </w:r>
            <w:r w:rsidR="00786996" w:rsidRPr="00AC3B29">
              <w:rPr>
                <w:rFonts w:ascii="Times New Roman" w:hAnsi="Times New Roman" w:cs="Times New Roman"/>
                <w:kern w:val="0"/>
              </w:rPr>
              <w:t>8</w:t>
            </w:r>
          </w:p>
        </w:tc>
        <w:tc>
          <w:tcPr>
            <w:tcW w:w="1890" w:type="dxa"/>
            <w:vAlign w:val="center"/>
          </w:tcPr>
          <w:p w14:paraId="2E70A182" w14:textId="77777777" w:rsidR="00666C0C" w:rsidRPr="00AC3B29" w:rsidRDefault="00666C0C" w:rsidP="00CE15C3">
            <w:pPr>
              <w:widowControl/>
              <w:jc w:val="center"/>
              <w:rPr>
                <w:rFonts w:ascii="Times New Roman" w:hAnsi="Times New Roman" w:cs="Times New Roman"/>
                <w:kern w:val="0"/>
              </w:rPr>
            </w:pPr>
            <w:r w:rsidRPr="00AC3B29">
              <w:rPr>
                <w:rFonts w:ascii="Times New Roman" w:hAnsi="Times New Roman" w:cs="Times New Roman"/>
                <w:kern w:val="0"/>
              </w:rPr>
              <w:t>7</w:t>
            </w:r>
          </w:p>
        </w:tc>
        <w:tc>
          <w:tcPr>
            <w:tcW w:w="2716" w:type="dxa"/>
          </w:tcPr>
          <w:p w14:paraId="17507450" w14:textId="77777777" w:rsidR="00290579" w:rsidRDefault="00666C0C" w:rsidP="00290579">
            <w:pPr>
              <w:widowControl/>
              <w:jc w:val="center"/>
              <w:rPr>
                <w:rFonts w:ascii="Times New Roman" w:hAnsi="Times New Roman" w:cs="Times New Roman"/>
                <w:kern w:val="0"/>
              </w:rPr>
            </w:pPr>
            <w:r w:rsidRPr="00AC3B29">
              <w:rPr>
                <w:rFonts w:ascii="Times New Roman" w:hAnsi="Times New Roman" w:cs="Times New Roman"/>
                <w:kern w:val="0"/>
              </w:rPr>
              <w:t>Colorado</w:t>
            </w:r>
          </w:p>
          <w:p w14:paraId="661B2F20" w14:textId="77777777" w:rsidR="00290579" w:rsidRDefault="00666C0C" w:rsidP="00290579">
            <w:pPr>
              <w:widowControl/>
              <w:jc w:val="center"/>
              <w:rPr>
                <w:rFonts w:ascii="Times New Roman" w:hAnsi="Times New Roman" w:cs="Times New Roman"/>
                <w:kern w:val="0"/>
              </w:rPr>
            </w:pPr>
            <w:r w:rsidRPr="00AC3B29">
              <w:rPr>
                <w:rFonts w:ascii="Times New Roman" w:hAnsi="Times New Roman" w:cs="Times New Roman"/>
                <w:kern w:val="0"/>
              </w:rPr>
              <w:t>Florida</w:t>
            </w:r>
          </w:p>
          <w:p w14:paraId="6648D7A8" w14:textId="77777777" w:rsidR="00290579" w:rsidRDefault="00666C0C" w:rsidP="00290579">
            <w:pPr>
              <w:widowControl/>
              <w:jc w:val="center"/>
              <w:rPr>
                <w:rFonts w:ascii="Times New Roman" w:hAnsi="Times New Roman" w:cs="Times New Roman"/>
                <w:kern w:val="0"/>
              </w:rPr>
            </w:pPr>
            <w:r w:rsidRPr="00AC3B29">
              <w:rPr>
                <w:rFonts w:ascii="Times New Roman" w:hAnsi="Times New Roman" w:cs="Times New Roman"/>
                <w:kern w:val="0"/>
              </w:rPr>
              <w:t>North Carolina</w:t>
            </w:r>
          </w:p>
          <w:p w14:paraId="5FA3747A" w14:textId="77777777" w:rsidR="00290579" w:rsidRDefault="00666C0C" w:rsidP="00290579">
            <w:pPr>
              <w:widowControl/>
              <w:jc w:val="center"/>
              <w:rPr>
                <w:rFonts w:ascii="Times New Roman" w:hAnsi="Times New Roman" w:cs="Times New Roman"/>
                <w:kern w:val="0"/>
              </w:rPr>
            </w:pPr>
            <w:r w:rsidRPr="00AC3B29">
              <w:rPr>
                <w:rFonts w:ascii="Times New Roman" w:hAnsi="Times New Roman" w:cs="Times New Roman"/>
                <w:kern w:val="0"/>
              </w:rPr>
              <w:t>Ohio</w:t>
            </w:r>
          </w:p>
          <w:p w14:paraId="01FF20C8" w14:textId="77777777" w:rsidR="00290579" w:rsidRDefault="00666C0C" w:rsidP="00290579">
            <w:pPr>
              <w:widowControl/>
              <w:jc w:val="center"/>
              <w:rPr>
                <w:rFonts w:ascii="Times New Roman" w:hAnsi="Times New Roman" w:cs="Times New Roman"/>
                <w:kern w:val="0"/>
              </w:rPr>
            </w:pPr>
            <w:r w:rsidRPr="00AC3B29">
              <w:rPr>
                <w:rFonts w:ascii="Times New Roman" w:hAnsi="Times New Roman" w:cs="Times New Roman"/>
                <w:kern w:val="0"/>
              </w:rPr>
              <w:t>South Carolina</w:t>
            </w:r>
          </w:p>
          <w:p w14:paraId="6329A6AE" w14:textId="77777777" w:rsidR="00290579" w:rsidRDefault="00666C0C" w:rsidP="00290579">
            <w:pPr>
              <w:widowControl/>
              <w:jc w:val="center"/>
              <w:rPr>
                <w:rFonts w:ascii="Times New Roman" w:hAnsi="Times New Roman" w:cs="Times New Roman"/>
                <w:kern w:val="0"/>
              </w:rPr>
            </w:pPr>
            <w:r w:rsidRPr="00AC3B29">
              <w:rPr>
                <w:rFonts w:ascii="Times New Roman" w:hAnsi="Times New Roman" w:cs="Times New Roman"/>
                <w:kern w:val="0"/>
              </w:rPr>
              <w:t>Utah</w:t>
            </w:r>
          </w:p>
          <w:p w14:paraId="1C406D44" w14:textId="4FEC4A56" w:rsidR="00666C0C" w:rsidRPr="00AC3B29" w:rsidRDefault="00666C0C" w:rsidP="00290579">
            <w:pPr>
              <w:widowControl/>
              <w:jc w:val="center"/>
              <w:rPr>
                <w:rFonts w:ascii="Times New Roman" w:hAnsi="Times New Roman" w:cs="Times New Roman"/>
                <w:kern w:val="0"/>
              </w:rPr>
            </w:pPr>
            <w:r w:rsidRPr="00AC3B29">
              <w:rPr>
                <w:rFonts w:ascii="Times New Roman" w:hAnsi="Times New Roman" w:cs="Times New Roman"/>
                <w:kern w:val="0"/>
              </w:rPr>
              <w:t>Virginia</w:t>
            </w:r>
          </w:p>
        </w:tc>
        <w:tc>
          <w:tcPr>
            <w:tcW w:w="2049" w:type="dxa"/>
            <w:vAlign w:val="center"/>
          </w:tcPr>
          <w:p w14:paraId="31F0C58E" w14:textId="0A23D8CA" w:rsidR="00666C0C" w:rsidRPr="00AC3B29" w:rsidRDefault="00666C0C" w:rsidP="00CE15C3">
            <w:pPr>
              <w:widowControl/>
              <w:jc w:val="center"/>
              <w:rPr>
                <w:rFonts w:ascii="Times New Roman" w:hAnsi="Times New Roman" w:cs="Times New Roman"/>
                <w:kern w:val="0"/>
              </w:rPr>
            </w:pPr>
            <w:r w:rsidRPr="00AC3B29">
              <w:rPr>
                <w:rFonts w:ascii="Times New Roman" w:hAnsi="Times New Roman" w:cs="Times New Roman"/>
                <w:kern w:val="0"/>
              </w:rPr>
              <w:t>85</w:t>
            </w:r>
          </w:p>
        </w:tc>
      </w:tr>
      <w:tr w:rsidR="00666C0C" w:rsidRPr="00AC3B29" w14:paraId="10300C69" w14:textId="77777777" w:rsidTr="00290579">
        <w:tc>
          <w:tcPr>
            <w:tcW w:w="1525" w:type="dxa"/>
            <w:vAlign w:val="center"/>
          </w:tcPr>
          <w:p w14:paraId="76BFF57A" w14:textId="77777777" w:rsidR="00666C0C" w:rsidRPr="00AC3B29" w:rsidRDefault="00666C0C" w:rsidP="00CE15C3">
            <w:pPr>
              <w:widowControl/>
              <w:rPr>
                <w:rFonts w:ascii="Times New Roman" w:hAnsi="Times New Roman" w:cs="Times New Roman"/>
                <w:kern w:val="0"/>
              </w:rPr>
            </w:pPr>
            <w:r w:rsidRPr="00AC3B29">
              <w:rPr>
                <w:rFonts w:ascii="Times New Roman" w:hAnsi="Times New Roman" w:cs="Times New Roman"/>
                <w:kern w:val="0"/>
              </w:rPr>
              <w:t>Regional ESInet</w:t>
            </w:r>
          </w:p>
        </w:tc>
        <w:tc>
          <w:tcPr>
            <w:tcW w:w="1170" w:type="dxa"/>
            <w:vAlign w:val="center"/>
          </w:tcPr>
          <w:p w14:paraId="3D394C38" w14:textId="045CB12F" w:rsidR="00666C0C" w:rsidRPr="00AC3B29" w:rsidRDefault="00666C0C" w:rsidP="00786996">
            <w:pPr>
              <w:widowControl/>
              <w:jc w:val="center"/>
              <w:rPr>
                <w:rFonts w:ascii="Times New Roman" w:hAnsi="Times New Roman" w:cs="Times New Roman"/>
                <w:kern w:val="0"/>
              </w:rPr>
            </w:pPr>
            <w:r w:rsidRPr="00AC3B29">
              <w:rPr>
                <w:rFonts w:ascii="Times New Roman" w:hAnsi="Times New Roman" w:cs="Times New Roman"/>
                <w:kern w:val="0"/>
              </w:rPr>
              <w:t>3</w:t>
            </w:r>
            <w:r w:rsidR="00786996" w:rsidRPr="005A7C14">
              <w:rPr>
                <w:rFonts w:ascii="Times New Roman" w:hAnsi="Times New Roman" w:cs="Times New Roman"/>
                <w:kern w:val="0"/>
              </w:rPr>
              <w:t>4</w:t>
            </w:r>
          </w:p>
        </w:tc>
        <w:tc>
          <w:tcPr>
            <w:tcW w:w="1890" w:type="dxa"/>
            <w:vAlign w:val="center"/>
          </w:tcPr>
          <w:p w14:paraId="5A2DE6C5" w14:textId="77777777" w:rsidR="00666C0C" w:rsidRPr="00AC3B29" w:rsidRDefault="00666C0C" w:rsidP="00CE15C3">
            <w:pPr>
              <w:widowControl/>
              <w:jc w:val="center"/>
              <w:rPr>
                <w:rFonts w:ascii="Times New Roman" w:hAnsi="Times New Roman" w:cs="Times New Roman"/>
                <w:kern w:val="0"/>
              </w:rPr>
            </w:pPr>
            <w:r w:rsidRPr="00AC3B29">
              <w:rPr>
                <w:rFonts w:ascii="Times New Roman" w:hAnsi="Times New Roman" w:cs="Times New Roman"/>
                <w:kern w:val="0"/>
              </w:rPr>
              <w:t>11</w:t>
            </w:r>
          </w:p>
        </w:tc>
        <w:tc>
          <w:tcPr>
            <w:tcW w:w="2716" w:type="dxa"/>
          </w:tcPr>
          <w:p w14:paraId="5C737438" w14:textId="77777777" w:rsidR="00290579" w:rsidRPr="00F86971" w:rsidRDefault="00B70D18" w:rsidP="00290579">
            <w:pPr>
              <w:widowControl/>
              <w:jc w:val="center"/>
              <w:rPr>
                <w:rFonts w:ascii="Times New Roman" w:hAnsi="Times New Roman" w:cs="Times New Roman"/>
                <w:kern w:val="0"/>
                <w:lang w:val="es-ES"/>
              </w:rPr>
            </w:pPr>
            <w:r w:rsidRPr="00F86971">
              <w:rPr>
                <w:rFonts w:ascii="Times New Roman" w:hAnsi="Times New Roman" w:cs="Times New Roman"/>
                <w:kern w:val="0"/>
                <w:lang w:val="es-ES"/>
              </w:rPr>
              <w:t>Arizona</w:t>
            </w:r>
          </w:p>
          <w:p w14:paraId="3A87D4DC" w14:textId="77777777" w:rsidR="00290579" w:rsidRPr="00F86971" w:rsidRDefault="00B70D18" w:rsidP="00290579">
            <w:pPr>
              <w:widowControl/>
              <w:jc w:val="center"/>
              <w:rPr>
                <w:rFonts w:ascii="Times New Roman" w:hAnsi="Times New Roman" w:cs="Times New Roman"/>
                <w:kern w:val="0"/>
                <w:lang w:val="es-ES"/>
              </w:rPr>
            </w:pPr>
            <w:r w:rsidRPr="00F86971">
              <w:rPr>
                <w:rFonts w:ascii="Times New Roman" w:hAnsi="Times New Roman" w:cs="Times New Roman"/>
                <w:kern w:val="0"/>
                <w:lang w:val="es-ES"/>
              </w:rPr>
              <w:t>California</w:t>
            </w:r>
          </w:p>
          <w:p w14:paraId="158B2753" w14:textId="77777777" w:rsidR="00290579" w:rsidRPr="00F86971" w:rsidRDefault="00B70D18" w:rsidP="00290579">
            <w:pPr>
              <w:widowControl/>
              <w:jc w:val="center"/>
              <w:rPr>
                <w:rFonts w:ascii="Times New Roman" w:hAnsi="Times New Roman" w:cs="Times New Roman"/>
                <w:kern w:val="0"/>
                <w:lang w:val="es-ES"/>
              </w:rPr>
            </w:pPr>
            <w:r w:rsidRPr="00F86971">
              <w:rPr>
                <w:rFonts w:ascii="Times New Roman" w:hAnsi="Times New Roman" w:cs="Times New Roman"/>
                <w:kern w:val="0"/>
                <w:lang w:val="es-ES"/>
              </w:rPr>
              <w:t>Florida</w:t>
            </w:r>
          </w:p>
          <w:p w14:paraId="187187FE" w14:textId="77777777" w:rsidR="00290579" w:rsidRPr="00F86971" w:rsidRDefault="00B70D18" w:rsidP="00290579">
            <w:pPr>
              <w:widowControl/>
              <w:jc w:val="center"/>
              <w:rPr>
                <w:rFonts w:ascii="Times New Roman" w:hAnsi="Times New Roman" w:cs="Times New Roman"/>
                <w:kern w:val="0"/>
                <w:lang w:val="es-ES"/>
              </w:rPr>
            </w:pPr>
            <w:r w:rsidRPr="00F86971">
              <w:rPr>
                <w:rFonts w:ascii="Times New Roman" w:hAnsi="Times New Roman" w:cs="Times New Roman"/>
                <w:kern w:val="0"/>
                <w:lang w:val="es-ES"/>
              </w:rPr>
              <w:t>Illinois</w:t>
            </w:r>
          </w:p>
          <w:p w14:paraId="43BFAAAE" w14:textId="77777777" w:rsidR="00290579" w:rsidRPr="00F86971" w:rsidRDefault="00B70D18" w:rsidP="00290579">
            <w:pPr>
              <w:widowControl/>
              <w:jc w:val="center"/>
              <w:rPr>
                <w:rFonts w:ascii="Times New Roman" w:hAnsi="Times New Roman" w:cs="Times New Roman"/>
                <w:kern w:val="0"/>
                <w:lang w:val="es-ES"/>
              </w:rPr>
            </w:pPr>
            <w:r w:rsidRPr="00F86971">
              <w:rPr>
                <w:rFonts w:ascii="Times New Roman" w:hAnsi="Times New Roman" w:cs="Times New Roman"/>
                <w:kern w:val="0"/>
                <w:lang w:val="es-ES"/>
              </w:rPr>
              <w:t>Kentucky</w:t>
            </w:r>
          </w:p>
          <w:p w14:paraId="14EB09EF" w14:textId="77777777" w:rsidR="00290579" w:rsidRPr="00F86971" w:rsidRDefault="00B70D18" w:rsidP="00290579">
            <w:pPr>
              <w:widowControl/>
              <w:jc w:val="center"/>
              <w:rPr>
                <w:rFonts w:ascii="Times New Roman" w:hAnsi="Times New Roman" w:cs="Times New Roman"/>
                <w:kern w:val="0"/>
                <w:lang w:val="es-ES"/>
              </w:rPr>
            </w:pPr>
            <w:r w:rsidRPr="00F86971">
              <w:rPr>
                <w:rFonts w:ascii="Times New Roman" w:hAnsi="Times New Roman" w:cs="Times New Roman"/>
                <w:kern w:val="0"/>
                <w:lang w:val="es-ES"/>
              </w:rPr>
              <w:t>Michigan</w:t>
            </w:r>
          </w:p>
          <w:p w14:paraId="18C73F8C" w14:textId="77777777" w:rsidR="00290579" w:rsidRDefault="00B70D18" w:rsidP="00290579">
            <w:pPr>
              <w:widowControl/>
              <w:jc w:val="center"/>
              <w:rPr>
                <w:rFonts w:ascii="Times New Roman" w:hAnsi="Times New Roman" w:cs="Times New Roman"/>
                <w:kern w:val="0"/>
              </w:rPr>
            </w:pPr>
            <w:r w:rsidRPr="00AC3B29">
              <w:rPr>
                <w:rFonts w:ascii="Times New Roman" w:hAnsi="Times New Roman" w:cs="Times New Roman"/>
                <w:kern w:val="0"/>
              </w:rPr>
              <w:t>North Carolina</w:t>
            </w:r>
          </w:p>
          <w:p w14:paraId="48845B79" w14:textId="77777777" w:rsidR="00290579" w:rsidRDefault="00B70D18" w:rsidP="00290579">
            <w:pPr>
              <w:widowControl/>
              <w:jc w:val="center"/>
              <w:rPr>
                <w:rFonts w:ascii="Times New Roman" w:hAnsi="Times New Roman" w:cs="Times New Roman"/>
                <w:kern w:val="0"/>
              </w:rPr>
            </w:pPr>
            <w:r w:rsidRPr="00AC3B29">
              <w:rPr>
                <w:rFonts w:ascii="Times New Roman" w:hAnsi="Times New Roman" w:cs="Times New Roman"/>
                <w:kern w:val="0"/>
              </w:rPr>
              <w:t>Pennsylvania</w:t>
            </w:r>
          </w:p>
          <w:p w14:paraId="1AD1A565" w14:textId="77777777" w:rsidR="00290579" w:rsidRDefault="00290579" w:rsidP="00290579">
            <w:pPr>
              <w:widowControl/>
              <w:jc w:val="center"/>
              <w:rPr>
                <w:rFonts w:ascii="Times New Roman" w:hAnsi="Times New Roman" w:cs="Times New Roman"/>
                <w:kern w:val="0"/>
              </w:rPr>
            </w:pPr>
            <w:r>
              <w:rPr>
                <w:rFonts w:ascii="Times New Roman" w:hAnsi="Times New Roman" w:cs="Times New Roman"/>
                <w:kern w:val="0"/>
              </w:rPr>
              <w:t>T</w:t>
            </w:r>
            <w:r w:rsidR="00B70D18" w:rsidRPr="00AC3B29">
              <w:rPr>
                <w:rFonts w:ascii="Times New Roman" w:hAnsi="Times New Roman" w:cs="Times New Roman"/>
                <w:kern w:val="0"/>
              </w:rPr>
              <w:t>exas</w:t>
            </w:r>
          </w:p>
          <w:p w14:paraId="32D40B44" w14:textId="77777777" w:rsidR="00290579" w:rsidRDefault="00B70D18" w:rsidP="00290579">
            <w:pPr>
              <w:widowControl/>
              <w:jc w:val="center"/>
              <w:rPr>
                <w:rFonts w:ascii="Times New Roman" w:hAnsi="Times New Roman" w:cs="Times New Roman"/>
                <w:kern w:val="0"/>
              </w:rPr>
            </w:pPr>
            <w:r w:rsidRPr="00AC3B29">
              <w:rPr>
                <w:rFonts w:ascii="Times New Roman" w:hAnsi="Times New Roman" w:cs="Times New Roman"/>
                <w:kern w:val="0"/>
              </w:rPr>
              <w:t>Utah</w:t>
            </w:r>
          </w:p>
          <w:p w14:paraId="6AAFBADB" w14:textId="069DD66C" w:rsidR="00666C0C" w:rsidRPr="00AC3B29" w:rsidRDefault="00290579" w:rsidP="00290579">
            <w:pPr>
              <w:widowControl/>
              <w:jc w:val="center"/>
              <w:rPr>
                <w:rFonts w:ascii="Times New Roman" w:hAnsi="Times New Roman" w:cs="Times New Roman"/>
                <w:kern w:val="0"/>
              </w:rPr>
            </w:pPr>
            <w:r>
              <w:rPr>
                <w:rFonts w:ascii="Times New Roman" w:hAnsi="Times New Roman" w:cs="Times New Roman"/>
                <w:kern w:val="0"/>
              </w:rPr>
              <w:t>V</w:t>
            </w:r>
            <w:r w:rsidR="00B70D18" w:rsidRPr="00AC3B29">
              <w:rPr>
                <w:rFonts w:ascii="Times New Roman" w:hAnsi="Times New Roman" w:cs="Times New Roman"/>
                <w:kern w:val="0"/>
              </w:rPr>
              <w:t>irginia</w:t>
            </w:r>
          </w:p>
        </w:tc>
        <w:tc>
          <w:tcPr>
            <w:tcW w:w="2049" w:type="dxa"/>
            <w:vAlign w:val="center"/>
          </w:tcPr>
          <w:p w14:paraId="2DFAF905" w14:textId="6EAC7FCD" w:rsidR="00666C0C" w:rsidRPr="00AC3B29" w:rsidRDefault="00666C0C" w:rsidP="00CE15C3">
            <w:pPr>
              <w:widowControl/>
              <w:jc w:val="center"/>
              <w:rPr>
                <w:rFonts w:ascii="Times New Roman" w:hAnsi="Times New Roman" w:cs="Times New Roman"/>
                <w:kern w:val="0"/>
              </w:rPr>
            </w:pPr>
            <w:r w:rsidRPr="00AC3B29">
              <w:rPr>
                <w:rFonts w:ascii="Times New Roman" w:hAnsi="Times New Roman" w:cs="Times New Roman"/>
                <w:kern w:val="0"/>
              </w:rPr>
              <w:t>170</w:t>
            </w:r>
          </w:p>
        </w:tc>
      </w:tr>
    </w:tbl>
    <w:p w14:paraId="68AA5155" w14:textId="77777777" w:rsidR="00D11202" w:rsidRPr="00D75AB5" w:rsidRDefault="00D11202" w:rsidP="00D11202">
      <w:pPr>
        <w:pStyle w:val="ParaNum"/>
        <w:spacing w:after="0"/>
        <w:jc w:val="center"/>
        <w:rPr>
          <w:iCs/>
        </w:rPr>
      </w:pPr>
    </w:p>
    <w:p w14:paraId="30A4CE1A" w14:textId="77777777" w:rsidR="00D75AB5" w:rsidRPr="00D75AB5" w:rsidRDefault="00D75AB5" w:rsidP="00D75AB5">
      <w:pPr>
        <w:pStyle w:val="ParaNum"/>
        <w:spacing w:after="0"/>
        <w:ind w:left="990"/>
        <w:rPr>
          <w:iCs/>
        </w:rPr>
      </w:pPr>
    </w:p>
    <w:p w14:paraId="2CABB03A" w14:textId="0BFF982F" w:rsidR="00674854" w:rsidRPr="006A0371" w:rsidRDefault="00C86062" w:rsidP="004745C9">
      <w:pPr>
        <w:pStyle w:val="ParaNum"/>
        <w:numPr>
          <w:ilvl w:val="0"/>
          <w:numId w:val="23"/>
        </w:numPr>
        <w:tabs>
          <w:tab w:val="clear" w:pos="720"/>
        </w:tabs>
        <w:spacing w:after="0"/>
        <w:ind w:left="180" w:firstLine="810"/>
      </w:pPr>
      <w:r w:rsidRPr="00D847E9">
        <w:rPr>
          <w:b/>
        </w:rPr>
        <w:t>Text-to-911 Service</w:t>
      </w:r>
      <w:r>
        <w:t xml:space="preserve">. </w:t>
      </w:r>
      <w:r w:rsidR="004A05D5">
        <w:t xml:space="preserve">The Bureau requested that </w:t>
      </w:r>
      <w:r w:rsidR="00674854">
        <w:t xml:space="preserve">respondents specify </w:t>
      </w:r>
      <w:r w:rsidR="004A05D5">
        <w:t>the number of</w:t>
      </w:r>
      <w:r w:rsidR="004A05D5" w:rsidRPr="00D847E9">
        <w:rPr>
          <w:b/>
          <w:iCs/>
          <w:color w:val="000000"/>
          <w:szCs w:val="22"/>
        </w:rPr>
        <w:t xml:space="preserve"> </w:t>
      </w:r>
      <w:r w:rsidR="004A05D5" w:rsidRPr="00D847E9">
        <w:rPr>
          <w:iCs/>
          <w:color w:val="000000"/>
          <w:szCs w:val="22"/>
        </w:rPr>
        <w:t>PSAPs</w:t>
      </w:r>
      <w:r w:rsidR="004A05D5" w:rsidRPr="00CD072C">
        <w:rPr>
          <w:iCs/>
          <w:color w:val="000000"/>
          <w:szCs w:val="22"/>
        </w:rPr>
        <w:t xml:space="preserve"> </w:t>
      </w:r>
      <w:r w:rsidR="00674854" w:rsidRPr="00CD072C">
        <w:rPr>
          <w:iCs/>
          <w:color w:val="000000"/>
          <w:szCs w:val="22"/>
        </w:rPr>
        <w:t xml:space="preserve">within each state and jurisdiction </w:t>
      </w:r>
      <w:r w:rsidR="004A05D5" w:rsidRPr="00CD072C">
        <w:rPr>
          <w:iCs/>
          <w:color w:val="000000"/>
          <w:szCs w:val="22"/>
        </w:rPr>
        <w:t xml:space="preserve">that </w:t>
      </w:r>
      <w:r w:rsidR="00674854" w:rsidRPr="00CD072C">
        <w:rPr>
          <w:iCs/>
          <w:color w:val="000000"/>
          <w:szCs w:val="22"/>
        </w:rPr>
        <w:t xml:space="preserve">had </w:t>
      </w:r>
      <w:r w:rsidR="004A05D5" w:rsidRPr="00CD072C">
        <w:rPr>
          <w:iCs/>
          <w:color w:val="000000"/>
          <w:szCs w:val="22"/>
        </w:rPr>
        <w:t>implemented text-to-911</w:t>
      </w:r>
      <w:r w:rsidR="00674854" w:rsidRPr="00CD072C">
        <w:rPr>
          <w:iCs/>
          <w:color w:val="000000"/>
          <w:szCs w:val="22"/>
        </w:rPr>
        <w:t xml:space="preserve"> as of the end of calendar year 2014</w:t>
      </w:r>
      <w:r w:rsidR="004A05D5" w:rsidRPr="00CD072C">
        <w:rPr>
          <w:iCs/>
          <w:color w:val="000000"/>
          <w:szCs w:val="22"/>
        </w:rPr>
        <w:t xml:space="preserve">.  The Bureau also requested that </w:t>
      </w:r>
      <w:r w:rsidR="00674854" w:rsidRPr="00CD072C">
        <w:rPr>
          <w:iCs/>
          <w:color w:val="000000"/>
          <w:szCs w:val="22"/>
        </w:rPr>
        <w:t xml:space="preserve">respondents </w:t>
      </w:r>
      <w:r w:rsidR="004A05D5" w:rsidRPr="00CD072C">
        <w:rPr>
          <w:iCs/>
          <w:color w:val="000000"/>
          <w:szCs w:val="22"/>
        </w:rPr>
        <w:t xml:space="preserve">estimate the number of </w:t>
      </w:r>
      <w:r w:rsidR="004A05D5" w:rsidRPr="00B11784">
        <w:rPr>
          <w:iCs/>
          <w:color w:val="000000"/>
          <w:szCs w:val="22"/>
        </w:rPr>
        <w:t xml:space="preserve">PSAPs that </w:t>
      </w:r>
      <w:r w:rsidR="00674854" w:rsidRPr="00B11784">
        <w:rPr>
          <w:iCs/>
          <w:color w:val="000000"/>
          <w:szCs w:val="22"/>
        </w:rPr>
        <w:t xml:space="preserve">they anticipated would </w:t>
      </w:r>
      <w:r w:rsidR="004A05D5" w:rsidRPr="00536C54">
        <w:rPr>
          <w:iCs/>
          <w:color w:val="000000"/>
          <w:szCs w:val="22"/>
        </w:rPr>
        <w:t>become text</w:t>
      </w:r>
      <w:r w:rsidR="00674854" w:rsidRPr="00536C54">
        <w:rPr>
          <w:iCs/>
          <w:color w:val="000000"/>
          <w:szCs w:val="22"/>
        </w:rPr>
        <w:t>-</w:t>
      </w:r>
      <w:r w:rsidR="004A05D5" w:rsidRPr="00536C54">
        <w:rPr>
          <w:iCs/>
          <w:color w:val="000000"/>
          <w:szCs w:val="22"/>
        </w:rPr>
        <w:t>capable b</w:t>
      </w:r>
      <w:r w:rsidR="00674854" w:rsidRPr="00536C54">
        <w:rPr>
          <w:iCs/>
          <w:color w:val="000000"/>
          <w:szCs w:val="22"/>
        </w:rPr>
        <w:t xml:space="preserve">y </w:t>
      </w:r>
      <w:r w:rsidR="004A05D5" w:rsidRPr="00536C54">
        <w:rPr>
          <w:iCs/>
          <w:color w:val="000000"/>
          <w:szCs w:val="22"/>
        </w:rPr>
        <w:t xml:space="preserve">the end of </w:t>
      </w:r>
      <w:r w:rsidR="00674854" w:rsidRPr="00536C54">
        <w:rPr>
          <w:iCs/>
          <w:color w:val="000000"/>
          <w:szCs w:val="22"/>
        </w:rPr>
        <w:t xml:space="preserve">calendar year </w:t>
      </w:r>
      <w:r w:rsidR="004A05D5" w:rsidRPr="00536C54">
        <w:rPr>
          <w:iCs/>
          <w:color w:val="000000"/>
          <w:szCs w:val="22"/>
        </w:rPr>
        <w:t>2015.</w:t>
      </w:r>
      <w:r w:rsidRPr="00536C54">
        <w:rPr>
          <w:iCs/>
          <w:color w:val="000000"/>
          <w:szCs w:val="22"/>
        </w:rPr>
        <w:t xml:space="preserve">  </w:t>
      </w:r>
      <w:r w:rsidR="00674854" w:rsidRPr="00536C54">
        <w:rPr>
          <w:iCs/>
          <w:color w:val="000000"/>
          <w:szCs w:val="22"/>
        </w:rPr>
        <w:t xml:space="preserve">Table </w:t>
      </w:r>
      <w:r w:rsidR="000C730D">
        <w:rPr>
          <w:iCs/>
          <w:color w:val="000000"/>
          <w:szCs w:val="22"/>
        </w:rPr>
        <w:t>21</w:t>
      </w:r>
      <w:r w:rsidR="00674854" w:rsidRPr="00536C54">
        <w:rPr>
          <w:iCs/>
          <w:color w:val="000000"/>
          <w:szCs w:val="22"/>
        </w:rPr>
        <w:t xml:space="preserve"> sets forth the information provided by respondents.  </w:t>
      </w:r>
      <w:r w:rsidRPr="00536C54">
        <w:rPr>
          <w:iCs/>
          <w:color w:val="000000"/>
          <w:szCs w:val="22"/>
        </w:rPr>
        <w:t xml:space="preserve">Collectively, </w:t>
      </w:r>
      <w:r w:rsidR="00674854" w:rsidRPr="00536C54">
        <w:rPr>
          <w:iCs/>
          <w:color w:val="000000"/>
          <w:szCs w:val="22"/>
        </w:rPr>
        <w:t xml:space="preserve">respondents </w:t>
      </w:r>
      <w:r w:rsidRPr="00536C54">
        <w:rPr>
          <w:iCs/>
          <w:color w:val="000000"/>
          <w:szCs w:val="22"/>
        </w:rPr>
        <w:t>report</w:t>
      </w:r>
      <w:r w:rsidR="00674854" w:rsidRPr="00536C54">
        <w:rPr>
          <w:iCs/>
          <w:color w:val="000000"/>
          <w:szCs w:val="22"/>
        </w:rPr>
        <w:t xml:space="preserve">ed </w:t>
      </w:r>
      <w:r w:rsidR="00536C54">
        <w:rPr>
          <w:iCs/>
          <w:color w:val="000000"/>
          <w:szCs w:val="22"/>
        </w:rPr>
        <w:t>316</w:t>
      </w:r>
      <w:r w:rsidRPr="00536C54">
        <w:rPr>
          <w:iCs/>
          <w:color w:val="000000"/>
          <w:szCs w:val="22"/>
        </w:rPr>
        <w:t xml:space="preserve"> PSAPs </w:t>
      </w:r>
      <w:r w:rsidR="00674854" w:rsidRPr="00536C54">
        <w:rPr>
          <w:iCs/>
          <w:color w:val="000000"/>
          <w:szCs w:val="22"/>
        </w:rPr>
        <w:t>as being text-capable as of the end of 2014</w:t>
      </w:r>
      <w:r w:rsidR="00D847E9" w:rsidRPr="00536C54">
        <w:rPr>
          <w:iCs/>
          <w:color w:val="000000"/>
          <w:szCs w:val="22"/>
        </w:rPr>
        <w:t>.</w:t>
      </w:r>
      <w:r w:rsidR="00B41109">
        <w:t xml:space="preserve">  Respondents further reported that they an</w:t>
      </w:r>
      <w:r w:rsidR="00674854" w:rsidRPr="00D847E9">
        <w:rPr>
          <w:iCs/>
          <w:color w:val="000000"/>
          <w:szCs w:val="22"/>
        </w:rPr>
        <w:t xml:space="preserve">ticipated an additional </w:t>
      </w:r>
      <w:r w:rsidR="00536C54">
        <w:rPr>
          <w:iCs/>
          <w:color w:val="000000"/>
          <w:szCs w:val="22"/>
        </w:rPr>
        <w:t>559</w:t>
      </w:r>
      <w:r w:rsidR="00674854" w:rsidRPr="00D847E9">
        <w:rPr>
          <w:iCs/>
          <w:color w:val="000000"/>
          <w:szCs w:val="22"/>
        </w:rPr>
        <w:t xml:space="preserve"> </w:t>
      </w:r>
      <w:r w:rsidR="00B41109" w:rsidRPr="00D847E9">
        <w:rPr>
          <w:iCs/>
          <w:color w:val="000000"/>
          <w:szCs w:val="22"/>
        </w:rPr>
        <w:t xml:space="preserve">PSAPs </w:t>
      </w:r>
      <w:r w:rsidR="00674854" w:rsidRPr="00CD072C">
        <w:rPr>
          <w:iCs/>
          <w:color w:val="000000"/>
          <w:szCs w:val="22"/>
        </w:rPr>
        <w:t xml:space="preserve">would become </w:t>
      </w:r>
      <w:r w:rsidR="00B41109" w:rsidRPr="00CD072C">
        <w:rPr>
          <w:iCs/>
          <w:color w:val="000000"/>
          <w:szCs w:val="22"/>
        </w:rPr>
        <w:t>text-</w:t>
      </w:r>
      <w:r w:rsidR="00674854" w:rsidRPr="00CD072C">
        <w:rPr>
          <w:iCs/>
          <w:color w:val="000000"/>
          <w:szCs w:val="22"/>
        </w:rPr>
        <w:t>capable by the end of 2015.</w:t>
      </w:r>
      <w:r w:rsidRPr="00CD072C">
        <w:rPr>
          <w:iCs/>
          <w:color w:val="000000"/>
          <w:szCs w:val="22"/>
        </w:rPr>
        <w:t xml:space="preserve">  </w:t>
      </w:r>
      <w:r w:rsidR="00D847E9" w:rsidRPr="00CD072C">
        <w:rPr>
          <w:iCs/>
          <w:color w:val="000000"/>
          <w:szCs w:val="22"/>
        </w:rPr>
        <w:t xml:space="preserve">Four states - </w:t>
      </w:r>
      <w:r w:rsidR="00D847E9" w:rsidRPr="0099074D">
        <w:t xml:space="preserve">Hawaii, </w:t>
      </w:r>
      <w:r w:rsidR="00D847E9">
        <w:t xml:space="preserve">Maine, </w:t>
      </w:r>
      <w:r w:rsidR="00D847E9" w:rsidRPr="0099074D">
        <w:t>New Hampshire, and Vermont</w:t>
      </w:r>
      <w:r w:rsidR="00D847E9">
        <w:t xml:space="preserve"> - report</w:t>
      </w:r>
      <w:r w:rsidR="000C730D">
        <w:t>ed</w:t>
      </w:r>
      <w:r w:rsidR="00D847E9" w:rsidRPr="002C5B04">
        <w:t xml:space="preserve"> statewide</w:t>
      </w:r>
      <w:r w:rsidR="00D847E9">
        <w:t xml:space="preserve"> text-to-911 capability.</w:t>
      </w:r>
      <w:r w:rsidR="00D847E9">
        <w:rPr>
          <w:rStyle w:val="FootnoteReference"/>
        </w:rPr>
        <w:footnoteReference w:id="66"/>
      </w:r>
      <w:r w:rsidR="0046106D">
        <w:t xml:space="preserve">  For purposes of comparison, Table </w:t>
      </w:r>
      <w:r w:rsidR="000C730D">
        <w:t>21</w:t>
      </w:r>
      <w:r w:rsidR="0046106D">
        <w:t xml:space="preserve"> also shows the total number of PSAPs in each state that have registered as text</w:t>
      </w:r>
      <w:r w:rsidR="000C730D">
        <w:t>-</w:t>
      </w:r>
      <w:r w:rsidR="0046106D">
        <w:t>capable with the FCC</w:t>
      </w:r>
      <w:r w:rsidR="000C730D">
        <w:t xml:space="preserve"> a</w:t>
      </w:r>
      <w:r w:rsidR="0046106D">
        <w:t>s of December 16, 2015</w:t>
      </w:r>
      <w:r w:rsidR="000C730D">
        <w:t>.</w:t>
      </w:r>
      <w:r w:rsidR="0046106D">
        <w:rPr>
          <w:rStyle w:val="FootnoteReference"/>
        </w:rPr>
        <w:footnoteReference w:id="67"/>
      </w:r>
      <w:r w:rsidR="00674854">
        <w:rPr>
          <w:iCs/>
          <w:color w:val="000000"/>
          <w:szCs w:val="22"/>
        </w:rPr>
        <w:t xml:space="preserve"> </w:t>
      </w:r>
    </w:p>
    <w:p w14:paraId="16D7655C" w14:textId="77777777" w:rsidR="006A0371" w:rsidRDefault="006A0371" w:rsidP="00143142"/>
    <w:p w14:paraId="36F958FB" w14:textId="662353FF" w:rsidR="006A0371" w:rsidRPr="003F5A81" w:rsidRDefault="00C86062" w:rsidP="00C86062">
      <w:pPr>
        <w:pStyle w:val="ParaNum"/>
        <w:spacing w:after="0"/>
        <w:jc w:val="center"/>
        <w:rPr>
          <w:b/>
          <w:u w:val="single"/>
        </w:rPr>
      </w:pPr>
      <w:r w:rsidRPr="003F5A81">
        <w:rPr>
          <w:b/>
          <w:u w:val="single"/>
        </w:rPr>
        <w:t xml:space="preserve">Table </w:t>
      </w:r>
      <w:r w:rsidR="000C730D">
        <w:rPr>
          <w:b/>
          <w:u w:val="single"/>
        </w:rPr>
        <w:t>21</w:t>
      </w:r>
      <w:r w:rsidRPr="003F5A81">
        <w:rPr>
          <w:b/>
          <w:u w:val="single"/>
        </w:rPr>
        <w:t xml:space="preserve"> – Text-to-911 Deployments</w:t>
      </w:r>
    </w:p>
    <w:p w14:paraId="0BF58DE1" w14:textId="77777777" w:rsidR="00C86062" w:rsidRDefault="00C86062" w:rsidP="00C86062">
      <w:pPr>
        <w:pStyle w:val="ParaNum"/>
        <w:spacing w:after="0"/>
        <w:jc w:val="center"/>
      </w:pPr>
    </w:p>
    <w:tbl>
      <w:tblPr>
        <w:tblW w:w="9445" w:type="dxa"/>
        <w:tblCellMar>
          <w:top w:w="72" w:type="dxa"/>
          <w:left w:w="115" w:type="dxa"/>
          <w:bottom w:w="72" w:type="dxa"/>
          <w:right w:w="115" w:type="dxa"/>
        </w:tblCellMar>
        <w:tblLook w:val="04A0" w:firstRow="1" w:lastRow="0" w:firstColumn="1" w:lastColumn="0" w:noHBand="0" w:noVBand="1"/>
      </w:tblPr>
      <w:tblGrid>
        <w:gridCol w:w="814"/>
        <w:gridCol w:w="1350"/>
        <w:gridCol w:w="1080"/>
        <w:gridCol w:w="1521"/>
        <w:gridCol w:w="1269"/>
        <w:gridCol w:w="1440"/>
        <w:gridCol w:w="1971"/>
      </w:tblGrid>
      <w:tr w:rsidR="00D840F6" w:rsidRPr="00AC3B29" w14:paraId="005B9B6D" w14:textId="4FBCB77A" w:rsidTr="00AC3B29">
        <w:trPr>
          <w:trHeight w:val="1740"/>
          <w:tblHeader/>
        </w:trPr>
        <w:tc>
          <w:tcPr>
            <w:tcW w:w="814" w:type="dxa"/>
            <w:tcBorders>
              <w:top w:val="single" w:sz="4" w:space="0" w:color="auto"/>
              <w:left w:val="single" w:sz="4" w:space="0" w:color="auto"/>
              <w:bottom w:val="single" w:sz="8" w:space="0" w:color="auto"/>
              <w:right w:val="single" w:sz="4" w:space="0" w:color="auto"/>
            </w:tcBorders>
            <w:shd w:val="clear" w:color="000000" w:fill="F2F2F2"/>
            <w:noWrap/>
            <w:vAlign w:val="center"/>
            <w:hideMark/>
          </w:tcPr>
          <w:p w14:paraId="14844FA2" w14:textId="36D39215" w:rsidR="00D840F6" w:rsidRPr="00AC3B29" w:rsidRDefault="00D840F6" w:rsidP="003F5A81">
            <w:pPr>
              <w:widowControl/>
              <w:jc w:val="center"/>
              <w:rPr>
                <w:b/>
                <w:bCs/>
                <w:snapToGrid/>
                <w:color w:val="000000"/>
                <w:kern w:val="0"/>
                <w:sz w:val="20"/>
              </w:rPr>
            </w:pPr>
          </w:p>
        </w:tc>
        <w:tc>
          <w:tcPr>
            <w:tcW w:w="1350" w:type="dxa"/>
            <w:tcBorders>
              <w:top w:val="single" w:sz="4" w:space="0" w:color="auto"/>
              <w:left w:val="nil"/>
              <w:bottom w:val="single" w:sz="8" w:space="0" w:color="auto"/>
              <w:right w:val="single" w:sz="4" w:space="0" w:color="auto"/>
            </w:tcBorders>
            <w:shd w:val="clear" w:color="000000" w:fill="F2F2F2"/>
            <w:vAlign w:val="center"/>
            <w:hideMark/>
          </w:tcPr>
          <w:p w14:paraId="32EFB738" w14:textId="6D980100" w:rsidR="00D840F6" w:rsidRPr="00AC3B29" w:rsidRDefault="00D840F6" w:rsidP="003F5A81">
            <w:pPr>
              <w:widowControl/>
              <w:jc w:val="center"/>
              <w:rPr>
                <w:b/>
                <w:bCs/>
                <w:snapToGrid/>
                <w:color w:val="000000"/>
                <w:kern w:val="0"/>
                <w:sz w:val="20"/>
              </w:rPr>
            </w:pPr>
          </w:p>
        </w:tc>
        <w:tc>
          <w:tcPr>
            <w:tcW w:w="1080" w:type="dxa"/>
            <w:tcBorders>
              <w:top w:val="single" w:sz="4" w:space="0" w:color="auto"/>
              <w:left w:val="nil"/>
              <w:bottom w:val="single" w:sz="8" w:space="0" w:color="auto"/>
              <w:right w:val="single" w:sz="4" w:space="0" w:color="auto"/>
            </w:tcBorders>
            <w:shd w:val="clear" w:color="000000" w:fill="F2F2F2"/>
            <w:vAlign w:val="center"/>
            <w:hideMark/>
          </w:tcPr>
          <w:p w14:paraId="3154B01E" w14:textId="7B6B40E0" w:rsidR="00D840F6" w:rsidRPr="00AC3B29" w:rsidRDefault="00D840F6" w:rsidP="003F5A81">
            <w:pPr>
              <w:widowControl/>
              <w:jc w:val="center"/>
              <w:rPr>
                <w:b/>
                <w:bCs/>
                <w:snapToGrid/>
                <w:color w:val="000000"/>
                <w:kern w:val="0"/>
                <w:sz w:val="20"/>
              </w:rPr>
            </w:pPr>
          </w:p>
        </w:tc>
        <w:tc>
          <w:tcPr>
            <w:tcW w:w="1521" w:type="dxa"/>
            <w:tcBorders>
              <w:top w:val="single" w:sz="4" w:space="0" w:color="auto"/>
              <w:left w:val="nil"/>
              <w:bottom w:val="single" w:sz="8" w:space="0" w:color="auto"/>
              <w:right w:val="single" w:sz="4" w:space="0" w:color="auto"/>
            </w:tcBorders>
            <w:shd w:val="clear" w:color="000000" w:fill="F2F2F2"/>
            <w:vAlign w:val="center"/>
            <w:hideMark/>
          </w:tcPr>
          <w:p w14:paraId="18F54166" w14:textId="5CA4D685" w:rsidR="00D840F6" w:rsidRPr="00AC3B29" w:rsidRDefault="00D840F6" w:rsidP="00080470">
            <w:pPr>
              <w:widowControl/>
              <w:jc w:val="center"/>
              <w:rPr>
                <w:b/>
                <w:bCs/>
                <w:snapToGrid/>
                <w:color w:val="000000"/>
                <w:kern w:val="0"/>
                <w:sz w:val="20"/>
              </w:rPr>
            </w:pPr>
          </w:p>
        </w:tc>
        <w:tc>
          <w:tcPr>
            <w:tcW w:w="1269" w:type="dxa"/>
            <w:tcBorders>
              <w:top w:val="single" w:sz="4" w:space="0" w:color="auto"/>
              <w:left w:val="nil"/>
              <w:bottom w:val="single" w:sz="8" w:space="0" w:color="auto"/>
              <w:right w:val="single" w:sz="4" w:space="0" w:color="auto"/>
            </w:tcBorders>
            <w:shd w:val="clear" w:color="000000" w:fill="F2F2F2"/>
            <w:vAlign w:val="center"/>
            <w:hideMark/>
          </w:tcPr>
          <w:p w14:paraId="13DA9902" w14:textId="3AC6A3FA" w:rsidR="00D840F6" w:rsidRPr="00AC3B29" w:rsidRDefault="00D840F6" w:rsidP="003F5A81">
            <w:pPr>
              <w:widowControl/>
              <w:jc w:val="center"/>
              <w:rPr>
                <w:b/>
                <w:bCs/>
                <w:snapToGrid/>
                <w:color w:val="000000"/>
                <w:kern w:val="0"/>
                <w:sz w:val="20"/>
              </w:rPr>
            </w:pPr>
          </w:p>
        </w:tc>
        <w:tc>
          <w:tcPr>
            <w:tcW w:w="1440" w:type="dxa"/>
            <w:tcBorders>
              <w:top w:val="single" w:sz="4" w:space="0" w:color="auto"/>
              <w:left w:val="nil"/>
              <w:bottom w:val="single" w:sz="8" w:space="0" w:color="auto"/>
              <w:right w:val="single" w:sz="4" w:space="0" w:color="auto"/>
            </w:tcBorders>
            <w:shd w:val="clear" w:color="000000" w:fill="F2F2F2"/>
            <w:vAlign w:val="center"/>
            <w:hideMark/>
          </w:tcPr>
          <w:p w14:paraId="442CA8FC" w14:textId="718D8ABB" w:rsidR="00D840F6" w:rsidRPr="00AC3B29" w:rsidRDefault="00D840F6" w:rsidP="000C730D">
            <w:pPr>
              <w:widowControl/>
              <w:jc w:val="center"/>
              <w:rPr>
                <w:b/>
                <w:bCs/>
                <w:snapToGrid/>
                <w:color w:val="000000"/>
                <w:kern w:val="0"/>
                <w:sz w:val="20"/>
              </w:rPr>
            </w:pPr>
          </w:p>
        </w:tc>
        <w:tc>
          <w:tcPr>
            <w:tcW w:w="1971" w:type="dxa"/>
            <w:tcBorders>
              <w:top w:val="single" w:sz="4" w:space="0" w:color="auto"/>
              <w:left w:val="nil"/>
              <w:bottom w:val="single" w:sz="8" w:space="0" w:color="auto"/>
              <w:right w:val="single" w:sz="4" w:space="0" w:color="auto"/>
            </w:tcBorders>
            <w:shd w:val="clear" w:color="000000" w:fill="F2F2F2"/>
            <w:vAlign w:val="center"/>
          </w:tcPr>
          <w:p w14:paraId="15D7A09C" w14:textId="5E100AC3" w:rsidR="00D840F6" w:rsidRPr="00AC3B29" w:rsidRDefault="00D840F6" w:rsidP="000C730D">
            <w:pPr>
              <w:widowControl/>
              <w:jc w:val="center"/>
              <w:rPr>
                <w:b/>
                <w:bCs/>
                <w:snapToGrid/>
                <w:color w:val="000000"/>
                <w:kern w:val="0"/>
                <w:sz w:val="20"/>
              </w:rPr>
            </w:pPr>
          </w:p>
        </w:tc>
      </w:tr>
      <w:tr w:rsidR="00D840F6" w:rsidRPr="00AC3B29" w14:paraId="2F7B071B" w14:textId="0C39399F"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56649D6" w14:textId="77777777" w:rsidR="00D840F6" w:rsidRPr="00AC3B29" w:rsidRDefault="00D840F6" w:rsidP="003F5A81">
            <w:pPr>
              <w:widowControl/>
              <w:jc w:val="center"/>
              <w:rPr>
                <w:snapToGrid/>
                <w:color w:val="000000"/>
                <w:kern w:val="0"/>
                <w:sz w:val="20"/>
              </w:rPr>
            </w:pPr>
            <w:r w:rsidRPr="00AC3B29">
              <w:rPr>
                <w:snapToGrid/>
                <w:color w:val="000000"/>
                <w:kern w:val="0"/>
                <w:sz w:val="20"/>
              </w:rPr>
              <w:t>AK</w:t>
            </w:r>
          </w:p>
        </w:tc>
        <w:tc>
          <w:tcPr>
            <w:tcW w:w="1350" w:type="dxa"/>
            <w:tcBorders>
              <w:top w:val="nil"/>
              <w:left w:val="nil"/>
              <w:bottom w:val="single" w:sz="4" w:space="0" w:color="auto"/>
              <w:right w:val="single" w:sz="4" w:space="0" w:color="auto"/>
            </w:tcBorders>
            <w:shd w:val="clear" w:color="auto" w:fill="auto"/>
            <w:noWrap/>
            <w:vAlign w:val="center"/>
            <w:hideMark/>
          </w:tcPr>
          <w:p w14:paraId="502B7B26"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F2031F4"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01292C9F" w14:textId="77777777" w:rsidR="00D840F6" w:rsidRPr="00AC3B29" w:rsidRDefault="00D840F6" w:rsidP="003F5A81">
            <w:pPr>
              <w:widowControl/>
              <w:jc w:val="center"/>
              <w:rPr>
                <w:snapToGrid/>
                <w:color w:val="000000"/>
                <w:kern w:val="0"/>
                <w:sz w:val="20"/>
              </w:rPr>
            </w:pPr>
            <w:r w:rsidRPr="00AC3B29">
              <w:rPr>
                <w:snapToGrid/>
                <w:color w:val="000000"/>
                <w:kern w:val="0"/>
                <w:sz w:val="20"/>
              </w:rPr>
              <w:t>2</w:t>
            </w:r>
          </w:p>
        </w:tc>
        <w:tc>
          <w:tcPr>
            <w:tcW w:w="1269" w:type="dxa"/>
            <w:tcBorders>
              <w:top w:val="nil"/>
              <w:left w:val="nil"/>
              <w:bottom w:val="single" w:sz="4" w:space="0" w:color="auto"/>
              <w:right w:val="single" w:sz="4" w:space="0" w:color="auto"/>
            </w:tcBorders>
            <w:shd w:val="clear" w:color="auto" w:fill="auto"/>
            <w:noWrap/>
            <w:vAlign w:val="center"/>
            <w:hideMark/>
          </w:tcPr>
          <w:p w14:paraId="23A16E1C"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309F14F" w14:textId="77777777" w:rsidR="00D840F6" w:rsidRPr="00AC3B29" w:rsidRDefault="00D840F6" w:rsidP="003F5A81">
            <w:pPr>
              <w:widowControl/>
              <w:jc w:val="center"/>
              <w:rPr>
                <w:snapToGrid/>
                <w:color w:val="000000"/>
                <w:kern w:val="0"/>
                <w:sz w:val="20"/>
              </w:rPr>
            </w:pPr>
            <w:r w:rsidRPr="00AC3B29">
              <w:rPr>
                <w:snapToGrid/>
                <w:color w:val="000000"/>
                <w:kern w:val="0"/>
                <w:sz w:val="20"/>
              </w:rPr>
              <w:t>2</w:t>
            </w:r>
          </w:p>
        </w:tc>
        <w:tc>
          <w:tcPr>
            <w:tcW w:w="1971" w:type="dxa"/>
            <w:tcBorders>
              <w:top w:val="nil"/>
              <w:left w:val="nil"/>
              <w:bottom w:val="single" w:sz="4" w:space="0" w:color="auto"/>
              <w:right w:val="single" w:sz="4" w:space="0" w:color="auto"/>
            </w:tcBorders>
          </w:tcPr>
          <w:p w14:paraId="0A643E0A" w14:textId="56F92CF0" w:rsidR="00D840F6" w:rsidRPr="00AC3B29" w:rsidRDefault="00D840F6" w:rsidP="003F5A81">
            <w:pPr>
              <w:widowControl/>
              <w:jc w:val="center"/>
              <w:rPr>
                <w:snapToGrid/>
                <w:color w:val="000000"/>
                <w:kern w:val="0"/>
                <w:sz w:val="20"/>
              </w:rPr>
            </w:pPr>
            <w:r w:rsidRPr="00AC3B29">
              <w:rPr>
                <w:snapToGrid/>
                <w:color w:val="000000"/>
                <w:kern w:val="0"/>
                <w:sz w:val="20"/>
              </w:rPr>
              <w:t>0</w:t>
            </w:r>
          </w:p>
        </w:tc>
      </w:tr>
      <w:tr w:rsidR="00D840F6" w:rsidRPr="00AC3B29" w14:paraId="7655F778" w14:textId="42ACBEBA"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DCC56C4" w14:textId="77777777" w:rsidR="00D840F6" w:rsidRPr="00AC3B29" w:rsidRDefault="00D840F6" w:rsidP="003F5A81">
            <w:pPr>
              <w:widowControl/>
              <w:jc w:val="center"/>
              <w:rPr>
                <w:snapToGrid/>
                <w:color w:val="000000"/>
                <w:kern w:val="0"/>
                <w:sz w:val="20"/>
              </w:rPr>
            </w:pPr>
            <w:r w:rsidRPr="00AC3B29">
              <w:rPr>
                <w:snapToGrid/>
                <w:color w:val="000000"/>
                <w:kern w:val="0"/>
                <w:sz w:val="20"/>
              </w:rPr>
              <w:t>AL</w:t>
            </w:r>
          </w:p>
        </w:tc>
        <w:tc>
          <w:tcPr>
            <w:tcW w:w="1350" w:type="dxa"/>
            <w:tcBorders>
              <w:top w:val="nil"/>
              <w:left w:val="nil"/>
              <w:bottom w:val="single" w:sz="4" w:space="0" w:color="auto"/>
              <w:right w:val="single" w:sz="4" w:space="0" w:color="auto"/>
            </w:tcBorders>
            <w:shd w:val="clear" w:color="auto" w:fill="auto"/>
            <w:noWrap/>
            <w:vAlign w:val="center"/>
            <w:hideMark/>
          </w:tcPr>
          <w:p w14:paraId="432955A9" w14:textId="77777777" w:rsidR="00D840F6" w:rsidRPr="00AC3B29" w:rsidRDefault="00D840F6" w:rsidP="003F5A81">
            <w:pPr>
              <w:widowControl/>
              <w:jc w:val="center"/>
              <w:rPr>
                <w:snapToGrid/>
                <w:color w:val="000000"/>
                <w:kern w:val="0"/>
                <w:sz w:val="20"/>
              </w:rPr>
            </w:pPr>
            <w:r w:rsidRPr="00AC3B29">
              <w:rPr>
                <w:snapToGrid/>
                <w:color w:val="000000"/>
                <w:kern w:val="0"/>
                <w:sz w:val="20"/>
              </w:rPr>
              <w:t>10-11</w:t>
            </w:r>
          </w:p>
        </w:tc>
        <w:tc>
          <w:tcPr>
            <w:tcW w:w="1080" w:type="dxa"/>
            <w:tcBorders>
              <w:top w:val="nil"/>
              <w:left w:val="nil"/>
              <w:bottom w:val="single" w:sz="4" w:space="0" w:color="auto"/>
              <w:right w:val="single" w:sz="4" w:space="0" w:color="auto"/>
            </w:tcBorders>
            <w:shd w:val="clear" w:color="auto" w:fill="auto"/>
            <w:noWrap/>
            <w:vAlign w:val="center"/>
            <w:hideMark/>
          </w:tcPr>
          <w:p w14:paraId="23C81C49"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4EF1DD42" w14:textId="77777777" w:rsidR="00D840F6" w:rsidRPr="00AC3B29" w:rsidRDefault="00D840F6" w:rsidP="003F5A81">
            <w:pPr>
              <w:widowControl/>
              <w:jc w:val="center"/>
              <w:rPr>
                <w:snapToGrid/>
                <w:color w:val="000000"/>
                <w:kern w:val="0"/>
                <w:sz w:val="20"/>
              </w:rPr>
            </w:pPr>
            <w:r w:rsidRPr="00AC3B29">
              <w:rPr>
                <w:snapToGrid/>
                <w:color w:val="000000"/>
                <w:kern w:val="0"/>
                <w:sz w:val="20"/>
              </w:rPr>
              <w:t>31</w:t>
            </w:r>
          </w:p>
        </w:tc>
        <w:tc>
          <w:tcPr>
            <w:tcW w:w="1269" w:type="dxa"/>
            <w:tcBorders>
              <w:top w:val="nil"/>
              <w:left w:val="nil"/>
              <w:bottom w:val="single" w:sz="4" w:space="0" w:color="auto"/>
              <w:right w:val="single" w:sz="4" w:space="0" w:color="auto"/>
            </w:tcBorders>
            <w:shd w:val="clear" w:color="auto" w:fill="auto"/>
            <w:noWrap/>
            <w:vAlign w:val="center"/>
            <w:hideMark/>
          </w:tcPr>
          <w:p w14:paraId="2FC2046B"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13055BC" w14:textId="77777777" w:rsidR="00D840F6" w:rsidRPr="00AC3B29" w:rsidRDefault="00D840F6" w:rsidP="003F5A81">
            <w:pPr>
              <w:widowControl/>
              <w:jc w:val="center"/>
              <w:rPr>
                <w:snapToGrid/>
                <w:color w:val="000000"/>
                <w:kern w:val="0"/>
                <w:sz w:val="20"/>
              </w:rPr>
            </w:pPr>
            <w:r w:rsidRPr="00AC3B29">
              <w:rPr>
                <w:snapToGrid/>
                <w:color w:val="000000"/>
                <w:kern w:val="0"/>
                <w:sz w:val="20"/>
              </w:rPr>
              <w:t>42</w:t>
            </w:r>
          </w:p>
        </w:tc>
        <w:tc>
          <w:tcPr>
            <w:tcW w:w="1971" w:type="dxa"/>
            <w:tcBorders>
              <w:top w:val="nil"/>
              <w:left w:val="nil"/>
              <w:bottom w:val="single" w:sz="4" w:space="0" w:color="auto"/>
              <w:right w:val="single" w:sz="4" w:space="0" w:color="auto"/>
            </w:tcBorders>
          </w:tcPr>
          <w:p w14:paraId="781DCF24" w14:textId="584BF61F" w:rsidR="00D840F6" w:rsidRPr="00AC3B29" w:rsidRDefault="00AA5A5D" w:rsidP="003F5A81">
            <w:pPr>
              <w:widowControl/>
              <w:jc w:val="center"/>
              <w:rPr>
                <w:snapToGrid/>
                <w:color w:val="000000"/>
                <w:kern w:val="0"/>
                <w:sz w:val="20"/>
              </w:rPr>
            </w:pPr>
            <w:r w:rsidRPr="00AC3B29">
              <w:rPr>
                <w:snapToGrid/>
                <w:color w:val="000000"/>
                <w:kern w:val="0"/>
                <w:sz w:val="20"/>
              </w:rPr>
              <w:t>3</w:t>
            </w:r>
          </w:p>
        </w:tc>
      </w:tr>
      <w:tr w:rsidR="00D840F6" w:rsidRPr="00AC3B29" w14:paraId="29293184" w14:textId="2AA095A9"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B039F31" w14:textId="77777777" w:rsidR="00D840F6" w:rsidRPr="00AC3B29" w:rsidRDefault="00D840F6" w:rsidP="003F5A81">
            <w:pPr>
              <w:widowControl/>
              <w:jc w:val="center"/>
              <w:rPr>
                <w:snapToGrid/>
                <w:color w:val="000000"/>
                <w:kern w:val="0"/>
                <w:sz w:val="20"/>
              </w:rPr>
            </w:pPr>
            <w:r w:rsidRPr="00AC3B29">
              <w:rPr>
                <w:snapToGrid/>
                <w:color w:val="000000"/>
                <w:kern w:val="0"/>
                <w:sz w:val="20"/>
              </w:rPr>
              <w:t>AR</w:t>
            </w:r>
          </w:p>
        </w:tc>
        <w:tc>
          <w:tcPr>
            <w:tcW w:w="1350" w:type="dxa"/>
            <w:tcBorders>
              <w:top w:val="nil"/>
              <w:left w:val="nil"/>
              <w:bottom w:val="single" w:sz="4" w:space="0" w:color="auto"/>
              <w:right w:val="single" w:sz="4" w:space="0" w:color="auto"/>
            </w:tcBorders>
            <w:shd w:val="clear" w:color="auto" w:fill="auto"/>
            <w:noWrap/>
            <w:vAlign w:val="center"/>
            <w:hideMark/>
          </w:tcPr>
          <w:p w14:paraId="34FF0A85"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3743637D"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2F4C7DB7" w14:textId="77777777" w:rsidR="00D840F6" w:rsidRPr="00AC3B29" w:rsidRDefault="00D840F6" w:rsidP="003F5A81">
            <w:pPr>
              <w:widowControl/>
              <w:jc w:val="center"/>
              <w:rPr>
                <w:snapToGrid/>
                <w:color w:val="000000"/>
                <w:kern w:val="0"/>
                <w:sz w:val="20"/>
              </w:rPr>
            </w:pPr>
            <w:r w:rsidRPr="00AC3B29">
              <w:rPr>
                <w:snapToGrid/>
                <w:color w:val="000000"/>
                <w:kern w:val="0"/>
                <w:sz w:val="20"/>
              </w:rPr>
              <w:t>15</w:t>
            </w:r>
          </w:p>
        </w:tc>
        <w:tc>
          <w:tcPr>
            <w:tcW w:w="1269" w:type="dxa"/>
            <w:tcBorders>
              <w:top w:val="nil"/>
              <w:left w:val="nil"/>
              <w:bottom w:val="single" w:sz="4" w:space="0" w:color="auto"/>
              <w:right w:val="single" w:sz="4" w:space="0" w:color="auto"/>
            </w:tcBorders>
            <w:shd w:val="clear" w:color="auto" w:fill="auto"/>
            <w:noWrap/>
            <w:vAlign w:val="center"/>
            <w:hideMark/>
          </w:tcPr>
          <w:p w14:paraId="247F9E03"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EDDAC56" w14:textId="77777777" w:rsidR="00D840F6" w:rsidRPr="00AC3B29" w:rsidRDefault="00D840F6" w:rsidP="003F5A81">
            <w:pPr>
              <w:widowControl/>
              <w:jc w:val="center"/>
              <w:rPr>
                <w:snapToGrid/>
                <w:color w:val="000000"/>
                <w:kern w:val="0"/>
                <w:sz w:val="20"/>
              </w:rPr>
            </w:pPr>
            <w:r w:rsidRPr="00AC3B29">
              <w:rPr>
                <w:snapToGrid/>
                <w:color w:val="000000"/>
                <w:kern w:val="0"/>
                <w:sz w:val="20"/>
              </w:rPr>
              <w:t>15</w:t>
            </w:r>
          </w:p>
        </w:tc>
        <w:tc>
          <w:tcPr>
            <w:tcW w:w="1971" w:type="dxa"/>
            <w:tcBorders>
              <w:top w:val="nil"/>
              <w:left w:val="nil"/>
              <w:bottom w:val="single" w:sz="4" w:space="0" w:color="auto"/>
              <w:right w:val="single" w:sz="4" w:space="0" w:color="auto"/>
            </w:tcBorders>
          </w:tcPr>
          <w:p w14:paraId="6D9A385A" w14:textId="7D11CE65" w:rsidR="00D840F6" w:rsidRPr="00AC3B29" w:rsidRDefault="00AA5A5D" w:rsidP="003F5A81">
            <w:pPr>
              <w:widowControl/>
              <w:jc w:val="center"/>
              <w:rPr>
                <w:snapToGrid/>
                <w:color w:val="000000"/>
                <w:kern w:val="0"/>
                <w:sz w:val="20"/>
              </w:rPr>
            </w:pPr>
            <w:r w:rsidRPr="00AC3B29">
              <w:rPr>
                <w:snapToGrid/>
                <w:color w:val="000000"/>
                <w:kern w:val="0"/>
                <w:sz w:val="20"/>
              </w:rPr>
              <w:t>0</w:t>
            </w:r>
          </w:p>
        </w:tc>
      </w:tr>
      <w:tr w:rsidR="00D840F6" w:rsidRPr="00AC3B29" w14:paraId="3D401DE5" w14:textId="5070CB3B"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C5D595D" w14:textId="77777777" w:rsidR="00D840F6" w:rsidRPr="00AC3B29" w:rsidRDefault="00D840F6" w:rsidP="003F5A81">
            <w:pPr>
              <w:widowControl/>
              <w:jc w:val="center"/>
              <w:rPr>
                <w:snapToGrid/>
                <w:color w:val="000000"/>
                <w:kern w:val="0"/>
                <w:sz w:val="20"/>
              </w:rPr>
            </w:pPr>
            <w:r w:rsidRPr="00AC3B29">
              <w:rPr>
                <w:snapToGrid/>
                <w:color w:val="000000"/>
                <w:kern w:val="0"/>
                <w:sz w:val="20"/>
              </w:rPr>
              <w:t>AZ</w:t>
            </w:r>
          </w:p>
        </w:tc>
        <w:tc>
          <w:tcPr>
            <w:tcW w:w="1350" w:type="dxa"/>
            <w:tcBorders>
              <w:top w:val="nil"/>
              <w:left w:val="nil"/>
              <w:bottom w:val="single" w:sz="4" w:space="0" w:color="auto"/>
              <w:right w:val="single" w:sz="4" w:space="0" w:color="auto"/>
            </w:tcBorders>
            <w:shd w:val="clear" w:color="auto" w:fill="auto"/>
            <w:noWrap/>
            <w:vAlign w:val="center"/>
            <w:hideMark/>
          </w:tcPr>
          <w:p w14:paraId="143A1868"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3C71C89"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589E6393"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269" w:type="dxa"/>
            <w:tcBorders>
              <w:top w:val="nil"/>
              <w:left w:val="nil"/>
              <w:bottom w:val="single" w:sz="4" w:space="0" w:color="auto"/>
              <w:right w:val="single" w:sz="4" w:space="0" w:color="auto"/>
            </w:tcBorders>
            <w:shd w:val="clear" w:color="auto" w:fill="auto"/>
            <w:noWrap/>
            <w:vAlign w:val="center"/>
            <w:hideMark/>
          </w:tcPr>
          <w:p w14:paraId="4F5ED3E5"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3F3DBB3"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971" w:type="dxa"/>
            <w:tcBorders>
              <w:top w:val="nil"/>
              <w:left w:val="nil"/>
              <w:bottom w:val="single" w:sz="4" w:space="0" w:color="auto"/>
              <w:right w:val="single" w:sz="4" w:space="0" w:color="auto"/>
            </w:tcBorders>
          </w:tcPr>
          <w:p w14:paraId="12317E10" w14:textId="2F280363" w:rsidR="00D840F6" w:rsidRPr="00AC3B29" w:rsidRDefault="00AA5A5D" w:rsidP="003F5A81">
            <w:pPr>
              <w:widowControl/>
              <w:jc w:val="center"/>
              <w:rPr>
                <w:snapToGrid/>
                <w:color w:val="000000"/>
                <w:kern w:val="0"/>
                <w:sz w:val="20"/>
              </w:rPr>
            </w:pPr>
            <w:r w:rsidRPr="00AC3B29">
              <w:rPr>
                <w:snapToGrid/>
                <w:color w:val="000000"/>
                <w:kern w:val="0"/>
                <w:sz w:val="20"/>
              </w:rPr>
              <w:t>0</w:t>
            </w:r>
          </w:p>
        </w:tc>
      </w:tr>
      <w:tr w:rsidR="00D840F6" w:rsidRPr="00AC3B29" w14:paraId="67306760" w14:textId="0FBDE74F"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FC7B90D" w14:textId="77777777" w:rsidR="00D840F6" w:rsidRPr="00AC3B29" w:rsidRDefault="00D840F6" w:rsidP="003F5A81">
            <w:pPr>
              <w:widowControl/>
              <w:jc w:val="center"/>
              <w:rPr>
                <w:snapToGrid/>
                <w:color w:val="000000"/>
                <w:kern w:val="0"/>
                <w:sz w:val="20"/>
              </w:rPr>
            </w:pPr>
            <w:r w:rsidRPr="00AC3B29">
              <w:rPr>
                <w:snapToGrid/>
                <w:color w:val="000000"/>
                <w:kern w:val="0"/>
                <w:sz w:val="20"/>
              </w:rPr>
              <w:t>CA</w:t>
            </w:r>
          </w:p>
        </w:tc>
        <w:tc>
          <w:tcPr>
            <w:tcW w:w="1350" w:type="dxa"/>
            <w:tcBorders>
              <w:top w:val="nil"/>
              <w:left w:val="nil"/>
              <w:bottom w:val="single" w:sz="4" w:space="0" w:color="auto"/>
              <w:right w:val="single" w:sz="4" w:space="0" w:color="auto"/>
            </w:tcBorders>
            <w:shd w:val="clear" w:color="auto" w:fill="auto"/>
            <w:noWrap/>
            <w:vAlign w:val="center"/>
            <w:hideMark/>
          </w:tcPr>
          <w:p w14:paraId="0C12FFEB" w14:textId="77777777" w:rsidR="00D840F6" w:rsidRPr="00AC3B29" w:rsidRDefault="00D840F6" w:rsidP="003F5A81">
            <w:pPr>
              <w:widowControl/>
              <w:jc w:val="center"/>
              <w:rPr>
                <w:snapToGrid/>
                <w:color w:val="000000"/>
                <w:kern w:val="0"/>
                <w:sz w:val="20"/>
              </w:rPr>
            </w:pPr>
            <w:r w:rsidRPr="00AC3B29">
              <w:rPr>
                <w:snapToGrid/>
                <w:color w:val="000000"/>
                <w:kern w:val="0"/>
                <w:sz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4FF085D4"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594AFD57" w14:textId="77777777" w:rsidR="00D840F6" w:rsidRPr="00AC3B29" w:rsidRDefault="00D840F6" w:rsidP="003F5A81">
            <w:pPr>
              <w:widowControl/>
              <w:jc w:val="center"/>
              <w:rPr>
                <w:snapToGrid/>
                <w:color w:val="000000"/>
                <w:kern w:val="0"/>
                <w:sz w:val="20"/>
              </w:rPr>
            </w:pPr>
            <w:r w:rsidRPr="00AC3B29">
              <w:rPr>
                <w:snapToGrid/>
                <w:color w:val="000000"/>
                <w:kern w:val="0"/>
                <w:sz w:val="20"/>
              </w:rPr>
              <w:t>28</w:t>
            </w:r>
          </w:p>
        </w:tc>
        <w:tc>
          <w:tcPr>
            <w:tcW w:w="1269" w:type="dxa"/>
            <w:tcBorders>
              <w:top w:val="nil"/>
              <w:left w:val="nil"/>
              <w:bottom w:val="single" w:sz="4" w:space="0" w:color="auto"/>
              <w:right w:val="single" w:sz="4" w:space="0" w:color="auto"/>
            </w:tcBorders>
            <w:shd w:val="clear" w:color="auto" w:fill="auto"/>
            <w:noWrap/>
            <w:vAlign w:val="center"/>
            <w:hideMark/>
          </w:tcPr>
          <w:p w14:paraId="2CE5DEF4"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9A70325" w14:textId="77777777" w:rsidR="00D840F6" w:rsidRPr="00AC3B29" w:rsidRDefault="00D840F6" w:rsidP="003F5A81">
            <w:pPr>
              <w:widowControl/>
              <w:jc w:val="center"/>
              <w:rPr>
                <w:snapToGrid/>
                <w:color w:val="000000"/>
                <w:kern w:val="0"/>
                <w:sz w:val="20"/>
              </w:rPr>
            </w:pPr>
            <w:r w:rsidRPr="00AC3B29">
              <w:rPr>
                <w:snapToGrid/>
                <w:color w:val="000000"/>
                <w:kern w:val="0"/>
                <w:sz w:val="20"/>
              </w:rPr>
              <w:t>29</w:t>
            </w:r>
          </w:p>
        </w:tc>
        <w:tc>
          <w:tcPr>
            <w:tcW w:w="1971" w:type="dxa"/>
            <w:tcBorders>
              <w:top w:val="nil"/>
              <w:left w:val="nil"/>
              <w:bottom w:val="single" w:sz="4" w:space="0" w:color="auto"/>
              <w:right w:val="single" w:sz="4" w:space="0" w:color="auto"/>
            </w:tcBorders>
          </w:tcPr>
          <w:p w14:paraId="035F7DB9" w14:textId="752DE75D" w:rsidR="00D840F6" w:rsidRPr="00AC3B29" w:rsidRDefault="00AA5A5D" w:rsidP="003F5A81">
            <w:pPr>
              <w:widowControl/>
              <w:jc w:val="center"/>
              <w:rPr>
                <w:snapToGrid/>
                <w:color w:val="000000"/>
                <w:kern w:val="0"/>
                <w:sz w:val="20"/>
              </w:rPr>
            </w:pPr>
            <w:r w:rsidRPr="00AC3B29">
              <w:rPr>
                <w:snapToGrid/>
                <w:color w:val="000000"/>
                <w:kern w:val="0"/>
                <w:sz w:val="20"/>
              </w:rPr>
              <w:t>20</w:t>
            </w:r>
          </w:p>
        </w:tc>
      </w:tr>
      <w:tr w:rsidR="00D840F6" w:rsidRPr="00AC3B29" w14:paraId="252F21C5" w14:textId="0166C248" w:rsidTr="00AC3B29">
        <w:trPr>
          <w:trHeight w:val="422"/>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6FAABE9" w14:textId="77777777" w:rsidR="00D840F6" w:rsidRPr="00AC3B29" w:rsidRDefault="00D840F6" w:rsidP="003F5A81">
            <w:pPr>
              <w:widowControl/>
              <w:jc w:val="center"/>
              <w:rPr>
                <w:snapToGrid/>
                <w:color w:val="000000"/>
                <w:kern w:val="0"/>
                <w:sz w:val="20"/>
              </w:rPr>
            </w:pPr>
            <w:r w:rsidRPr="00AC3B29">
              <w:rPr>
                <w:snapToGrid/>
                <w:color w:val="000000"/>
                <w:kern w:val="0"/>
                <w:sz w:val="20"/>
              </w:rPr>
              <w:t>CO</w:t>
            </w:r>
          </w:p>
        </w:tc>
        <w:tc>
          <w:tcPr>
            <w:tcW w:w="1350" w:type="dxa"/>
            <w:tcBorders>
              <w:top w:val="nil"/>
              <w:left w:val="nil"/>
              <w:bottom w:val="single" w:sz="4" w:space="0" w:color="auto"/>
              <w:right w:val="single" w:sz="4" w:space="0" w:color="auto"/>
            </w:tcBorders>
            <w:shd w:val="clear" w:color="auto" w:fill="auto"/>
            <w:noWrap/>
            <w:vAlign w:val="center"/>
            <w:hideMark/>
          </w:tcPr>
          <w:p w14:paraId="19A1E1EA" w14:textId="77777777" w:rsidR="00D840F6" w:rsidRPr="00AC3B29" w:rsidRDefault="00D840F6" w:rsidP="003F5A81">
            <w:pPr>
              <w:widowControl/>
              <w:jc w:val="center"/>
              <w:rPr>
                <w:snapToGrid/>
                <w:color w:val="000000"/>
                <w:kern w:val="0"/>
                <w:sz w:val="20"/>
              </w:rPr>
            </w:pPr>
            <w:r w:rsidRPr="00AC3B29">
              <w:rPr>
                <w:snapToGrid/>
                <w:color w:val="000000"/>
                <w:kern w:val="0"/>
                <w:sz w:val="20"/>
              </w:rPr>
              <w:t>6-24</w:t>
            </w:r>
          </w:p>
        </w:tc>
        <w:tc>
          <w:tcPr>
            <w:tcW w:w="1080" w:type="dxa"/>
            <w:tcBorders>
              <w:top w:val="nil"/>
              <w:left w:val="nil"/>
              <w:bottom w:val="single" w:sz="4" w:space="0" w:color="auto"/>
              <w:right w:val="single" w:sz="4" w:space="0" w:color="auto"/>
            </w:tcBorders>
            <w:shd w:val="clear" w:color="auto" w:fill="auto"/>
            <w:noWrap/>
            <w:vAlign w:val="center"/>
            <w:hideMark/>
          </w:tcPr>
          <w:p w14:paraId="7264806F"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14A00588" w14:textId="77777777" w:rsidR="00D840F6" w:rsidRPr="00AC3B29" w:rsidRDefault="00D840F6" w:rsidP="003F5A81">
            <w:pPr>
              <w:widowControl/>
              <w:jc w:val="center"/>
              <w:rPr>
                <w:snapToGrid/>
                <w:color w:val="000000"/>
                <w:kern w:val="0"/>
                <w:sz w:val="20"/>
              </w:rPr>
            </w:pPr>
            <w:r w:rsidRPr="00AC3B29">
              <w:rPr>
                <w:snapToGrid/>
                <w:color w:val="000000"/>
                <w:kern w:val="0"/>
                <w:sz w:val="20"/>
              </w:rPr>
              <w:t>61</w:t>
            </w:r>
          </w:p>
        </w:tc>
        <w:tc>
          <w:tcPr>
            <w:tcW w:w="1269" w:type="dxa"/>
            <w:tcBorders>
              <w:top w:val="nil"/>
              <w:left w:val="nil"/>
              <w:bottom w:val="single" w:sz="4" w:space="0" w:color="auto"/>
              <w:right w:val="single" w:sz="4" w:space="0" w:color="auto"/>
            </w:tcBorders>
            <w:shd w:val="clear" w:color="auto" w:fill="auto"/>
            <w:noWrap/>
            <w:vAlign w:val="center"/>
            <w:hideMark/>
          </w:tcPr>
          <w:p w14:paraId="5A00F8C3"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7254402E" w14:textId="77777777" w:rsidR="00D840F6" w:rsidRPr="00AC3B29" w:rsidRDefault="00D840F6" w:rsidP="003F5A81">
            <w:pPr>
              <w:widowControl/>
              <w:jc w:val="center"/>
              <w:rPr>
                <w:snapToGrid/>
                <w:color w:val="000000"/>
                <w:kern w:val="0"/>
                <w:sz w:val="20"/>
              </w:rPr>
            </w:pPr>
            <w:r w:rsidRPr="00AC3B29">
              <w:rPr>
                <w:snapToGrid/>
                <w:color w:val="000000"/>
                <w:kern w:val="0"/>
                <w:sz w:val="20"/>
              </w:rPr>
              <w:t>85</w:t>
            </w:r>
          </w:p>
        </w:tc>
        <w:tc>
          <w:tcPr>
            <w:tcW w:w="1971" w:type="dxa"/>
            <w:tcBorders>
              <w:top w:val="nil"/>
              <w:left w:val="nil"/>
              <w:bottom w:val="single" w:sz="4" w:space="0" w:color="auto"/>
              <w:right w:val="single" w:sz="4" w:space="0" w:color="auto"/>
            </w:tcBorders>
          </w:tcPr>
          <w:p w14:paraId="5E37EDBD" w14:textId="2D16A8D6" w:rsidR="00D840F6" w:rsidRPr="00AC3B29" w:rsidRDefault="00AA5A5D" w:rsidP="003F5A81">
            <w:pPr>
              <w:widowControl/>
              <w:jc w:val="center"/>
              <w:rPr>
                <w:snapToGrid/>
                <w:color w:val="000000"/>
                <w:kern w:val="0"/>
                <w:sz w:val="20"/>
              </w:rPr>
            </w:pPr>
            <w:r w:rsidRPr="00AC3B29">
              <w:rPr>
                <w:snapToGrid/>
                <w:color w:val="000000"/>
                <w:kern w:val="0"/>
                <w:sz w:val="20"/>
              </w:rPr>
              <w:t>21</w:t>
            </w:r>
          </w:p>
        </w:tc>
      </w:tr>
      <w:tr w:rsidR="00D840F6" w:rsidRPr="00AC3B29" w14:paraId="0CB4CBFD" w14:textId="22A86499"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C2F3C30" w14:textId="77777777" w:rsidR="00D840F6" w:rsidRPr="00AC3B29" w:rsidRDefault="00D840F6" w:rsidP="003F5A81">
            <w:pPr>
              <w:widowControl/>
              <w:jc w:val="center"/>
              <w:rPr>
                <w:snapToGrid/>
                <w:color w:val="000000"/>
                <w:kern w:val="0"/>
                <w:sz w:val="20"/>
              </w:rPr>
            </w:pPr>
            <w:r w:rsidRPr="00AC3B29">
              <w:rPr>
                <w:snapToGrid/>
                <w:color w:val="000000"/>
                <w:kern w:val="0"/>
                <w:sz w:val="20"/>
              </w:rPr>
              <w:t>CT</w:t>
            </w:r>
          </w:p>
        </w:tc>
        <w:tc>
          <w:tcPr>
            <w:tcW w:w="1350" w:type="dxa"/>
            <w:tcBorders>
              <w:top w:val="nil"/>
              <w:left w:val="nil"/>
              <w:bottom w:val="single" w:sz="4" w:space="0" w:color="auto"/>
              <w:right w:val="single" w:sz="4" w:space="0" w:color="auto"/>
            </w:tcBorders>
            <w:shd w:val="clear" w:color="auto" w:fill="auto"/>
            <w:noWrap/>
            <w:vAlign w:val="center"/>
            <w:hideMark/>
          </w:tcPr>
          <w:p w14:paraId="5B24CB10"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2D8F058C"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62D49271"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269" w:type="dxa"/>
            <w:tcBorders>
              <w:top w:val="nil"/>
              <w:left w:val="nil"/>
              <w:bottom w:val="single" w:sz="4" w:space="0" w:color="auto"/>
              <w:right w:val="single" w:sz="4" w:space="0" w:color="auto"/>
            </w:tcBorders>
            <w:shd w:val="clear" w:color="auto" w:fill="auto"/>
            <w:noWrap/>
            <w:vAlign w:val="center"/>
            <w:hideMark/>
          </w:tcPr>
          <w:p w14:paraId="1002D6F0"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7FC7F84"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971" w:type="dxa"/>
            <w:tcBorders>
              <w:top w:val="nil"/>
              <w:left w:val="nil"/>
              <w:bottom w:val="single" w:sz="4" w:space="0" w:color="auto"/>
              <w:right w:val="single" w:sz="4" w:space="0" w:color="auto"/>
            </w:tcBorders>
          </w:tcPr>
          <w:p w14:paraId="312806F8" w14:textId="5957D23D" w:rsidR="00D840F6" w:rsidRPr="00AC3B29" w:rsidRDefault="00AA5A5D" w:rsidP="003F5A81">
            <w:pPr>
              <w:widowControl/>
              <w:jc w:val="center"/>
              <w:rPr>
                <w:snapToGrid/>
                <w:color w:val="000000"/>
                <w:kern w:val="0"/>
                <w:sz w:val="20"/>
              </w:rPr>
            </w:pPr>
            <w:r w:rsidRPr="00AC3B29">
              <w:rPr>
                <w:snapToGrid/>
                <w:color w:val="000000"/>
                <w:kern w:val="0"/>
                <w:sz w:val="20"/>
              </w:rPr>
              <w:t>0</w:t>
            </w:r>
          </w:p>
        </w:tc>
      </w:tr>
      <w:tr w:rsidR="00B11784" w:rsidRPr="00AC3B29" w14:paraId="65EF6690" w14:textId="77777777"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tcPr>
          <w:p w14:paraId="6772E719" w14:textId="2C3E85D2" w:rsidR="00B11784" w:rsidRPr="00AC3B29" w:rsidRDefault="00B11784" w:rsidP="003F5A81">
            <w:pPr>
              <w:widowControl/>
              <w:jc w:val="center"/>
              <w:rPr>
                <w:snapToGrid/>
                <w:color w:val="000000"/>
                <w:kern w:val="0"/>
                <w:sz w:val="20"/>
              </w:rPr>
            </w:pPr>
            <w:r w:rsidRPr="00AC3B29">
              <w:rPr>
                <w:snapToGrid/>
                <w:color w:val="000000"/>
                <w:kern w:val="0"/>
                <w:sz w:val="20"/>
              </w:rPr>
              <w:t>DE</w:t>
            </w:r>
          </w:p>
        </w:tc>
        <w:tc>
          <w:tcPr>
            <w:tcW w:w="1350" w:type="dxa"/>
            <w:tcBorders>
              <w:top w:val="nil"/>
              <w:left w:val="nil"/>
              <w:bottom w:val="single" w:sz="4" w:space="0" w:color="auto"/>
              <w:right w:val="single" w:sz="4" w:space="0" w:color="auto"/>
            </w:tcBorders>
            <w:shd w:val="clear" w:color="auto" w:fill="auto"/>
            <w:noWrap/>
            <w:vAlign w:val="center"/>
          </w:tcPr>
          <w:p w14:paraId="3E188CD7" w14:textId="75A08527" w:rsidR="00B11784" w:rsidRPr="00AC3B29" w:rsidRDefault="00B11784" w:rsidP="003F5A81">
            <w:pPr>
              <w:widowControl/>
              <w:jc w:val="center"/>
              <w:rPr>
                <w:snapToGrid/>
                <w:color w:val="000000"/>
                <w:kern w:val="0"/>
                <w:sz w:val="20"/>
              </w:rPr>
            </w:pPr>
            <w:r w:rsidRPr="00AC3B29">
              <w:rPr>
                <w:snapToGrid/>
                <w:color w:val="000000"/>
                <w:kern w:val="0"/>
                <w:sz w:val="20"/>
              </w:rPr>
              <w:t>0</w:t>
            </w:r>
          </w:p>
        </w:tc>
        <w:tc>
          <w:tcPr>
            <w:tcW w:w="1080" w:type="dxa"/>
            <w:tcBorders>
              <w:top w:val="nil"/>
              <w:left w:val="nil"/>
              <w:bottom w:val="single" w:sz="4" w:space="0" w:color="auto"/>
              <w:right w:val="single" w:sz="4" w:space="0" w:color="auto"/>
            </w:tcBorders>
            <w:shd w:val="clear" w:color="auto" w:fill="auto"/>
            <w:noWrap/>
            <w:vAlign w:val="center"/>
          </w:tcPr>
          <w:p w14:paraId="4EDFD704" w14:textId="77777777" w:rsidR="00B11784" w:rsidRPr="00AC3B29" w:rsidRDefault="00B11784" w:rsidP="003F5A81">
            <w:pPr>
              <w:widowControl/>
              <w:jc w:val="center"/>
              <w:rPr>
                <w:snapToGrid/>
                <w:color w:val="000000"/>
                <w:kern w:val="0"/>
                <w:sz w:val="20"/>
              </w:rPr>
            </w:pPr>
          </w:p>
        </w:tc>
        <w:tc>
          <w:tcPr>
            <w:tcW w:w="1521" w:type="dxa"/>
            <w:tcBorders>
              <w:top w:val="nil"/>
              <w:left w:val="nil"/>
              <w:bottom w:val="single" w:sz="4" w:space="0" w:color="auto"/>
              <w:right w:val="single" w:sz="4" w:space="0" w:color="auto"/>
            </w:tcBorders>
            <w:shd w:val="clear" w:color="auto" w:fill="auto"/>
            <w:noWrap/>
            <w:vAlign w:val="center"/>
          </w:tcPr>
          <w:p w14:paraId="7C489628" w14:textId="2A212E64" w:rsidR="00B11784" w:rsidRPr="00AC3B29" w:rsidRDefault="00B11784" w:rsidP="003F5A81">
            <w:pPr>
              <w:widowControl/>
              <w:jc w:val="center"/>
              <w:rPr>
                <w:snapToGrid/>
                <w:color w:val="000000"/>
                <w:kern w:val="0"/>
                <w:sz w:val="20"/>
              </w:rPr>
            </w:pPr>
            <w:r w:rsidRPr="00AC3B29">
              <w:rPr>
                <w:snapToGrid/>
                <w:color w:val="000000"/>
                <w:kern w:val="0"/>
                <w:sz w:val="20"/>
              </w:rPr>
              <w:t>0</w:t>
            </w:r>
          </w:p>
        </w:tc>
        <w:tc>
          <w:tcPr>
            <w:tcW w:w="1269" w:type="dxa"/>
            <w:tcBorders>
              <w:top w:val="nil"/>
              <w:left w:val="nil"/>
              <w:bottom w:val="single" w:sz="4" w:space="0" w:color="auto"/>
              <w:right w:val="single" w:sz="4" w:space="0" w:color="auto"/>
            </w:tcBorders>
            <w:shd w:val="clear" w:color="auto" w:fill="auto"/>
            <w:noWrap/>
            <w:vAlign w:val="center"/>
          </w:tcPr>
          <w:p w14:paraId="07B57758" w14:textId="77777777" w:rsidR="00B11784" w:rsidRPr="00AC3B29" w:rsidRDefault="00B11784" w:rsidP="003F5A81">
            <w:pPr>
              <w:widowControl/>
              <w:jc w:val="center"/>
              <w:rPr>
                <w:snapToGrid/>
                <w:color w:val="000000"/>
                <w:kern w:val="0"/>
                <w:sz w:val="20"/>
              </w:rPr>
            </w:pPr>
          </w:p>
        </w:tc>
        <w:tc>
          <w:tcPr>
            <w:tcW w:w="1440" w:type="dxa"/>
            <w:tcBorders>
              <w:top w:val="nil"/>
              <w:left w:val="nil"/>
              <w:bottom w:val="single" w:sz="4" w:space="0" w:color="auto"/>
              <w:right w:val="single" w:sz="4" w:space="0" w:color="auto"/>
            </w:tcBorders>
            <w:shd w:val="clear" w:color="auto" w:fill="auto"/>
            <w:noWrap/>
            <w:vAlign w:val="center"/>
          </w:tcPr>
          <w:p w14:paraId="57B0135B" w14:textId="55FD8AAB" w:rsidR="00B11784" w:rsidRPr="00AC3B29" w:rsidRDefault="00B11784" w:rsidP="003F5A81">
            <w:pPr>
              <w:widowControl/>
              <w:jc w:val="center"/>
              <w:rPr>
                <w:snapToGrid/>
                <w:color w:val="000000"/>
                <w:kern w:val="0"/>
                <w:sz w:val="20"/>
              </w:rPr>
            </w:pPr>
            <w:r w:rsidRPr="00AC3B29">
              <w:rPr>
                <w:snapToGrid/>
                <w:color w:val="000000"/>
                <w:kern w:val="0"/>
                <w:sz w:val="20"/>
              </w:rPr>
              <w:t>0</w:t>
            </w:r>
          </w:p>
        </w:tc>
        <w:tc>
          <w:tcPr>
            <w:tcW w:w="1971" w:type="dxa"/>
            <w:tcBorders>
              <w:top w:val="nil"/>
              <w:left w:val="nil"/>
              <w:bottom w:val="single" w:sz="4" w:space="0" w:color="auto"/>
              <w:right w:val="single" w:sz="4" w:space="0" w:color="auto"/>
            </w:tcBorders>
          </w:tcPr>
          <w:p w14:paraId="18E3603B" w14:textId="7ABDA1E0" w:rsidR="00B11784" w:rsidRPr="00AC3B29" w:rsidRDefault="00B11784" w:rsidP="003F5A81">
            <w:pPr>
              <w:widowControl/>
              <w:jc w:val="center"/>
              <w:rPr>
                <w:snapToGrid/>
                <w:color w:val="000000"/>
                <w:kern w:val="0"/>
                <w:sz w:val="20"/>
              </w:rPr>
            </w:pPr>
            <w:r w:rsidRPr="00AC3B29">
              <w:rPr>
                <w:snapToGrid/>
                <w:color w:val="000000"/>
                <w:kern w:val="0"/>
                <w:sz w:val="20"/>
              </w:rPr>
              <w:t>0</w:t>
            </w:r>
          </w:p>
        </w:tc>
      </w:tr>
      <w:tr w:rsidR="00D840F6" w:rsidRPr="00AC3B29" w14:paraId="3BDFCFAD" w14:textId="67A01336"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F026502" w14:textId="77777777" w:rsidR="00D840F6" w:rsidRPr="00AC3B29" w:rsidRDefault="00D840F6" w:rsidP="003F5A81">
            <w:pPr>
              <w:widowControl/>
              <w:jc w:val="center"/>
              <w:rPr>
                <w:snapToGrid/>
                <w:color w:val="000000"/>
                <w:kern w:val="0"/>
                <w:sz w:val="20"/>
              </w:rPr>
            </w:pPr>
            <w:r w:rsidRPr="00AC3B29">
              <w:rPr>
                <w:snapToGrid/>
                <w:color w:val="000000"/>
                <w:kern w:val="0"/>
                <w:sz w:val="20"/>
              </w:rPr>
              <w:t>FL</w:t>
            </w:r>
          </w:p>
        </w:tc>
        <w:tc>
          <w:tcPr>
            <w:tcW w:w="1350" w:type="dxa"/>
            <w:tcBorders>
              <w:top w:val="nil"/>
              <w:left w:val="nil"/>
              <w:bottom w:val="single" w:sz="4" w:space="0" w:color="auto"/>
              <w:right w:val="single" w:sz="4" w:space="0" w:color="auto"/>
            </w:tcBorders>
            <w:shd w:val="clear" w:color="auto" w:fill="auto"/>
            <w:noWrap/>
            <w:vAlign w:val="center"/>
            <w:hideMark/>
          </w:tcPr>
          <w:p w14:paraId="69E9A4C3" w14:textId="77777777" w:rsidR="00D840F6" w:rsidRPr="00AC3B29" w:rsidRDefault="00D840F6" w:rsidP="003F5A81">
            <w:pPr>
              <w:widowControl/>
              <w:jc w:val="center"/>
              <w:rPr>
                <w:snapToGrid/>
                <w:color w:val="000000"/>
                <w:kern w:val="0"/>
                <w:sz w:val="20"/>
              </w:rPr>
            </w:pPr>
            <w:r w:rsidRPr="00AC3B29">
              <w:rPr>
                <w:snapToGrid/>
                <w:color w:val="000000"/>
                <w:kern w:val="0"/>
                <w:sz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4362BF08"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3E4768DA"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269" w:type="dxa"/>
            <w:tcBorders>
              <w:top w:val="nil"/>
              <w:left w:val="nil"/>
              <w:bottom w:val="single" w:sz="4" w:space="0" w:color="auto"/>
              <w:right w:val="single" w:sz="4" w:space="0" w:color="auto"/>
            </w:tcBorders>
            <w:shd w:val="clear" w:color="auto" w:fill="auto"/>
            <w:noWrap/>
            <w:vAlign w:val="center"/>
            <w:hideMark/>
          </w:tcPr>
          <w:p w14:paraId="548E4FF5"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729E3EE5" w14:textId="77777777" w:rsidR="00D840F6" w:rsidRPr="00AC3B29" w:rsidRDefault="00D840F6" w:rsidP="003F5A81">
            <w:pPr>
              <w:widowControl/>
              <w:jc w:val="center"/>
              <w:rPr>
                <w:snapToGrid/>
                <w:color w:val="000000"/>
                <w:kern w:val="0"/>
                <w:sz w:val="20"/>
              </w:rPr>
            </w:pPr>
            <w:r w:rsidRPr="00AC3B29">
              <w:rPr>
                <w:snapToGrid/>
                <w:color w:val="000000"/>
                <w:kern w:val="0"/>
                <w:sz w:val="20"/>
              </w:rPr>
              <w:t>2</w:t>
            </w:r>
          </w:p>
        </w:tc>
        <w:tc>
          <w:tcPr>
            <w:tcW w:w="1971" w:type="dxa"/>
            <w:tcBorders>
              <w:top w:val="nil"/>
              <w:left w:val="nil"/>
              <w:bottom w:val="single" w:sz="4" w:space="0" w:color="auto"/>
              <w:right w:val="single" w:sz="4" w:space="0" w:color="auto"/>
            </w:tcBorders>
          </w:tcPr>
          <w:p w14:paraId="030DE486" w14:textId="1929465A" w:rsidR="00D840F6" w:rsidRPr="00AC3B29" w:rsidRDefault="00AA5A5D" w:rsidP="003F5A81">
            <w:pPr>
              <w:widowControl/>
              <w:jc w:val="center"/>
              <w:rPr>
                <w:snapToGrid/>
                <w:color w:val="000000"/>
                <w:kern w:val="0"/>
                <w:sz w:val="20"/>
              </w:rPr>
            </w:pPr>
            <w:r w:rsidRPr="00AC3B29">
              <w:rPr>
                <w:snapToGrid/>
                <w:color w:val="000000"/>
                <w:kern w:val="0"/>
                <w:sz w:val="20"/>
              </w:rPr>
              <w:t>4</w:t>
            </w:r>
          </w:p>
        </w:tc>
      </w:tr>
      <w:tr w:rsidR="00D840F6" w:rsidRPr="00AC3B29" w14:paraId="02F9507C" w14:textId="47049D5B"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42EFCB0" w14:textId="77777777" w:rsidR="00D840F6" w:rsidRPr="00AC3B29" w:rsidRDefault="00D840F6" w:rsidP="003F5A81">
            <w:pPr>
              <w:widowControl/>
              <w:jc w:val="center"/>
              <w:rPr>
                <w:snapToGrid/>
                <w:color w:val="000000"/>
                <w:kern w:val="0"/>
                <w:sz w:val="20"/>
              </w:rPr>
            </w:pPr>
            <w:r w:rsidRPr="00AC3B29">
              <w:rPr>
                <w:snapToGrid/>
                <w:color w:val="000000"/>
                <w:kern w:val="0"/>
                <w:sz w:val="20"/>
              </w:rPr>
              <w:t>GA</w:t>
            </w:r>
          </w:p>
        </w:tc>
        <w:tc>
          <w:tcPr>
            <w:tcW w:w="1350" w:type="dxa"/>
            <w:tcBorders>
              <w:top w:val="nil"/>
              <w:left w:val="nil"/>
              <w:bottom w:val="single" w:sz="4" w:space="0" w:color="auto"/>
              <w:right w:val="single" w:sz="4" w:space="0" w:color="auto"/>
            </w:tcBorders>
            <w:shd w:val="clear" w:color="auto" w:fill="auto"/>
            <w:noWrap/>
            <w:vAlign w:val="center"/>
            <w:hideMark/>
          </w:tcPr>
          <w:p w14:paraId="69A0A16F" w14:textId="77777777" w:rsidR="00D840F6" w:rsidRPr="00AC3B29" w:rsidRDefault="00D840F6" w:rsidP="003F5A81">
            <w:pPr>
              <w:widowControl/>
              <w:jc w:val="center"/>
              <w:rPr>
                <w:snapToGrid/>
                <w:color w:val="000000"/>
                <w:kern w:val="0"/>
                <w:sz w:val="20"/>
              </w:rPr>
            </w:pPr>
            <w:r w:rsidRPr="00AC3B29">
              <w:rPr>
                <w:snapToGrid/>
                <w:color w:val="000000"/>
                <w:kern w:val="0"/>
                <w:sz w:val="20"/>
              </w:rPr>
              <w:t>4</w:t>
            </w:r>
          </w:p>
        </w:tc>
        <w:tc>
          <w:tcPr>
            <w:tcW w:w="1080" w:type="dxa"/>
            <w:tcBorders>
              <w:top w:val="nil"/>
              <w:left w:val="nil"/>
              <w:bottom w:val="single" w:sz="4" w:space="0" w:color="auto"/>
              <w:right w:val="single" w:sz="4" w:space="0" w:color="auto"/>
            </w:tcBorders>
            <w:shd w:val="clear" w:color="auto" w:fill="auto"/>
            <w:noWrap/>
            <w:vAlign w:val="center"/>
            <w:hideMark/>
          </w:tcPr>
          <w:p w14:paraId="525E13B0"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7E262425"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269" w:type="dxa"/>
            <w:tcBorders>
              <w:top w:val="nil"/>
              <w:left w:val="nil"/>
              <w:bottom w:val="single" w:sz="4" w:space="0" w:color="auto"/>
              <w:right w:val="single" w:sz="4" w:space="0" w:color="auto"/>
            </w:tcBorders>
            <w:shd w:val="clear" w:color="auto" w:fill="auto"/>
            <w:noWrap/>
            <w:vAlign w:val="center"/>
            <w:hideMark/>
          </w:tcPr>
          <w:p w14:paraId="18459E26"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1D0D146" w14:textId="77777777" w:rsidR="00D840F6" w:rsidRPr="00AC3B29" w:rsidRDefault="00D840F6" w:rsidP="003F5A81">
            <w:pPr>
              <w:widowControl/>
              <w:jc w:val="center"/>
              <w:rPr>
                <w:snapToGrid/>
                <w:color w:val="000000"/>
                <w:kern w:val="0"/>
                <w:sz w:val="20"/>
              </w:rPr>
            </w:pPr>
            <w:r w:rsidRPr="00AC3B29">
              <w:rPr>
                <w:snapToGrid/>
                <w:color w:val="000000"/>
                <w:kern w:val="0"/>
                <w:sz w:val="20"/>
              </w:rPr>
              <w:t>4</w:t>
            </w:r>
          </w:p>
        </w:tc>
        <w:tc>
          <w:tcPr>
            <w:tcW w:w="1971" w:type="dxa"/>
            <w:tcBorders>
              <w:top w:val="nil"/>
              <w:left w:val="nil"/>
              <w:bottom w:val="single" w:sz="4" w:space="0" w:color="auto"/>
              <w:right w:val="single" w:sz="4" w:space="0" w:color="auto"/>
            </w:tcBorders>
          </w:tcPr>
          <w:p w14:paraId="17157A24" w14:textId="5F7CBC84" w:rsidR="00D840F6" w:rsidRPr="00AC3B29" w:rsidRDefault="00AA5A5D" w:rsidP="003F5A81">
            <w:pPr>
              <w:widowControl/>
              <w:jc w:val="center"/>
              <w:rPr>
                <w:snapToGrid/>
                <w:color w:val="000000"/>
                <w:kern w:val="0"/>
                <w:sz w:val="20"/>
              </w:rPr>
            </w:pPr>
            <w:r w:rsidRPr="00AC3B29">
              <w:rPr>
                <w:snapToGrid/>
                <w:color w:val="000000"/>
                <w:kern w:val="0"/>
                <w:sz w:val="20"/>
              </w:rPr>
              <w:t>3</w:t>
            </w:r>
          </w:p>
        </w:tc>
      </w:tr>
      <w:tr w:rsidR="00D840F6" w:rsidRPr="00AC3B29" w14:paraId="71D172E3" w14:textId="2DFB6589"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19167A9" w14:textId="77777777" w:rsidR="00D840F6" w:rsidRPr="00AC3B29" w:rsidRDefault="00D840F6" w:rsidP="003F5A81">
            <w:pPr>
              <w:widowControl/>
              <w:jc w:val="center"/>
              <w:rPr>
                <w:snapToGrid/>
                <w:color w:val="000000"/>
                <w:kern w:val="0"/>
                <w:sz w:val="20"/>
              </w:rPr>
            </w:pPr>
            <w:r w:rsidRPr="00AC3B29">
              <w:rPr>
                <w:snapToGrid/>
                <w:color w:val="000000"/>
                <w:kern w:val="0"/>
                <w:sz w:val="20"/>
              </w:rPr>
              <w:t>HI</w:t>
            </w:r>
          </w:p>
        </w:tc>
        <w:tc>
          <w:tcPr>
            <w:tcW w:w="1350" w:type="dxa"/>
            <w:tcBorders>
              <w:top w:val="nil"/>
              <w:left w:val="nil"/>
              <w:bottom w:val="single" w:sz="4" w:space="0" w:color="auto"/>
              <w:right w:val="single" w:sz="4" w:space="0" w:color="auto"/>
            </w:tcBorders>
            <w:shd w:val="clear" w:color="auto" w:fill="auto"/>
            <w:noWrap/>
            <w:vAlign w:val="center"/>
            <w:hideMark/>
          </w:tcPr>
          <w:p w14:paraId="3242843B"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3CD7A101"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37486779" w14:textId="77777777" w:rsidR="00D840F6" w:rsidRPr="00AC3B29" w:rsidRDefault="00D840F6" w:rsidP="003F5A81">
            <w:pPr>
              <w:widowControl/>
              <w:jc w:val="center"/>
              <w:rPr>
                <w:snapToGrid/>
                <w:color w:val="000000"/>
                <w:kern w:val="0"/>
                <w:sz w:val="20"/>
              </w:rPr>
            </w:pPr>
            <w:r w:rsidRPr="00AC3B29">
              <w:rPr>
                <w:snapToGrid/>
                <w:color w:val="000000"/>
                <w:kern w:val="0"/>
                <w:sz w:val="20"/>
              </w:rPr>
              <w:t>8</w:t>
            </w:r>
          </w:p>
        </w:tc>
        <w:tc>
          <w:tcPr>
            <w:tcW w:w="1269" w:type="dxa"/>
            <w:tcBorders>
              <w:top w:val="nil"/>
              <w:left w:val="nil"/>
              <w:bottom w:val="single" w:sz="4" w:space="0" w:color="auto"/>
              <w:right w:val="single" w:sz="4" w:space="0" w:color="auto"/>
            </w:tcBorders>
            <w:shd w:val="clear" w:color="auto" w:fill="auto"/>
            <w:noWrap/>
            <w:vAlign w:val="center"/>
            <w:hideMark/>
          </w:tcPr>
          <w:p w14:paraId="6FB66B10"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4364A69" w14:textId="77777777" w:rsidR="00D840F6" w:rsidRPr="00AC3B29" w:rsidRDefault="00D840F6" w:rsidP="003F5A81">
            <w:pPr>
              <w:widowControl/>
              <w:jc w:val="center"/>
              <w:rPr>
                <w:snapToGrid/>
                <w:color w:val="000000"/>
                <w:kern w:val="0"/>
                <w:sz w:val="20"/>
              </w:rPr>
            </w:pPr>
            <w:r w:rsidRPr="00AC3B29">
              <w:rPr>
                <w:snapToGrid/>
                <w:color w:val="000000"/>
                <w:kern w:val="0"/>
                <w:sz w:val="20"/>
              </w:rPr>
              <w:t>8</w:t>
            </w:r>
          </w:p>
        </w:tc>
        <w:tc>
          <w:tcPr>
            <w:tcW w:w="1971" w:type="dxa"/>
            <w:tcBorders>
              <w:top w:val="nil"/>
              <w:left w:val="nil"/>
              <w:bottom w:val="single" w:sz="4" w:space="0" w:color="auto"/>
              <w:right w:val="single" w:sz="4" w:space="0" w:color="auto"/>
            </w:tcBorders>
          </w:tcPr>
          <w:p w14:paraId="207303ED" w14:textId="4F58FB47" w:rsidR="00D840F6" w:rsidRPr="00AC3B29" w:rsidRDefault="00AA5A5D" w:rsidP="003F5A81">
            <w:pPr>
              <w:widowControl/>
              <w:jc w:val="center"/>
              <w:rPr>
                <w:snapToGrid/>
                <w:color w:val="000000"/>
                <w:kern w:val="0"/>
                <w:sz w:val="20"/>
              </w:rPr>
            </w:pPr>
            <w:r w:rsidRPr="00AC3B29">
              <w:rPr>
                <w:snapToGrid/>
                <w:color w:val="000000"/>
                <w:kern w:val="0"/>
                <w:sz w:val="20"/>
              </w:rPr>
              <w:t>9</w:t>
            </w:r>
          </w:p>
        </w:tc>
      </w:tr>
      <w:tr w:rsidR="00D840F6" w:rsidRPr="00AC3B29" w14:paraId="55610086" w14:textId="776A55B0"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B315904" w14:textId="77777777" w:rsidR="00D840F6" w:rsidRPr="00AC3B29" w:rsidRDefault="00D840F6" w:rsidP="003F5A81">
            <w:pPr>
              <w:widowControl/>
              <w:jc w:val="center"/>
              <w:rPr>
                <w:snapToGrid/>
                <w:color w:val="000000"/>
                <w:kern w:val="0"/>
                <w:sz w:val="20"/>
              </w:rPr>
            </w:pPr>
            <w:r w:rsidRPr="00AC3B29">
              <w:rPr>
                <w:snapToGrid/>
                <w:color w:val="000000"/>
                <w:kern w:val="0"/>
                <w:sz w:val="20"/>
              </w:rPr>
              <w:t>IA</w:t>
            </w:r>
          </w:p>
        </w:tc>
        <w:tc>
          <w:tcPr>
            <w:tcW w:w="1350" w:type="dxa"/>
            <w:tcBorders>
              <w:top w:val="nil"/>
              <w:left w:val="nil"/>
              <w:bottom w:val="single" w:sz="4" w:space="0" w:color="auto"/>
              <w:right w:val="single" w:sz="4" w:space="0" w:color="auto"/>
            </w:tcBorders>
            <w:shd w:val="clear" w:color="auto" w:fill="auto"/>
            <w:noWrap/>
            <w:vAlign w:val="center"/>
            <w:hideMark/>
          </w:tcPr>
          <w:p w14:paraId="7F30AD50" w14:textId="77777777" w:rsidR="00D840F6" w:rsidRPr="00AC3B29" w:rsidRDefault="00D840F6" w:rsidP="003F5A81">
            <w:pPr>
              <w:widowControl/>
              <w:jc w:val="center"/>
              <w:rPr>
                <w:snapToGrid/>
                <w:color w:val="000000"/>
                <w:kern w:val="0"/>
                <w:sz w:val="20"/>
              </w:rPr>
            </w:pPr>
            <w:r w:rsidRPr="00AC3B29">
              <w:rPr>
                <w:snapToGrid/>
                <w:color w:val="000000"/>
                <w:kern w:val="0"/>
                <w:sz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0975E57B"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0AF14646" w14:textId="77777777" w:rsidR="00D840F6" w:rsidRPr="00AC3B29" w:rsidRDefault="00D840F6" w:rsidP="003F5A81">
            <w:pPr>
              <w:widowControl/>
              <w:jc w:val="center"/>
              <w:rPr>
                <w:snapToGrid/>
                <w:color w:val="000000"/>
                <w:kern w:val="0"/>
                <w:sz w:val="20"/>
              </w:rPr>
            </w:pPr>
            <w:r w:rsidRPr="00AC3B29">
              <w:rPr>
                <w:snapToGrid/>
                <w:color w:val="000000"/>
                <w:kern w:val="0"/>
                <w:sz w:val="20"/>
              </w:rPr>
              <w:t>12</w:t>
            </w:r>
          </w:p>
        </w:tc>
        <w:tc>
          <w:tcPr>
            <w:tcW w:w="1269" w:type="dxa"/>
            <w:tcBorders>
              <w:top w:val="nil"/>
              <w:left w:val="nil"/>
              <w:bottom w:val="single" w:sz="4" w:space="0" w:color="auto"/>
              <w:right w:val="single" w:sz="4" w:space="0" w:color="auto"/>
            </w:tcBorders>
            <w:shd w:val="clear" w:color="auto" w:fill="auto"/>
            <w:noWrap/>
            <w:vAlign w:val="center"/>
            <w:hideMark/>
          </w:tcPr>
          <w:p w14:paraId="6521B3CF"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8FBF7DF" w14:textId="77777777" w:rsidR="00D840F6" w:rsidRPr="00AC3B29" w:rsidRDefault="00D840F6" w:rsidP="003F5A81">
            <w:pPr>
              <w:widowControl/>
              <w:jc w:val="center"/>
              <w:rPr>
                <w:snapToGrid/>
                <w:color w:val="000000"/>
                <w:kern w:val="0"/>
                <w:sz w:val="20"/>
              </w:rPr>
            </w:pPr>
            <w:r w:rsidRPr="00AC3B29">
              <w:rPr>
                <w:snapToGrid/>
                <w:color w:val="000000"/>
                <w:kern w:val="0"/>
                <w:sz w:val="20"/>
              </w:rPr>
              <w:t>13</w:t>
            </w:r>
          </w:p>
        </w:tc>
        <w:tc>
          <w:tcPr>
            <w:tcW w:w="1971" w:type="dxa"/>
            <w:tcBorders>
              <w:top w:val="nil"/>
              <w:left w:val="nil"/>
              <w:bottom w:val="single" w:sz="4" w:space="0" w:color="auto"/>
              <w:right w:val="single" w:sz="4" w:space="0" w:color="auto"/>
            </w:tcBorders>
          </w:tcPr>
          <w:p w14:paraId="456642CA" w14:textId="23ACBF24" w:rsidR="00D840F6" w:rsidRPr="00AC3B29" w:rsidRDefault="00AA5A5D" w:rsidP="003F5A81">
            <w:pPr>
              <w:widowControl/>
              <w:jc w:val="center"/>
              <w:rPr>
                <w:snapToGrid/>
                <w:color w:val="000000"/>
                <w:kern w:val="0"/>
                <w:sz w:val="20"/>
              </w:rPr>
            </w:pPr>
            <w:r w:rsidRPr="00AC3B29">
              <w:rPr>
                <w:snapToGrid/>
                <w:color w:val="000000"/>
                <w:kern w:val="0"/>
                <w:sz w:val="20"/>
              </w:rPr>
              <w:t>9</w:t>
            </w:r>
          </w:p>
        </w:tc>
      </w:tr>
      <w:tr w:rsidR="00D840F6" w:rsidRPr="00AC3B29" w14:paraId="7120CADD" w14:textId="7F1D10FA"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55DFEB5" w14:textId="77777777" w:rsidR="00D840F6" w:rsidRPr="00AC3B29" w:rsidRDefault="00D840F6" w:rsidP="003F5A81">
            <w:pPr>
              <w:widowControl/>
              <w:jc w:val="center"/>
              <w:rPr>
                <w:snapToGrid/>
                <w:color w:val="000000"/>
                <w:kern w:val="0"/>
                <w:sz w:val="20"/>
              </w:rPr>
            </w:pPr>
            <w:r w:rsidRPr="00AC3B29">
              <w:rPr>
                <w:snapToGrid/>
                <w:color w:val="000000"/>
                <w:kern w:val="0"/>
                <w:sz w:val="20"/>
              </w:rPr>
              <w:t>ID</w:t>
            </w:r>
          </w:p>
        </w:tc>
        <w:tc>
          <w:tcPr>
            <w:tcW w:w="1350" w:type="dxa"/>
            <w:tcBorders>
              <w:top w:val="nil"/>
              <w:left w:val="nil"/>
              <w:bottom w:val="single" w:sz="4" w:space="0" w:color="auto"/>
              <w:right w:val="single" w:sz="4" w:space="0" w:color="auto"/>
            </w:tcBorders>
            <w:shd w:val="clear" w:color="auto" w:fill="auto"/>
            <w:noWrap/>
            <w:vAlign w:val="center"/>
            <w:hideMark/>
          </w:tcPr>
          <w:p w14:paraId="02011A0F" w14:textId="77777777" w:rsidR="00D840F6" w:rsidRPr="00AC3B29" w:rsidRDefault="00D840F6" w:rsidP="003F5A81">
            <w:pPr>
              <w:widowControl/>
              <w:jc w:val="center"/>
              <w:rPr>
                <w:snapToGrid/>
                <w:color w:val="000000"/>
                <w:kern w:val="0"/>
                <w:sz w:val="20"/>
              </w:rPr>
            </w:pPr>
            <w:r w:rsidRPr="00AC3B29">
              <w:rPr>
                <w:snapToGrid/>
                <w:color w:val="000000"/>
                <w:kern w:val="0"/>
                <w:sz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7F515CAE"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6F5D77FF" w14:textId="77777777" w:rsidR="00D840F6" w:rsidRPr="00AC3B29" w:rsidRDefault="00D840F6" w:rsidP="003F5A81">
            <w:pPr>
              <w:widowControl/>
              <w:jc w:val="center"/>
              <w:rPr>
                <w:snapToGrid/>
                <w:color w:val="000000"/>
                <w:kern w:val="0"/>
                <w:sz w:val="20"/>
              </w:rPr>
            </w:pPr>
            <w:r w:rsidRPr="00AC3B29">
              <w:rPr>
                <w:snapToGrid/>
                <w:color w:val="000000"/>
                <w:kern w:val="0"/>
                <w:sz w:val="20"/>
              </w:rPr>
              <w:t>6</w:t>
            </w:r>
          </w:p>
        </w:tc>
        <w:tc>
          <w:tcPr>
            <w:tcW w:w="1269" w:type="dxa"/>
            <w:tcBorders>
              <w:top w:val="nil"/>
              <w:left w:val="nil"/>
              <w:bottom w:val="single" w:sz="4" w:space="0" w:color="auto"/>
              <w:right w:val="single" w:sz="4" w:space="0" w:color="auto"/>
            </w:tcBorders>
            <w:shd w:val="clear" w:color="auto" w:fill="auto"/>
            <w:noWrap/>
            <w:vAlign w:val="center"/>
            <w:hideMark/>
          </w:tcPr>
          <w:p w14:paraId="6FD15B0F"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D9F3E2B" w14:textId="77777777" w:rsidR="00D840F6" w:rsidRPr="00AC3B29" w:rsidRDefault="00D840F6" w:rsidP="003F5A81">
            <w:pPr>
              <w:widowControl/>
              <w:jc w:val="center"/>
              <w:rPr>
                <w:snapToGrid/>
                <w:color w:val="000000"/>
                <w:kern w:val="0"/>
                <w:sz w:val="20"/>
              </w:rPr>
            </w:pPr>
            <w:r w:rsidRPr="00AC3B29">
              <w:rPr>
                <w:snapToGrid/>
                <w:color w:val="000000"/>
                <w:kern w:val="0"/>
                <w:sz w:val="20"/>
              </w:rPr>
              <w:t>7</w:t>
            </w:r>
          </w:p>
        </w:tc>
        <w:tc>
          <w:tcPr>
            <w:tcW w:w="1971" w:type="dxa"/>
            <w:tcBorders>
              <w:top w:val="nil"/>
              <w:left w:val="nil"/>
              <w:bottom w:val="single" w:sz="4" w:space="0" w:color="auto"/>
              <w:right w:val="single" w:sz="4" w:space="0" w:color="auto"/>
            </w:tcBorders>
          </w:tcPr>
          <w:p w14:paraId="19213F9B" w14:textId="352D9495" w:rsidR="00D840F6" w:rsidRPr="00AC3B29" w:rsidRDefault="00AA5A5D" w:rsidP="003F5A81">
            <w:pPr>
              <w:widowControl/>
              <w:jc w:val="center"/>
              <w:rPr>
                <w:snapToGrid/>
                <w:color w:val="000000"/>
                <w:kern w:val="0"/>
                <w:sz w:val="20"/>
              </w:rPr>
            </w:pPr>
            <w:r w:rsidRPr="00AC3B29">
              <w:rPr>
                <w:snapToGrid/>
                <w:color w:val="000000"/>
                <w:kern w:val="0"/>
                <w:sz w:val="20"/>
              </w:rPr>
              <w:t>3</w:t>
            </w:r>
          </w:p>
        </w:tc>
      </w:tr>
      <w:tr w:rsidR="00D840F6" w:rsidRPr="00AC3B29" w14:paraId="26ADDAAB" w14:textId="2B91EFA8"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21378EC" w14:textId="77777777" w:rsidR="00D840F6" w:rsidRPr="00AC3B29" w:rsidRDefault="00D840F6" w:rsidP="003F5A81">
            <w:pPr>
              <w:widowControl/>
              <w:jc w:val="center"/>
              <w:rPr>
                <w:snapToGrid/>
                <w:color w:val="000000"/>
                <w:kern w:val="0"/>
                <w:sz w:val="20"/>
              </w:rPr>
            </w:pPr>
            <w:r w:rsidRPr="00AC3B29">
              <w:rPr>
                <w:snapToGrid/>
                <w:color w:val="000000"/>
                <w:kern w:val="0"/>
                <w:sz w:val="20"/>
              </w:rPr>
              <w:t>IL</w:t>
            </w:r>
          </w:p>
        </w:tc>
        <w:tc>
          <w:tcPr>
            <w:tcW w:w="1350" w:type="dxa"/>
            <w:tcBorders>
              <w:top w:val="nil"/>
              <w:left w:val="nil"/>
              <w:bottom w:val="single" w:sz="4" w:space="0" w:color="auto"/>
              <w:right w:val="single" w:sz="4" w:space="0" w:color="auto"/>
            </w:tcBorders>
            <w:shd w:val="clear" w:color="auto" w:fill="auto"/>
            <w:noWrap/>
            <w:vAlign w:val="center"/>
            <w:hideMark/>
          </w:tcPr>
          <w:p w14:paraId="1012BA4C"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3981B0CE"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3F689558"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269" w:type="dxa"/>
            <w:tcBorders>
              <w:top w:val="nil"/>
              <w:left w:val="nil"/>
              <w:bottom w:val="single" w:sz="4" w:space="0" w:color="auto"/>
              <w:right w:val="single" w:sz="4" w:space="0" w:color="auto"/>
            </w:tcBorders>
            <w:shd w:val="clear" w:color="auto" w:fill="auto"/>
            <w:noWrap/>
            <w:vAlign w:val="center"/>
            <w:hideMark/>
          </w:tcPr>
          <w:p w14:paraId="2A3627E3"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7AA4FDE9"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971" w:type="dxa"/>
            <w:tcBorders>
              <w:top w:val="nil"/>
              <w:left w:val="nil"/>
              <w:bottom w:val="single" w:sz="4" w:space="0" w:color="auto"/>
              <w:right w:val="single" w:sz="4" w:space="0" w:color="auto"/>
            </w:tcBorders>
          </w:tcPr>
          <w:p w14:paraId="18A3CB69" w14:textId="30A9DD10" w:rsidR="00D840F6" w:rsidRPr="00AC3B29" w:rsidRDefault="00AA5A5D" w:rsidP="003F5A81">
            <w:pPr>
              <w:widowControl/>
              <w:jc w:val="center"/>
              <w:rPr>
                <w:snapToGrid/>
                <w:color w:val="000000"/>
                <w:kern w:val="0"/>
                <w:sz w:val="20"/>
              </w:rPr>
            </w:pPr>
            <w:r w:rsidRPr="00AC3B29">
              <w:rPr>
                <w:snapToGrid/>
                <w:color w:val="000000"/>
                <w:kern w:val="0"/>
                <w:sz w:val="20"/>
              </w:rPr>
              <w:t>9</w:t>
            </w:r>
          </w:p>
        </w:tc>
      </w:tr>
      <w:tr w:rsidR="00D840F6" w:rsidRPr="00AC3B29" w14:paraId="0A102C42" w14:textId="5EBF4AA4"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6AA91E2" w14:textId="77777777" w:rsidR="00D840F6" w:rsidRPr="00AC3B29" w:rsidRDefault="00D840F6" w:rsidP="003F5A81">
            <w:pPr>
              <w:widowControl/>
              <w:jc w:val="center"/>
              <w:rPr>
                <w:snapToGrid/>
                <w:color w:val="000000"/>
                <w:kern w:val="0"/>
                <w:sz w:val="20"/>
              </w:rPr>
            </w:pPr>
            <w:r w:rsidRPr="00AC3B29">
              <w:rPr>
                <w:snapToGrid/>
                <w:color w:val="000000"/>
                <w:kern w:val="0"/>
                <w:sz w:val="20"/>
              </w:rPr>
              <w:t>IN</w:t>
            </w:r>
          </w:p>
        </w:tc>
        <w:tc>
          <w:tcPr>
            <w:tcW w:w="1350" w:type="dxa"/>
            <w:tcBorders>
              <w:top w:val="nil"/>
              <w:left w:val="nil"/>
              <w:bottom w:val="single" w:sz="4" w:space="0" w:color="auto"/>
              <w:right w:val="single" w:sz="4" w:space="0" w:color="auto"/>
            </w:tcBorders>
            <w:shd w:val="clear" w:color="auto" w:fill="auto"/>
            <w:noWrap/>
            <w:vAlign w:val="center"/>
            <w:hideMark/>
          </w:tcPr>
          <w:p w14:paraId="08AB7B0C" w14:textId="77777777" w:rsidR="00D840F6" w:rsidRPr="00AC3B29" w:rsidRDefault="00D840F6" w:rsidP="003F5A81">
            <w:pPr>
              <w:widowControl/>
              <w:jc w:val="center"/>
              <w:rPr>
                <w:snapToGrid/>
                <w:color w:val="000000"/>
                <w:kern w:val="0"/>
                <w:sz w:val="20"/>
              </w:rPr>
            </w:pPr>
            <w:r w:rsidRPr="00AC3B29">
              <w:rPr>
                <w:snapToGrid/>
                <w:color w:val="000000"/>
                <w:kern w:val="0"/>
                <w:sz w:val="20"/>
              </w:rPr>
              <w:t>88</w:t>
            </w:r>
          </w:p>
        </w:tc>
        <w:tc>
          <w:tcPr>
            <w:tcW w:w="1080" w:type="dxa"/>
            <w:tcBorders>
              <w:top w:val="nil"/>
              <w:left w:val="nil"/>
              <w:bottom w:val="single" w:sz="4" w:space="0" w:color="auto"/>
              <w:right w:val="single" w:sz="4" w:space="0" w:color="auto"/>
            </w:tcBorders>
            <w:shd w:val="clear" w:color="auto" w:fill="auto"/>
            <w:noWrap/>
            <w:vAlign w:val="center"/>
            <w:hideMark/>
          </w:tcPr>
          <w:p w14:paraId="359C3D39"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45E58095" w14:textId="77777777" w:rsidR="00D840F6" w:rsidRPr="00AC3B29" w:rsidRDefault="00D840F6" w:rsidP="003F5A81">
            <w:pPr>
              <w:widowControl/>
              <w:jc w:val="center"/>
              <w:rPr>
                <w:snapToGrid/>
                <w:color w:val="000000"/>
                <w:kern w:val="0"/>
                <w:sz w:val="20"/>
              </w:rPr>
            </w:pPr>
            <w:r w:rsidRPr="00AC3B29">
              <w:rPr>
                <w:snapToGrid/>
                <w:color w:val="000000"/>
                <w:kern w:val="0"/>
                <w:sz w:val="20"/>
              </w:rPr>
              <w:t>10</w:t>
            </w:r>
          </w:p>
        </w:tc>
        <w:tc>
          <w:tcPr>
            <w:tcW w:w="1269" w:type="dxa"/>
            <w:tcBorders>
              <w:top w:val="nil"/>
              <w:left w:val="nil"/>
              <w:bottom w:val="single" w:sz="4" w:space="0" w:color="auto"/>
              <w:right w:val="single" w:sz="4" w:space="0" w:color="auto"/>
            </w:tcBorders>
            <w:shd w:val="clear" w:color="auto" w:fill="auto"/>
            <w:noWrap/>
            <w:vAlign w:val="center"/>
            <w:hideMark/>
          </w:tcPr>
          <w:p w14:paraId="1082BBE8"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26F7CB7" w14:textId="77777777" w:rsidR="00D840F6" w:rsidRPr="00AC3B29" w:rsidRDefault="00D840F6" w:rsidP="003F5A81">
            <w:pPr>
              <w:widowControl/>
              <w:jc w:val="center"/>
              <w:rPr>
                <w:snapToGrid/>
                <w:color w:val="000000"/>
                <w:kern w:val="0"/>
                <w:sz w:val="20"/>
              </w:rPr>
            </w:pPr>
            <w:r w:rsidRPr="00AC3B29">
              <w:rPr>
                <w:snapToGrid/>
                <w:color w:val="000000"/>
                <w:kern w:val="0"/>
                <w:sz w:val="20"/>
              </w:rPr>
              <w:t>98</w:t>
            </w:r>
          </w:p>
        </w:tc>
        <w:tc>
          <w:tcPr>
            <w:tcW w:w="1971" w:type="dxa"/>
            <w:tcBorders>
              <w:top w:val="nil"/>
              <w:left w:val="nil"/>
              <w:bottom w:val="single" w:sz="4" w:space="0" w:color="auto"/>
              <w:right w:val="single" w:sz="4" w:space="0" w:color="auto"/>
            </w:tcBorders>
          </w:tcPr>
          <w:p w14:paraId="6B9F6B10" w14:textId="0F06FCC2" w:rsidR="00D840F6" w:rsidRPr="00AC3B29" w:rsidRDefault="00E03C75" w:rsidP="003F5A81">
            <w:pPr>
              <w:widowControl/>
              <w:jc w:val="center"/>
              <w:rPr>
                <w:snapToGrid/>
                <w:color w:val="000000"/>
                <w:kern w:val="0"/>
                <w:sz w:val="20"/>
              </w:rPr>
            </w:pPr>
            <w:r w:rsidRPr="00AC3B29">
              <w:rPr>
                <w:snapToGrid/>
                <w:color w:val="000000"/>
                <w:kern w:val="0"/>
                <w:sz w:val="20"/>
              </w:rPr>
              <w:t>89</w:t>
            </w:r>
          </w:p>
        </w:tc>
      </w:tr>
      <w:tr w:rsidR="00D840F6" w:rsidRPr="00AC3B29" w14:paraId="48E93806" w14:textId="5DDB3DD2"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97EA72A" w14:textId="77777777" w:rsidR="00D840F6" w:rsidRPr="00AC3B29" w:rsidRDefault="00D840F6" w:rsidP="003F5A81">
            <w:pPr>
              <w:widowControl/>
              <w:jc w:val="center"/>
              <w:rPr>
                <w:snapToGrid/>
                <w:color w:val="000000"/>
                <w:kern w:val="0"/>
                <w:sz w:val="20"/>
              </w:rPr>
            </w:pPr>
            <w:r w:rsidRPr="00AC3B29">
              <w:rPr>
                <w:snapToGrid/>
                <w:color w:val="000000"/>
                <w:kern w:val="0"/>
                <w:sz w:val="20"/>
              </w:rPr>
              <w:t>KS</w:t>
            </w:r>
          </w:p>
        </w:tc>
        <w:tc>
          <w:tcPr>
            <w:tcW w:w="1350" w:type="dxa"/>
            <w:tcBorders>
              <w:top w:val="nil"/>
              <w:left w:val="nil"/>
              <w:bottom w:val="single" w:sz="4" w:space="0" w:color="auto"/>
              <w:right w:val="single" w:sz="4" w:space="0" w:color="auto"/>
            </w:tcBorders>
            <w:shd w:val="clear" w:color="auto" w:fill="auto"/>
            <w:noWrap/>
            <w:vAlign w:val="center"/>
            <w:hideMark/>
          </w:tcPr>
          <w:p w14:paraId="7ADFAFCA" w14:textId="77777777" w:rsidR="00D840F6" w:rsidRPr="00AC3B29" w:rsidRDefault="00D840F6" w:rsidP="003F5A81">
            <w:pPr>
              <w:widowControl/>
              <w:jc w:val="center"/>
              <w:rPr>
                <w:snapToGrid/>
                <w:color w:val="000000"/>
                <w:kern w:val="0"/>
                <w:sz w:val="20"/>
              </w:rPr>
            </w:pPr>
            <w:r w:rsidRPr="00AC3B29">
              <w:rPr>
                <w:snapToGrid/>
                <w:color w:val="000000"/>
                <w:kern w:val="0"/>
                <w:sz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7267DC84"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1583AD6A" w14:textId="77777777" w:rsidR="00D840F6" w:rsidRPr="00AC3B29" w:rsidRDefault="00D840F6" w:rsidP="003F5A81">
            <w:pPr>
              <w:widowControl/>
              <w:jc w:val="center"/>
              <w:rPr>
                <w:snapToGrid/>
                <w:color w:val="000000"/>
                <w:kern w:val="0"/>
                <w:sz w:val="20"/>
              </w:rPr>
            </w:pPr>
            <w:r w:rsidRPr="00AC3B29">
              <w:rPr>
                <w:snapToGrid/>
                <w:color w:val="000000"/>
                <w:kern w:val="0"/>
                <w:sz w:val="20"/>
              </w:rPr>
              <w:t>30</w:t>
            </w:r>
          </w:p>
        </w:tc>
        <w:tc>
          <w:tcPr>
            <w:tcW w:w="1269" w:type="dxa"/>
            <w:tcBorders>
              <w:top w:val="nil"/>
              <w:left w:val="nil"/>
              <w:bottom w:val="single" w:sz="4" w:space="0" w:color="auto"/>
              <w:right w:val="single" w:sz="4" w:space="0" w:color="auto"/>
            </w:tcBorders>
            <w:shd w:val="clear" w:color="auto" w:fill="auto"/>
            <w:noWrap/>
            <w:vAlign w:val="center"/>
            <w:hideMark/>
          </w:tcPr>
          <w:p w14:paraId="77A07FEA"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63582DFD" w14:textId="77777777" w:rsidR="00D840F6" w:rsidRPr="00AC3B29" w:rsidRDefault="00D840F6" w:rsidP="003F5A81">
            <w:pPr>
              <w:widowControl/>
              <w:jc w:val="center"/>
              <w:rPr>
                <w:snapToGrid/>
                <w:color w:val="000000"/>
                <w:kern w:val="0"/>
                <w:sz w:val="20"/>
              </w:rPr>
            </w:pPr>
            <w:r w:rsidRPr="00AC3B29">
              <w:rPr>
                <w:snapToGrid/>
                <w:color w:val="000000"/>
                <w:kern w:val="0"/>
                <w:sz w:val="20"/>
              </w:rPr>
              <w:t>33</w:t>
            </w:r>
          </w:p>
        </w:tc>
        <w:tc>
          <w:tcPr>
            <w:tcW w:w="1971" w:type="dxa"/>
            <w:tcBorders>
              <w:top w:val="nil"/>
              <w:left w:val="nil"/>
              <w:bottom w:val="single" w:sz="4" w:space="0" w:color="auto"/>
              <w:right w:val="single" w:sz="4" w:space="0" w:color="auto"/>
            </w:tcBorders>
          </w:tcPr>
          <w:p w14:paraId="3EDF889E" w14:textId="1A1B6A62" w:rsidR="00D840F6" w:rsidRPr="00AC3B29" w:rsidRDefault="00E03C75" w:rsidP="003F5A81">
            <w:pPr>
              <w:widowControl/>
              <w:jc w:val="center"/>
              <w:rPr>
                <w:snapToGrid/>
                <w:color w:val="000000"/>
                <w:kern w:val="0"/>
                <w:sz w:val="20"/>
              </w:rPr>
            </w:pPr>
            <w:r w:rsidRPr="00AC3B29">
              <w:rPr>
                <w:snapToGrid/>
                <w:color w:val="000000"/>
                <w:kern w:val="0"/>
                <w:sz w:val="20"/>
              </w:rPr>
              <w:t>0</w:t>
            </w:r>
          </w:p>
        </w:tc>
      </w:tr>
      <w:tr w:rsidR="00D840F6" w:rsidRPr="00AC3B29" w14:paraId="1F38A92B" w14:textId="2088DB62"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6171459" w14:textId="77777777" w:rsidR="00D840F6" w:rsidRPr="00AC3B29" w:rsidRDefault="00D840F6" w:rsidP="003F5A81">
            <w:pPr>
              <w:widowControl/>
              <w:jc w:val="center"/>
              <w:rPr>
                <w:snapToGrid/>
                <w:color w:val="000000"/>
                <w:kern w:val="0"/>
                <w:sz w:val="20"/>
              </w:rPr>
            </w:pPr>
            <w:r w:rsidRPr="00AC3B29">
              <w:rPr>
                <w:snapToGrid/>
                <w:color w:val="000000"/>
                <w:kern w:val="0"/>
                <w:sz w:val="20"/>
              </w:rPr>
              <w:t>KY</w:t>
            </w:r>
          </w:p>
        </w:tc>
        <w:tc>
          <w:tcPr>
            <w:tcW w:w="1350" w:type="dxa"/>
            <w:tcBorders>
              <w:top w:val="nil"/>
              <w:left w:val="nil"/>
              <w:bottom w:val="single" w:sz="4" w:space="0" w:color="auto"/>
              <w:right w:val="single" w:sz="4" w:space="0" w:color="auto"/>
            </w:tcBorders>
            <w:shd w:val="clear" w:color="auto" w:fill="auto"/>
            <w:noWrap/>
            <w:vAlign w:val="center"/>
            <w:hideMark/>
          </w:tcPr>
          <w:p w14:paraId="2E746FD4" w14:textId="77777777" w:rsidR="00D840F6" w:rsidRPr="00AC3B29" w:rsidRDefault="00D840F6" w:rsidP="003F5A81">
            <w:pPr>
              <w:widowControl/>
              <w:jc w:val="center"/>
              <w:rPr>
                <w:snapToGrid/>
                <w:color w:val="000000"/>
                <w:kern w:val="0"/>
                <w:sz w:val="20"/>
              </w:rPr>
            </w:pPr>
            <w:r w:rsidRPr="00AC3B29">
              <w:rPr>
                <w:snapToGrid/>
                <w:color w:val="000000"/>
                <w:kern w:val="0"/>
                <w:sz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43F2D528"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55E841C3" w14:textId="77777777" w:rsidR="00D840F6" w:rsidRPr="00AC3B29" w:rsidRDefault="00D840F6" w:rsidP="003F5A81">
            <w:pPr>
              <w:widowControl/>
              <w:jc w:val="center"/>
              <w:rPr>
                <w:snapToGrid/>
                <w:color w:val="000000"/>
                <w:kern w:val="0"/>
                <w:sz w:val="20"/>
              </w:rPr>
            </w:pPr>
            <w:r w:rsidRPr="00AC3B29">
              <w:rPr>
                <w:snapToGrid/>
                <w:color w:val="000000"/>
                <w:kern w:val="0"/>
                <w:sz w:val="20"/>
              </w:rPr>
              <w:t>9</w:t>
            </w:r>
          </w:p>
        </w:tc>
        <w:tc>
          <w:tcPr>
            <w:tcW w:w="1269" w:type="dxa"/>
            <w:tcBorders>
              <w:top w:val="nil"/>
              <w:left w:val="nil"/>
              <w:bottom w:val="single" w:sz="4" w:space="0" w:color="auto"/>
              <w:right w:val="single" w:sz="4" w:space="0" w:color="auto"/>
            </w:tcBorders>
            <w:shd w:val="clear" w:color="auto" w:fill="auto"/>
            <w:noWrap/>
            <w:vAlign w:val="center"/>
            <w:hideMark/>
          </w:tcPr>
          <w:p w14:paraId="4A2FB4B3"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3340F38" w14:textId="77777777" w:rsidR="00D840F6" w:rsidRPr="00AC3B29" w:rsidRDefault="00D840F6" w:rsidP="003F5A81">
            <w:pPr>
              <w:widowControl/>
              <w:jc w:val="center"/>
              <w:rPr>
                <w:snapToGrid/>
                <w:color w:val="000000"/>
                <w:kern w:val="0"/>
                <w:sz w:val="20"/>
              </w:rPr>
            </w:pPr>
            <w:r w:rsidRPr="00AC3B29">
              <w:rPr>
                <w:snapToGrid/>
                <w:color w:val="000000"/>
                <w:kern w:val="0"/>
                <w:sz w:val="20"/>
              </w:rPr>
              <w:t>10</w:t>
            </w:r>
          </w:p>
        </w:tc>
        <w:tc>
          <w:tcPr>
            <w:tcW w:w="1971" w:type="dxa"/>
            <w:tcBorders>
              <w:top w:val="nil"/>
              <w:left w:val="nil"/>
              <w:bottom w:val="single" w:sz="4" w:space="0" w:color="auto"/>
              <w:right w:val="single" w:sz="4" w:space="0" w:color="auto"/>
            </w:tcBorders>
          </w:tcPr>
          <w:p w14:paraId="3D550B1B" w14:textId="28CCE527" w:rsidR="00D840F6" w:rsidRPr="00AC3B29" w:rsidRDefault="00E03C75" w:rsidP="003F5A81">
            <w:pPr>
              <w:widowControl/>
              <w:jc w:val="center"/>
              <w:rPr>
                <w:snapToGrid/>
                <w:color w:val="000000"/>
                <w:kern w:val="0"/>
                <w:sz w:val="20"/>
              </w:rPr>
            </w:pPr>
            <w:r w:rsidRPr="00AC3B29">
              <w:rPr>
                <w:snapToGrid/>
                <w:color w:val="000000"/>
                <w:kern w:val="0"/>
                <w:sz w:val="20"/>
              </w:rPr>
              <w:t>2</w:t>
            </w:r>
          </w:p>
        </w:tc>
      </w:tr>
      <w:tr w:rsidR="00D840F6" w:rsidRPr="00AC3B29" w14:paraId="2736F07E" w14:textId="0297CFBF"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BBE9795" w14:textId="77777777" w:rsidR="00D840F6" w:rsidRPr="00AC3B29" w:rsidRDefault="00D840F6" w:rsidP="003F5A81">
            <w:pPr>
              <w:widowControl/>
              <w:jc w:val="center"/>
              <w:rPr>
                <w:snapToGrid/>
                <w:color w:val="000000"/>
                <w:kern w:val="0"/>
                <w:sz w:val="20"/>
              </w:rPr>
            </w:pPr>
            <w:r w:rsidRPr="00AC3B29">
              <w:rPr>
                <w:snapToGrid/>
                <w:color w:val="000000"/>
                <w:kern w:val="0"/>
                <w:sz w:val="20"/>
              </w:rPr>
              <w:t>MA</w:t>
            </w:r>
          </w:p>
        </w:tc>
        <w:tc>
          <w:tcPr>
            <w:tcW w:w="1350" w:type="dxa"/>
            <w:tcBorders>
              <w:top w:val="nil"/>
              <w:left w:val="nil"/>
              <w:bottom w:val="single" w:sz="4" w:space="0" w:color="auto"/>
              <w:right w:val="single" w:sz="4" w:space="0" w:color="auto"/>
            </w:tcBorders>
            <w:shd w:val="clear" w:color="auto" w:fill="auto"/>
            <w:noWrap/>
            <w:vAlign w:val="center"/>
            <w:hideMark/>
          </w:tcPr>
          <w:p w14:paraId="39CA1B7A"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98CE3D3"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4D0CDA96" w14:textId="77777777" w:rsidR="00D840F6" w:rsidRPr="00AC3B29" w:rsidRDefault="00D840F6" w:rsidP="003F5A81">
            <w:pPr>
              <w:widowControl/>
              <w:jc w:val="center"/>
              <w:rPr>
                <w:snapToGrid/>
                <w:color w:val="000000"/>
                <w:kern w:val="0"/>
                <w:sz w:val="20"/>
              </w:rPr>
            </w:pPr>
            <w:r w:rsidRPr="00AC3B29">
              <w:rPr>
                <w:snapToGrid/>
                <w:color w:val="000000"/>
                <w:kern w:val="0"/>
                <w:sz w:val="20"/>
              </w:rPr>
              <w:t>2</w:t>
            </w:r>
          </w:p>
        </w:tc>
        <w:tc>
          <w:tcPr>
            <w:tcW w:w="1269" w:type="dxa"/>
            <w:tcBorders>
              <w:top w:val="nil"/>
              <w:left w:val="nil"/>
              <w:bottom w:val="single" w:sz="4" w:space="0" w:color="auto"/>
              <w:right w:val="single" w:sz="4" w:space="0" w:color="auto"/>
            </w:tcBorders>
            <w:shd w:val="clear" w:color="auto" w:fill="auto"/>
            <w:noWrap/>
            <w:vAlign w:val="center"/>
            <w:hideMark/>
          </w:tcPr>
          <w:p w14:paraId="012A8A88"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811354F" w14:textId="77777777" w:rsidR="00D840F6" w:rsidRPr="00AC3B29" w:rsidRDefault="00D840F6" w:rsidP="003F5A81">
            <w:pPr>
              <w:widowControl/>
              <w:jc w:val="center"/>
              <w:rPr>
                <w:snapToGrid/>
                <w:color w:val="000000"/>
                <w:kern w:val="0"/>
                <w:sz w:val="20"/>
              </w:rPr>
            </w:pPr>
            <w:r w:rsidRPr="00AC3B29">
              <w:rPr>
                <w:snapToGrid/>
                <w:color w:val="000000"/>
                <w:kern w:val="0"/>
                <w:sz w:val="20"/>
              </w:rPr>
              <w:t>2</w:t>
            </w:r>
          </w:p>
        </w:tc>
        <w:tc>
          <w:tcPr>
            <w:tcW w:w="1971" w:type="dxa"/>
            <w:tcBorders>
              <w:top w:val="nil"/>
              <w:left w:val="nil"/>
              <w:bottom w:val="single" w:sz="4" w:space="0" w:color="auto"/>
              <w:right w:val="single" w:sz="4" w:space="0" w:color="auto"/>
            </w:tcBorders>
          </w:tcPr>
          <w:p w14:paraId="15098A10" w14:textId="577FE1CF" w:rsidR="00D840F6" w:rsidRPr="00AC3B29" w:rsidRDefault="00E03C75" w:rsidP="003F5A81">
            <w:pPr>
              <w:widowControl/>
              <w:jc w:val="center"/>
              <w:rPr>
                <w:snapToGrid/>
                <w:color w:val="000000"/>
                <w:kern w:val="0"/>
                <w:sz w:val="20"/>
              </w:rPr>
            </w:pPr>
            <w:r w:rsidRPr="00AC3B29">
              <w:rPr>
                <w:snapToGrid/>
                <w:color w:val="000000"/>
                <w:kern w:val="0"/>
                <w:sz w:val="20"/>
              </w:rPr>
              <w:t>0</w:t>
            </w:r>
          </w:p>
        </w:tc>
      </w:tr>
      <w:tr w:rsidR="00D840F6" w:rsidRPr="00AC3B29" w14:paraId="4E0B24AF" w14:textId="2A0239B8"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1B4DA15" w14:textId="77777777" w:rsidR="00D840F6" w:rsidRPr="00AC3B29" w:rsidRDefault="00D840F6" w:rsidP="003F5A81">
            <w:pPr>
              <w:widowControl/>
              <w:jc w:val="center"/>
              <w:rPr>
                <w:snapToGrid/>
                <w:color w:val="000000"/>
                <w:kern w:val="0"/>
                <w:sz w:val="20"/>
              </w:rPr>
            </w:pPr>
            <w:r w:rsidRPr="00AC3B29">
              <w:rPr>
                <w:snapToGrid/>
                <w:color w:val="000000"/>
                <w:kern w:val="0"/>
                <w:sz w:val="20"/>
              </w:rPr>
              <w:t>MD</w:t>
            </w:r>
          </w:p>
        </w:tc>
        <w:tc>
          <w:tcPr>
            <w:tcW w:w="1350" w:type="dxa"/>
            <w:tcBorders>
              <w:top w:val="nil"/>
              <w:left w:val="nil"/>
              <w:bottom w:val="single" w:sz="4" w:space="0" w:color="auto"/>
              <w:right w:val="single" w:sz="4" w:space="0" w:color="auto"/>
            </w:tcBorders>
            <w:shd w:val="clear" w:color="auto" w:fill="auto"/>
            <w:noWrap/>
            <w:vAlign w:val="center"/>
            <w:hideMark/>
          </w:tcPr>
          <w:p w14:paraId="121F15F9" w14:textId="77777777" w:rsidR="00D840F6" w:rsidRPr="00AC3B29" w:rsidRDefault="00D840F6" w:rsidP="003F5A81">
            <w:pPr>
              <w:widowControl/>
              <w:jc w:val="center"/>
              <w:rPr>
                <w:snapToGrid/>
                <w:color w:val="000000"/>
                <w:kern w:val="0"/>
                <w:sz w:val="20"/>
              </w:rPr>
            </w:pPr>
            <w:r w:rsidRPr="00AC3B29">
              <w:rPr>
                <w:snapToGrid/>
                <w:color w:val="000000"/>
                <w:kern w:val="0"/>
                <w:sz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4D9AA9BB"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416E4539" w14:textId="77777777" w:rsidR="00D840F6" w:rsidRPr="00AC3B29" w:rsidRDefault="00D840F6" w:rsidP="003F5A81">
            <w:pPr>
              <w:widowControl/>
              <w:jc w:val="center"/>
              <w:rPr>
                <w:snapToGrid/>
                <w:color w:val="000000"/>
                <w:kern w:val="0"/>
                <w:sz w:val="20"/>
              </w:rPr>
            </w:pPr>
            <w:r w:rsidRPr="00AC3B29">
              <w:rPr>
                <w:snapToGrid/>
                <w:color w:val="000000"/>
                <w:kern w:val="0"/>
                <w:sz w:val="20"/>
              </w:rPr>
              <w:t>7</w:t>
            </w:r>
          </w:p>
        </w:tc>
        <w:tc>
          <w:tcPr>
            <w:tcW w:w="1269" w:type="dxa"/>
            <w:tcBorders>
              <w:top w:val="nil"/>
              <w:left w:val="nil"/>
              <w:bottom w:val="single" w:sz="4" w:space="0" w:color="auto"/>
              <w:right w:val="single" w:sz="4" w:space="0" w:color="auto"/>
            </w:tcBorders>
            <w:shd w:val="clear" w:color="auto" w:fill="auto"/>
            <w:noWrap/>
            <w:vAlign w:val="center"/>
            <w:hideMark/>
          </w:tcPr>
          <w:p w14:paraId="3E6270D3"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618F35AD" w14:textId="77777777" w:rsidR="00D840F6" w:rsidRPr="00AC3B29" w:rsidRDefault="00D840F6" w:rsidP="003F5A81">
            <w:pPr>
              <w:widowControl/>
              <w:jc w:val="center"/>
              <w:rPr>
                <w:snapToGrid/>
                <w:color w:val="000000"/>
                <w:kern w:val="0"/>
                <w:sz w:val="20"/>
              </w:rPr>
            </w:pPr>
            <w:r w:rsidRPr="00AC3B29">
              <w:rPr>
                <w:snapToGrid/>
                <w:color w:val="000000"/>
                <w:kern w:val="0"/>
                <w:sz w:val="20"/>
              </w:rPr>
              <w:t>8</w:t>
            </w:r>
          </w:p>
        </w:tc>
        <w:tc>
          <w:tcPr>
            <w:tcW w:w="1971" w:type="dxa"/>
            <w:tcBorders>
              <w:top w:val="nil"/>
              <w:left w:val="nil"/>
              <w:bottom w:val="single" w:sz="4" w:space="0" w:color="auto"/>
              <w:right w:val="single" w:sz="4" w:space="0" w:color="auto"/>
            </w:tcBorders>
          </w:tcPr>
          <w:p w14:paraId="326D1146" w14:textId="60069777" w:rsidR="00D840F6" w:rsidRPr="00AC3B29" w:rsidRDefault="00E03C75" w:rsidP="003F5A81">
            <w:pPr>
              <w:widowControl/>
              <w:jc w:val="center"/>
              <w:rPr>
                <w:snapToGrid/>
                <w:color w:val="000000"/>
                <w:kern w:val="0"/>
                <w:sz w:val="20"/>
              </w:rPr>
            </w:pPr>
            <w:r w:rsidRPr="00AC3B29">
              <w:rPr>
                <w:snapToGrid/>
                <w:color w:val="000000"/>
                <w:kern w:val="0"/>
                <w:sz w:val="20"/>
              </w:rPr>
              <w:t>1</w:t>
            </w:r>
          </w:p>
        </w:tc>
      </w:tr>
      <w:tr w:rsidR="00D840F6" w:rsidRPr="00AC3B29" w14:paraId="28E98816" w14:textId="1D3C8492"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C8B2A90" w14:textId="77777777" w:rsidR="00D840F6" w:rsidRPr="00AC3B29" w:rsidRDefault="00D840F6" w:rsidP="003F5A81">
            <w:pPr>
              <w:widowControl/>
              <w:jc w:val="center"/>
              <w:rPr>
                <w:snapToGrid/>
                <w:color w:val="000000"/>
                <w:kern w:val="0"/>
                <w:sz w:val="20"/>
              </w:rPr>
            </w:pPr>
            <w:r w:rsidRPr="00AC3B29">
              <w:rPr>
                <w:snapToGrid/>
                <w:color w:val="000000"/>
                <w:kern w:val="0"/>
                <w:sz w:val="20"/>
              </w:rPr>
              <w:t>ME</w:t>
            </w:r>
          </w:p>
        </w:tc>
        <w:tc>
          <w:tcPr>
            <w:tcW w:w="1350" w:type="dxa"/>
            <w:tcBorders>
              <w:top w:val="nil"/>
              <w:left w:val="nil"/>
              <w:bottom w:val="single" w:sz="4" w:space="0" w:color="auto"/>
              <w:right w:val="single" w:sz="4" w:space="0" w:color="auto"/>
            </w:tcBorders>
            <w:shd w:val="clear" w:color="auto" w:fill="auto"/>
            <w:noWrap/>
            <w:vAlign w:val="center"/>
            <w:hideMark/>
          </w:tcPr>
          <w:p w14:paraId="21EC99C0" w14:textId="77777777" w:rsidR="00D840F6" w:rsidRPr="00AC3B29" w:rsidRDefault="00D840F6" w:rsidP="003F5A81">
            <w:pPr>
              <w:widowControl/>
              <w:jc w:val="center"/>
              <w:rPr>
                <w:snapToGrid/>
                <w:color w:val="000000"/>
                <w:kern w:val="0"/>
                <w:sz w:val="20"/>
              </w:rPr>
            </w:pPr>
            <w:r w:rsidRPr="00AC3B29">
              <w:rPr>
                <w:snapToGrid/>
                <w:color w:val="000000"/>
                <w:kern w:val="0"/>
                <w:sz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0CD32083"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1A92F930" w14:textId="77777777" w:rsidR="00D840F6" w:rsidRPr="00AC3B29" w:rsidRDefault="00D840F6" w:rsidP="003F5A81">
            <w:pPr>
              <w:widowControl/>
              <w:jc w:val="center"/>
              <w:rPr>
                <w:snapToGrid/>
                <w:color w:val="000000"/>
                <w:kern w:val="0"/>
                <w:sz w:val="20"/>
              </w:rPr>
            </w:pPr>
            <w:r w:rsidRPr="00AC3B29">
              <w:rPr>
                <w:snapToGrid/>
                <w:color w:val="000000"/>
                <w:kern w:val="0"/>
                <w:sz w:val="20"/>
              </w:rPr>
              <w:t>26</w:t>
            </w:r>
          </w:p>
        </w:tc>
        <w:tc>
          <w:tcPr>
            <w:tcW w:w="1269" w:type="dxa"/>
            <w:tcBorders>
              <w:top w:val="nil"/>
              <w:left w:val="nil"/>
              <w:bottom w:val="single" w:sz="4" w:space="0" w:color="auto"/>
              <w:right w:val="single" w:sz="4" w:space="0" w:color="auto"/>
            </w:tcBorders>
            <w:shd w:val="clear" w:color="auto" w:fill="auto"/>
            <w:noWrap/>
            <w:vAlign w:val="center"/>
            <w:hideMark/>
          </w:tcPr>
          <w:p w14:paraId="136E77BD"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FF44436" w14:textId="77777777" w:rsidR="00D840F6" w:rsidRPr="00AC3B29" w:rsidRDefault="00D840F6" w:rsidP="003F5A81">
            <w:pPr>
              <w:widowControl/>
              <w:jc w:val="center"/>
              <w:rPr>
                <w:snapToGrid/>
                <w:color w:val="000000"/>
                <w:kern w:val="0"/>
                <w:sz w:val="20"/>
              </w:rPr>
            </w:pPr>
            <w:r w:rsidRPr="00AC3B29">
              <w:rPr>
                <w:snapToGrid/>
                <w:color w:val="000000"/>
                <w:kern w:val="0"/>
                <w:sz w:val="20"/>
              </w:rPr>
              <w:t>28</w:t>
            </w:r>
          </w:p>
        </w:tc>
        <w:tc>
          <w:tcPr>
            <w:tcW w:w="1971" w:type="dxa"/>
            <w:tcBorders>
              <w:top w:val="nil"/>
              <w:left w:val="nil"/>
              <w:bottom w:val="single" w:sz="4" w:space="0" w:color="auto"/>
              <w:right w:val="single" w:sz="4" w:space="0" w:color="auto"/>
            </w:tcBorders>
          </w:tcPr>
          <w:p w14:paraId="35B69C39" w14:textId="77EDA531" w:rsidR="00D840F6" w:rsidRPr="00AC3B29" w:rsidRDefault="00E03C75" w:rsidP="003F5A81">
            <w:pPr>
              <w:widowControl/>
              <w:jc w:val="center"/>
              <w:rPr>
                <w:snapToGrid/>
                <w:color w:val="000000"/>
                <w:kern w:val="0"/>
                <w:sz w:val="20"/>
              </w:rPr>
            </w:pPr>
            <w:r w:rsidRPr="00AC3B29">
              <w:rPr>
                <w:snapToGrid/>
                <w:color w:val="000000"/>
                <w:kern w:val="0"/>
                <w:sz w:val="20"/>
              </w:rPr>
              <w:t>25</w:t>
            </w:r>
          </w:p>
        </w:tc>
      </w:tr>
      <w:tr w:rsidR="00D840F6" w:rsidRPr="00AC3B29" w14:paraId="44EF7B0A" w14:textId="3993FF9D"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2167DE0" w14:textId="77777777" w:rsidR="00D840F6" w:rsidRPr="00AC3B29" w:rsidRDefault="00D840F6" w:rsidP="003F5A81">
            <w:pPr>
              <w:widowControl/>
              <w:jc w:val="center"/>
              <w:rPr>
                <w:snapToGrid/>
                <w:color w:val="000000"/>
                <w:kern w:val="0"/>
                <w:sz w:val="20"/>
              </w:rPr>
            </w:pPr>
            <w:r w:rsidRPr="00AC3B29">
              <w:rPr>
                <w:snapToGrid/>
                <w:color w:val="000000"/>
                <w:kern w:val="0"/>
                <w:sz w:val="20"/>
              </w:rPr>
              <w:t>MI</w:t>
            </w:r>
          </w:p>
        </w:tc>
        <w:tc>
          <w:tcPr>
            <w:tcW w:w="1350" w:type="dxa"/>
            <w:tcBorders>
              <w:top w:val="nil"/>
              <w:left w:val="nil"/>
              <w:bottom w:val="single" w:sz="4" w:space="0" w:color="auto"/>
              <w:right w:val="single" w:sz="4" w:space="0" w:color="auto"/>
            </w:tcBorders>
            <w:shd w:val="clear" w:color="auto" w:fill="auto"/>
            <w:noWrap/>
            <w:vAlign w:val="center"/>
            <w:hideMark/>
          </w:tcPr>
          <w:p w14:paraId="53E7B199" w14:textId="77777777" w:rsidR="00D840F6" w:rsidRPr="00AC3B29" w:rsidRDefault="00D840F6" w:rsidP="003F5A81">
            <w:pPr>
              <w:widowControl/>
              <w:jc w:val="center"/>
              <w:rPr>
                <w:snapToGrid/>
                <w:color w:val="000000"/>
                <w:kern w:val="0"/>
                <w:sz w:val="20"/>
              </w:rPr>
            </w:pPr>
            <w:r w:rsidRPr="00AC3B29">
              <w:rPr>
                <w:snapToGrid/>
                <w:color w:val="000000"/>
                <w:kern w:val="0"/>
                <w:sz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7A950F66"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437CAD92" w14:textId="77777777" w:rsidR="00D840F6" w:rsidRPr="00AC3B29" w:rsidRDefault="00D840F6" w:rsidP="003F5A81">
            <w:pPr>
              <w:widowControl/>
              <w:jc w:val="center"/>
              <w:rPr>
                <w:snapToGrid/>
                <w:color w:val="000000"/>
                <w:kern w:val="0"/>
                <w:sz w:val="20"/>
              </w:rPr>
            </w:pPr>
            <w:r w:rsidRPr="00AC3B29">
              <w:rPr>
                <w:snapToGrid/>
                <w:color w:val="000000"/>
                <w:kern w:val="0"/>
                <w:sz w:val="20"/>
              </w:rPr>
              <w:t>15</w:t>
            </w:r>
          </w:p>
        </w:tc>
        <w:tc>
          <w:tcPr>
            <w:tcW w:w="1269" w:type="dxa"/>
            <w:tcBorders>
              <w:top w:val="nil"/>
              <w:left w:val="nil"/>
              <w:bottom w:val="single" w:sz="4" w:space="0" w:color="auto"/>
              <w:right w:val="single" w:sz="4" w:space="0" w:color="auto"/>
            </w:tcBorders>
            <w:shd w:val="clear" w:color="auto" w:fill="auto"/>
            <w:noWrap/>
            <w:vAlign w:val="center"/>
            <w:hideMark/>
          </w:tcPr>
          <w:p w14:paraId="211B9B13"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B18E3FF" w14:textId="77777777" w:rsidR="00D840F6" w:rsidRPr="00AC3B29" w:rsidRDefault="00D840F6" w:rsidP="003F5A81">
            <w:pPr>
              <w:widowControl/>
              <w:jc w:val="center"/>
              <w:rPr>
                <w:snapToGrid/>
                <w:color w:val="000000"/>
                <w:kern w:val="0"/>
                <w:sz w:val="20"/>
              </w:rPr>
            </w:pPr>
            <w:r w:rsidRPr="00AC3B29">
              <w:rPr>
                <w:snapToGrid/>
                <w:color w:val="000000"/>
                <w:kern w:val="0"/>
                <w:sz w:val="20"/>
              </w:rPr>
              <w:t>17</w:t>
            </w:r>
          </w:p>
        </w:tc>
        <w:tc>
          <w:tcPr>
            <w:tcW w:w="1971" w:type="dxa"/>
            <w:tcBorders>
              <w:top w:val="nil"/>
              <w:left w:val="nil"/>
              <w:bottom w:val="single" w:sz="4" w:space="0" w:color="auto"/>
              <w:right w:val="single" w:sz="4" w:space="0" w:color="auto"/>
            </w:tcBorders>
          </w:tcPr>
          <w:p w14:paraId="7DC1F9C1" w14:textId="72E73764" w:rsidR="00D840F6" w:rsidRPr="00AC3B29" w:rsidRDefault="00E03C75" w:rsidP="003F5A81">
            <w:pPr>
              <w:widowControl/>
              <w:jc w:val="center"/>
              <w:rPr>
                <w:snapToGrid/>
                <w:color w:val="000000"/>
                <w:kern w:val="0"/>
                <w:sz w:val="20"/>
              </w:rPr>
            </w:pPr>
            <w:r w:rsidRPr="00AC3B29">
              <w:rPr>
                <w:snapToGrid/>
                <w:color w:val="000000"/>
                <w:kern w:val="0"/>
                <w:sz w:val="20"/>
              </w:rPr>
              <w:t>15</w:t>
            </w:r>
          </w:p>
        </w:tc>
      </w:tr>
      <w:tr w:rsidR="00D840F6" w:rsidRPr="00AC3B29" w14:paraId="073ACF2F" w14:textId="15976B82"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24FFA76" w14:textId="77777777" w:rsidR="00D840F6" w:rsidRPr="00AC3B29" w:rsidRDefault="00D840F6" w:rsidP="003F5A81">
            <w:pPr>
              <w:widowControl/>
              <w:jc w:val="center"/>
              <w:rPr>
                <w:snapToGrid/>
                <w:color w:val="000000"/>
                <w:kern w:val="0"/>
                <w:sz w:val="20"/>
              </w:rPr>
            </w:pPr>
            <w:r w:rsidRPr="00AC3B29">
              <w:rPr>
                <w:snapToGrid/>
                <w:color w:val="000000"/>
                <w:kern w:val="0"/>
                <w:sz w:val="20"/>
              </w:rPr>
              <w:t>MN</w:t>
            </w:r>
          </w:p>
        </w:tc>
        <w:tc>
          <w:tcPr>
            <w:tcW w:w="1350" w:type="dxa"/>
            <w:tcBorders>
              <w:top w:val="nil"/>
              <w:left w:val="nil"/>
              <w:bottom w:val="single" w:sz="4" w:space="0" w:color="auto"/>
              <w:right w:val="single" w:sz="4" w:space="0" w:color="auto"/>
            </w:tcBorders>
            <w:shd w:val="clear" w:color="auto" w:fill="auto"/>
            <w:noWrap/>
            <w:vAlign w:val="center"/>
            <w:hideMark/>
          </w:tcPr>
          <w:p w14:paraId="414853D0"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0EC42F54"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1758580D" w14:textId="77777777" w:rsidR="00D840F6" w:rsidRPr="00AC3B29" w:rsidRDefault="00D840F6" w:rsidP="003F5A81">
            <w:pPr>
              <w:widowControl/>
              <w:jc w:val="center"/>
              <w:rPr>
                <w:snapToGrid/>
                <w:color w:val="000000"/>
                <w:kern w:val="0"/>
                <w:sz w:val="20"/>
              </w:rPr>
            </w:pPr>
            <w:r w:rsidRPr="00AC3B29">
              <w:rPr>
                <w:snapToGrid/>
                <w:color w:val="000000"/>
                <w:kern w:val="0"/>
                <w:sz w:val="20"/>
              </w:rPr>
              <w:t>7</w:t>
            </w:r>
          </w:p>
        </w:tc>
        <w:tc>
          <w:tcPr>
            <w:tcW w:w="1269" w:type="dxa"/>
            <w:tcBorders>
              <w:top w:val="nil"/>
              <w:left w:val="nil"/>
              <w:bottom w:val="single" w:sz="4" w:space="0" w:color="auto"/>
              <w:right w:val="single" w:sz="4" w:space="0" w:color="auto"/>
            </w:tcBorders>
            <w:shd w:val="clear" w:color="auto" w:fill="auto"/>
            <w:noWrap/>
            <w:vAlign w:val="center"/>
            <w:hideMark/>
          </w:tcPr>
          <w:p w14:paraId="3336967B"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037C985" w14:textId="77777777" w:rsidR="00D840F6" w:rsidRPr="00AC3B29" w:rsidRDefault="00D840F6" w:rsidP="003F5A81">
            <w:pPr>
              <w:widowControl/>
              <w:jc w:val="center"/>
              <w:rPr>
                <w:snapToGrid/>
                <w:color w:val="000000"/>
                <w:kern w:val="0"/>
                <w:sz w:val="20"/>
              </w:rPr>
            </w:pPr>
            <w:r w:rsidRPr="00AC3B29">
              <w:rPr>
                <w:snapToGrid/>
                <w:color w:val="000000"/>
                <w:kern w:val="0"/>
                <w:sz w:val="20"/>
              </w:rPr>
              <w:t>7</w:t>
            </w:r>
          </w:p>
        </w:tc>
        <w:tc>
          <w:tcPr>
            <w:tcW w:w="1971" w:type="dxa"/>
            <w:tcBorders>
              <w:top w:val="nil"/>
              <w:left w:val="nil"/>
              <w:bottom w:val="single" w:sz="4" w:space="0" w:color="auto"/>
              <w:right w:val="single" w:sz="4" w:space="0" w:color="auto"/>
            </w:tcBorders>
          </w:tcPr>
          <w:p w14:paraId="6D042095" w14:textId="69EAC35A" w:rsidR="00D840F6" w:rsidRPr="00AC3B29" w:rsidRDefault="008B742B" w:rsidP="003F5A81">
            <w:pPr>
              <w:widowControl/>
              <w:jc w:val="center"/>
              <w:rPr>
                <w:snapToGrid/>
                <w:color w:val="000000"/>
                <w:kern w:val="0"/>
                <w:sz w:val="20"/>
              </w:rPr>
            </w:pPr>
            <w:r w:rsidRPr="00AC3B29">
              <w:rPr>
                <w:snapToGrid/>
                <w:color w:val="000000"/>
                <w:kern w:val="0"/>
                <w:sz w:val="20"/>
              </w:rPr>
              <w:t>0</w:t>
            </w:r>
          </w:p>
        </w:tc>
      </w:tr>
      <w:tr w:rsidR="00D840F6" w:rsidRPr="00AC3B29" w14:paraId="7DB9969C" w14:textId="5262E379"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62AE5B5" w14:textId="77777777" w:rsidR="00D840F6" w:rsidRPr="00AC3B29" w:rsidRDefault="00D840F6" w:rsidP="003F5A81">
            <w:pPr>
              <w:widowControl/>
              <w:jc w:val="center"/>
              <w:rPr>
                <w:snapToGrid/>
                <w:color w:val="000000"/>
                <w:kern w:val="0"/>
                <w:sz w:val="20"/>
              </w:rPr>
            </w:pPr>
            <w:r w:rsidRPr="00AC3B29">
              <w:rPr>
                <w:snapToGrid/>
                <w:color w:val="000000"/>
                <w:kern w:val="0"/>
                <w:sz w:val="20"/>
              </w:rPr>
              <w:t>MS</w:t>
            </w:r>
          </w:p>
        </w:tc>
        <w:tc>
          <w:tcPr>
            <w:tcW w:w="1350" w:type="dxa"/>
            <w:tcBorders>
              <w:top w:val="nil"/>
              <w:left w:val="nil"/>
              <w:bottom w:val="single" w:sz="4" w:space="0" w:color="auto"/>
              <w:right w:val="single" w:sz="4" w:space="0" w:color="auto"/>
            </w:tcBorders>
            <w:shd w:val="clear" w:color="auto" w:fill="auto"/>
            <w:noWrap/>
            <w:vAlign w:val="center"/>
            <w:hideMark/>
          </w:tcPr>
          <w:p w14:paraId="66BB5453" w14:textId="77777777" w:rsidR="00D840F6" w:rsidRPr="00AC3B29" w:rsidRDefault="00D840F6" w:rsidP="003F5A81">
            <w:pPr>
              <w:widowControl/>
              <w:jc w:val="center"/>
              <w:rPr>
                <w:snapToGrid/>
                <w:color w:val="000000"/>
                <w:kern w:val="0"/>
                <w:sz w:val="20"/>
              </w:rPr>
            </w:pPr>
            <w:r w:rsidRPr="00AC3B29">
              <w:rPr>
                <w:snapToGrid/>
                <w:color w:val="000000"/>
                <w:kern w:val="0"/>
                <w:sz w:val="20"/>
              </w:rPr>
              <w:t>1</w:t>
            </w:r>
          </w:p>
        </w:tc>
        <w:tc>
          <w:tcPr>
            <w:tcW w:w="1080" w:type="dxa"/>
            <w:tcBorders>
              <w:top w:val="nil"/>
              <w:left w:val="nil"/>
              <w:bottom w:val="single" w:sz="4" w:space="0" w:color="auto"/>
              <w:right w:val="single" w:sz="4" w:space="0" w:color="auto"/>
            </w:tcBorders>
            <w:shd w:val="clear" w:color="auto" w:fill="auto"/>
            <w:noWrap/>
            <w:vAlign w:val="center"/>
            <w:hideMark/>
          </w:tcPr>
          <w:p w14:paraId="3B9EF2DB"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5BD79B51" w14:textId="77777777" w:rsidR="00D840F6" w:rsidRPr="00AC3B29" w:rsidRDefault="00D840F6" w:rsidP="003F5A81">
            <w:pPr>
              <w:widowControl/>
              <w:jc w:val="center"/>
              <w:rPr>
                <w:snapToGrid/>
                <w:color w:val="000000"/>
                <w:kern w:val="0"/>
                <w:sz w:val="20"/>
              </w:rPr>
            </w:pPr>
            <w:r w:rsidRPr="00AC3B29">
              <w:rPr>
                <w:snapToGrid/>
                <w:color w:val="000000"/>
                <w:kern w:val="0"/>
                <w:sz w:val="20"/>
              </w:rPr>
              <w:t>25</w:t>
            </w:r>
          </w:p>
        </w:tc>
        <w:tc>
          <w:tcPr>
            <w:tcW w:w="1269" w:type="dxa"/>
            <w:tcBorders>
              <w:top w:val="nil"/>
              <w:left w:val="nil"/>
              <w:bottom w:val="single" w:sz="4" w:space="0" w:color="auto"/>
              <w:right w:val="single" w:sz="4" w:space="0" w:color="auto"/>
            </w:tcBorders>
            <w:shd w:val="clear" w:color="auto" w:fill="auto"/>
            <w:noWrap/>
            <w:vAlign w:val="center"/>
            <w:hideMark/>
          </w:tcPr>
          <w:p w14:paraId="796E5182"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839D553" w14:textId="77777777" w:rsidR="00D840F6" w:rsidRPr="00AC3B29" w:rsidRDefault="00D840F6" w:rsidP="003F5A81">
            <w:pPr>
              <w:widowControl/>
              <w:jc w:val="center"/>
              <w:rPr>
                <w:snapToGrid/>
                <w:color w:val="000000"/>
                <w:kern w:val="0"/>
                <w:sz w:val="20"/>
              </w:rPr>
            </w:pPr>
            <w:r w:rsidRPr="00AC3B29">
              <w:rPr>
                <w:snapToGrid/>
                <w:color w:val="000000"/>
                <w:kern w:val="0"/>
                <w:sz w:val="20"/>
              </w:rPr>
              <w:t>26</w:t>
            </w:r>
          </w:p>
        </w:tc>
        <w:tc>
          <w:tcPr>
            <w:tcW w:w="1971" w:type="dxa"/>
            <w:tcBorders>
              <w:top w:val="nil"/>
              <w:left w:val="nil"/>
              <w:bottom w:val="single" w:sz="4" w:space="0" w:color="auto"/>
              <w:right w:val="single" w:sz="4" w:space="0" w:color="auto"/>
            </w:tcBorders>
          </w:tcPr>
          <w:p w14:paraId="36BD6FCD" w14:textId="6E554F8D" w:rsidR="00D840F6" w:rsidRPr="00AC3B29" w:rsidRDefault="008B742B" w:rsidP="003F5A81">
            <w:pPr>
              <w:widowControl/>
              <w:jc w:val="center"/>
              <w:rPr>
                <w:snapToGrid/>
                <w:color w:val="000000"/>
                <w:kern w:val="0"/>
                <w:sz w:val="20"/>
              </w:rPr>
            </w:pPr>
            <w:r w:rsidRPr="00AC3B29">
              <w:rPr>
                <w:snapToGrid/>
                <w:color w:val="000000"/>
                <w:kern w:val="0"/>
                <w:sz w:val="20"/>
              </w:rPr>
              <w:t>0</w:t>
            </w:r>
          </w:p>
        </w:tc>
      </w:tr>
      <w:tr w:rsidR="00D840F6" w:rsidRPr="00AC3B29" w14:paraId="79B2C130" w14:textId="1C76D2F5"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3D3C71F" w14:textId="77777777" w:rsidR="00D840F6" w:rsidRPr="00AC3B29" w:rsidRDefault="00D840F6" w:rsidP="003F5A81">
            <w:pPr>
              <w:widowControl/>
              <w:jc w:val="center"/>
              <w:rPr>
                <w:snapToGrid/>
                <w:color w:val="000000"/>
                <w:kern w:val="0"/>
                <w:sz w:val="20"/>
              </w:rPr>
            </w:pPr>
            <w:r w:rsidRPr="00AC3B29">
              <w:rPr>
                <w:snapToGrid/>
                <w:color w:val="000000"/>
                <w:kern w:val="0"/>
                <w:sz w:val="20"/>
              </w:rPr>
              <w:t>MT</w:t>
            </w:r>
          </w:p>
        </w:tc>
        <w:tc>
          <w:tcPr>
            <w:tcW w:w="1350" w:type="dxa"/>
            <w:tcBorders>
              <w:top w:val="nil"/>
              <w:left w:val="nil"/>
              <w:bottom w:val="single" w:sz="4" w:space="0" w:color="auto"/>
              <w:right w:val="single" w:sz="4" w:space="0" w:color="auto"/>
            </w:tcBorders>
            <w:shd w:val="clear" w:color="auto" w:fill="auto"/>
            <w:noWrap/>
            <w:vAlign w:val="center"/>
            <w:hideMark/>
          </w:tcPr>
          <w:p w14:paraId="7E8AD231" w14:textId="77777777" w:rsidR="00D840F6" w:rsidRPr="00AC3B29" w:rsidRDefault="00D840F6" w:rsidP="003F5A81">
            <w:pPr>
              <w:widowControl/>
              <w:jc w:val="center"/>
              <w:rPr>
                <w:snapToGrid/>
                <w:color w:val="000000"/>
                <w:kern w:val="0"/>
                <w:sz w:val="20"/>
              </w:rPr>
            </w:pPr>
            <w:r w:rsidRPr="00AC3B29">
              <w:rPr>
                <w:snapToGrid/>
                <w:color w:val="000000"/>
                <w:kern w:val="0"/>
                <w:sz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2EAE8B27"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791D19A0"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269" w:type="dxa"/>
            <w:tcBorders>
              <w:top w:val="nil"/>
              <w:left w:val="nil"/>
              <w:bottom w:val="single" w:sz="4" w:space="0" w:color="auto"/>
              <w:right w:val="single" w:sz="4" w:space="0" w:color="auto"/>
            </w:tcBorders>
            <w:shd w:val="clear" w:color="auto" w:fill="auto"/>
            <w:noWrap/>
            <w:vAlign w:val="center"/>
            <w:hideMark/>
          </w:tcPr>
          <w:p w14:paraId="6C6D13BF"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F9B73B5" w14:textId="77777777" w:rsidR="00D840F6" w:rsidRPr="00AC3B29" w:rsidRDefault="00D840F6" w:rsidP="003F5A81">
            <w:pPr>
              <w:widowControl/>
              <w:jc w:val="center"/>
              <w:rPr>
                <w:snapToGrid/>
                <w:color w:val="000000"/>
                <w:kern w:val="0"/>
                <w:sz w:val="20"/>
              </w:rPr>
            </w:pPr>
            <w:r w:rsidRPr="00AC3B29">
              <w:rPr>
                <w:snapToGrid/>
                <w:color w:val="000000"/>
                <w:kern w:val="0"/>
                <w:sz w:val="20"/>
              </w:rPr>
              <w:t>2</w:t>
            </w:r>
          </w:p>
        </w:tc>
        <w:tc>
          <w:tcPr>
            <w:tcW w:w="1971" w:type="dxa"/>
            <w:tcBorders>
              <w:top w:val="nil"/>
              <w:left w:val="nil"/>
              <w:bottom w:val="single" w:sz="4" w:space="0" w:color="auto"/>
              <w:right w:val="single" w:sz="4" w:space="0" w:color="auto"/>
            </w:tcBorders>
          </w:tcPr>
          <w:p w14:paraId="1587BF6C" w14:textId="59D9B7BA" w:rsidR="00D840F6" w:rsidRPr="00AC3B29" w:rsidRDefault="008B742B" w:rsidP="003F5A81">
            <w:pPr>
              <w:widowControl/>
              <w:jc w:val="center"/>
              <w:rPr>
                <w:snapToGrid/>
                <w:color w:val="000000"/>
                <w:kern w:val="0"/>
                <w:sz w:val="20"/>
              </w:rPr>
            </w:pPr>
            <w:r w:rsidRPr="00AC3B29">
              <w:rPr>
                <w:snapToGrid/>
                <w:color w:val="000000"/>
                <w:kern w:val="0"/>
                <w:sz w:val="20"/>
              </w:rPr>
              <w:t>5</w:t>
            </w:r>
          </w:p>
        </w:tc>
      </w:tr>
      <w:tr w:rsidR="00D840F6" w:rsidRPr="00AC3B29" w14:paraId="12EB6F7B" w14:textId="13C7517A"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9AA57DB" w14:textId="77777777" w:rsidR="00D840F6" w:rsidRPr="00AC3B29" w:rsidRDefault="00D840F6" w:rsidP="003F5A81">
            <w:pPr>
              <w:widowControl/>
              <w:jc w:val="center"/>
              <w:rPr>
                <w:snapToGrid/>
                <w:color w:val="000000"/>
                <w:kern w:val="0"/>
                <w:sz w:val="20"/>
              </w:rPr>
            </w:pPr>
            <w:r w:rsidRPr="00AC3B29">
              <w:rPr>
                <w:snapToGrid/>
                <w:color w:val="000000"/>
                <w:kern w:val="0"/>
                <w:sz w:val="20"/>
              </w:rPr>
              <w:t>NC</w:t>
            </w:r>
          </w:p>
        </w:tc>
        <w:tc>
          <w:tcPr>
            <w:tcW w:w="1350" w:type="dxa"/>
            <w:tcBorders>
              <w:top w:val="nil"/>
              <w:left w:val="nil"/>
              <w:bottom w:val="single" w:sz="4" w:space="0" w:color="auto"/>
              <w:right w:val="single" w:sz="4" w:space="0" w:color="auto"/>
            </w:tcBorders>
            <w:shd w:val="clear" w:color="auto" w:fill="auto"/>
            <w:noWrap/>
            <w:vAlign w:val="center"/>
            <w:hideMark/>
          </w:tcPr>
          <w:p w14:paraId="76F94B7D" w14:textId="77777777" w:rsidR="00D840F6" w:rsidRPr="00AC3B29" w:rsidRDefault="00D840F6" w:rsidP="003F5A81">
            <w:pPr>
              <w:widowControl/>
              <w:jc w:val="center"/>
              <w:rPr>
                <w:snapToGrid/>
                <w:color w:val="000000"/>
                <w:kern w:val="0"/>
                <w:sz w:val="20"/>
              </w:rPr>
            </w:pPr>
            <w:r w:rsidRPr="00AC3B29">
              <w:rPr>
                <w:snapToGrid/>
                <w:color w:val="000000"/>
                <w:kern w:val="0"/>
                <w:sz w:val="20"/>
              </w:rPr>
              <w:t>38</w:t>
            </w:r>
          </w:p>
        </w:tc>
        <w:tc>
          <w:tcPr>
            <w:tcW w:w="1080" w:type="dxa"/>
            <w:tcBorders>
              <w:top w:val="nil"/>
              <w:left w:val="nil"/>
              <w:bottom w:val="single" w:sz="4" w:space="0" w:color="auto"/>
              <w:right w:val="single" w:sz="4" w:space="0" w:color="auto"/>
            </w:tcBorders>
            <w:shd w:val="clear" w:color="auto" w:fill="auto"/>
            <w:noWrap/>
            <w:vAlign w:val="center"/>
            <w:hideMark/>
          </w:tcPr>
          <w:p w14:paraId="54D1FFEE"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175441AD" w14:textId="77777777" w:rsidR="00D840F6" w:rsidRPr="00AC3B29" w:rsidRDefault="00D840F6" w:rsidP="003F5A81">
            <w:pPr>
              <w:widowControl/>
              <w:jc w:val="center"/>
              <w:rPr>
                <w:snapToGrid/>
                <w:color w:val="000000"/>
                <w:kern w:val="0"/>
                <w:sz w:val="20"/>
              </w:rPr>
            </w:pPr>
            <w:r w:rsidRPr="00AC3B29">
              <w:rPr>
                <w:snapToGrid/>
                <w:color w:val="000000"/>
                <w:kern w:val="0"/>
                <w:sz w:val="20"/>
              </w:rPr>
              <w:t>19</w:t>
            </w:r>
          </w:p>
        </w:tc>
        <w:tc>
          <w:tcPr>
            <w:tcW w:w="1269" w:type="dxa"/>
            <w:tcBorders>
              <w:top w:val="nil"/>
              <w:left w:val="nil"/>
              <w:bottom w:val="single" w:sz="4" w:space="0" w:color="auto"/>
              <w:right w:val="single" w:sz="4" w:space="0" w:color="auto"/>
            </w:tcBorders>
            <w:shd w:val="clear" w:color="auto" w:fill="auto"/>
            <w:noWrap/>
            <w:vAlign w:val="center"/>
            <w:hideMark/>
          </w:tcPr>
          <w:p w14:paraId="16685920"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C2FDAD8" w14:textId="77777777" w:rsidR="00D840F6" w:rsidRPr="00AC3B29" w:rsidRDefault="00D840F6" w:rsidP="003F5A81">
            <w:pPr>
              <w:widowControl/>
              <w:jc w:val="center"/>
              <w:rPr>
                <w:snapToGrid/>
                <w:color w:val="000000"/>
                <w:kern w:val="0"/>
                <w:sz w:val="20"/>
              </w:rPr>
            </w:pPr>
            <w:r w:rsidRPr="00AC3B29">
              <w:rPr>
                <w:snapToGrid/>
                <w:color w:val="000000"/>
                <w:kern w:val="0"/>
                <w:sz w:val="20"/>
              </w:rPr>
              <w:t>57</w:t>
            </w:r>
          </w:p>
        </w:tc>
        <w:tc>
          <w:tcPr>
            <w:tcW w:w="1971" w:type="dxa"/>
            <w:tcBorders>
              <w:top w:val="nil"/>
              <w:left w:val="nil"/>
              <w:bottom w:val="single" w:sz="4" w:space="0" w:color="auto"/>
              <w:right w:val="single" w:sz="4" w:space="0" w:color="auto"/>
            </w:tcBorders>
          </w:tcPr>
          <w:p w14:paraId="608D747C" w14:textId="106A3CCE" w:rsidR="00D840F6" w:rsidRPr="00AC3B29" w:rsidRDefault="008B742B" w:rsidP="003F5A81">
            <w:pPr>
              <w:widowControl/>
              <w:jc w:val="center"/>
              <w:rPr>
                <w:snapToGrid/>
                <w:color w:val="000000"/>
                <w:kern w:val="0"/>
                <w:sz w:val="20"/>
              </w:rPr>
            </w:pPr>
            <w:r w:rsidRPr="00AC3B29">
              <w:rPr>
                <w:snapToGrid/>
                <w:color w:val="000000"/>
                <w:kern w:val="0"/>
                <w:sz w:val="20"/>
              </w:rPr>
              <w:t>58</w:t>
            </w:r>
          </w:p>
        </w:tc>
      </w:tr>
      <w:tr w:rsidR="00D840F6" w:rsidRPr="00AC3B29" w14:paraId="240C7144" w14:textId="2DBA979C" w:rsidTr="00AC3B29">
        <w:trPr>
          <w:trHeight w:val="48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D208172" w14:textId="77777777" w:rsidR="00D840F6" w:rsidRPr="00AC3B29" w:rsidRDefault="00D840F6" w:rsidP="003F5A81">
            <w:pPr>
              <w:widowControl/>
              <w:jc w:val="center"/>
              <w:rPr>
                <w:snapToGrid/>
                <w:color w:val="000000"/>
                <w:kern w:val="0"/>
                <w:sz w:val="20"/>
              </w:rPr>
            </w:pPr>
            <w:r w:rsidRPr="00AC3B29">
              <w:rPr>
                <w:snapToGrid/>
                <w:color w:val="000000"/>
                <w:kern w:val="0"/>
                <w:sz w:val="20"/>
              </w:rPr>
              <w:t>ND</w:t>
            </w:r>
          </w:p>
        </w:tc>
        <w:tc>
          <w:tcPr>
            <w:tcW w:w="1350" w:type="dxa"/>
            <w:tcBorders>
              <w:top w:val="nil"/>
              <w:left w:val="nil"/>
              <w:bottom w:val="single" w:sz="4" w:space="0" w:color="auto"/>
              <w:right w:val="single" w:sz="4" w:space="0" w:color="auto"/>
            </w:tcBorders>
            <w:shd w:val="clear" w:color="auto" w:fill="auto"/>
            <w:noWrap/>
            <w:vAlign w:val="center"/>
            <w:hideMark/>
          </w:tcPr>
          <w:p w14:paraId="1312E25C"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5682A548"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6D0BAE65" w14:textId="77777777" w:rsidR="00D840F6" w:rsidRPr="00AC3B29" w:rsidRDefault="00D840F6" w:rsidP="003F5A81">
            <w:pPr>
              <w:widowControl/>
              <w:jc w:val="center"/>
              <w:rPr>
                <w:snapToGrid/>
                <w:color w:val="000000"/>
                <w:kern w:val="0"/>
                <w:sz w:val="20"/>
              </w:rPr>
            </w:pPr>
            <w:r w:rsidRPr="00AC3B29">
              <w:rPr>
                <w:snapToGrid/>
                <w:color w:val="000000"/>
                <w:kern w:val="0"/>
                <w:sz w:val="20"/>
              </w:rPr>
              <w:t>5</w:t>
            </w:r>
          </w:p>
        </w:tc>
        <w:tc>
          <w:tcPr>
            <w:tcW w:w="1269" w:type="dxa"/>
            <w:tcBorders>
              <w:top w:val="nil"/>
              <w:left w:val="nil"/>
              <w:bottom w:val="single" w:sz="4" w:space="0" w:color="auto"/>
              <w:right w:val="single" w:sz="4" w:space="0" w:color="auto"/>
            </w:tcBorders>
            <w:shd w:val="clear" w:color="auto" w:fill="auto"/>
            <w:noWrap/>
            <w:vAlign w:val="center"/>
            <w:hideMark/>
          </w:tcPr>
          <w:p w14:paraId="742E4077"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D6C051A" w14:textId="77777777" w:rsidR="00D840F6" w:rsidRPr="00AC3B29" w:rsidRDefault="00D840F6" w:rsidP="003F5A81">
            <w:pPr>
              <w:widowControl/>
              <w:jc w:val="center"/>
              <w:rPr>
                <w:snapToGrid/>
                <w:color w:val="000000"/>
                <w:kern w:val="0"/>
                <w:sz w:val="20"/>
              </w:rPr>
            </w:pPr>
            <w:r w:rsidRPr="00AC3B29">
              <w:rPr>
                <w:snapToGrid/>
                <w:color w:val="000000"/>
                <w:kern w:val="0"/>
                <w:sz w:val="20"/>
              </w:rPr>
              <w:t>5</w:t>
            </w:r>
          </w:p>
        </w:tc>
        <w:tc>
          <w:tcPr>
            <w:tcW w:w="1971" w:type="dxa"/>
            <w:tcBorders>
              <w:top w:val="nil"/>
              <w:left w:val="nil"/>
              <w:bottom w:val="single" w:sz="4" w:space="0" w:color="auto"/>
              <w:right w:val="single" w:sz="4" w:space="0" w:color="auto"/>
            </w:tcBorders>
          </w:tcPr>
          <w:p w14:paraId="6A56F7FD" w14:textId="5813531A" w:rsidR="00D840F6" w:rsidRPr="00AC3B29" w:rsidRDefault="002B28D3" w:rsidP="003F5A81">
            <w:pPr>
              <w:widowControl/>
              <w:jc w:val="center"/>
              <w:rPr>
                <w:snapToGrid/>
                <w:color w:val="000000"/>
                <w:kern w:val="0"/>
                <w:sz w:val="20"/>
              </w:rPr>
            </w:pPr>
            <w:r w:rsidRPr="00AC3B29">
              <w:rPr>
                <w:snapToGrid/>
                <w:color w:val="000000"/>
                <w:kern w:val="0"/>
                <w:sz w:val="20"/>
              </w:rPr>
              <w:t>0</w:t>
            </w:r>
          </w:p>
        </w:tc>
      </w:tr>
      <w:tr w:rsidR="00D840F6" w:rsidRPr="00AC3B29" w14:paraId="21A4E44E" w14:textId="25748738"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C6207BC" w14:textId="77777777" w:rsidR="00D840F6" w:rsidRPr="00AC3B29" w:rsidRDefault="00D840F6" w:rsidP="003F5A81">
            <w:pPr>
              <w:widowControl/>
              <w:jc w:val="center"/>
              <w:rPr>
                <w:snapToGrid/>
                <w:color w:val="000000"/>
                <w:kern w:val="0"/>
                <w:sz w:val="20"/>
              </w:rPr>
            </w:pPr>
            <w:r w:rsidRPr="00AC3B29">
              <w:rPr>
                <w:snapToGrid/>
                <w:color w:val="000000"/>
                <w:kern w:val="0"/>
                <w:sz w:val="20"/>
              </w:rPr>
              <w:t>NE</w:t>
            </w:r>
          </w:p>
        </w:tc>
        <w:tc>
          <w:tcPr>
            <w:tcW w:w="1350" w:type="dxa"/>
            <w:tcBorders>
              <w:top w:val="nil"/>
              <w:left w:val="nil"/>
              <w:bottom w:val="single" w:sz="4" w:space="0" w:color="auto"/>
              <w:right w:val="single" w:sz="4" w:space="0" w:color="auto"/>
            </w:tcBorders>
            <w:shd w:val="clear" w:color="auto" w:fill="auto"/>
            <w:noWrap/>
            <w:vAlign w:val="center"/>
            <w:hideMark/>
          </w:tcPr>
          <w:p w14:paraId="27CF7C75" w14:textId="77777777" w:rsidR="00D840F6" w:rsidRPr="00AC3B29" w:rsidRDefault="00D840F6" w:rsidP="003F5A81">
            <w:pPr>
              <w:widowControl/>
              <w:jc w:val="center"/>
              <w:rPr>
                <w:snapToGrid/>
                <w:color w:val="000000"/>
                <w:kern w:val="0"/>
                <w:sz w:val="20"/>
              </w:rPr>
            </w:pPr>
            <w:r w:rsidRPr="00AC3B29">
              <w:rPr>
                <w:snapToGrid/>
                <w:color w:val="000000"/>
                <w:kern w:val="0"/>
                <w:sz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5DE66114"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6A272E87"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269" w:type="dxa"/>
            <w:tcBorders>
              <w:top w:val="nil"/>
              <w:left w:val="nil"/>
              <w:bottom w:val="single" w:sz="4" w:space="0" w:color="auto"/>
              <w:right w:val="single" w:sz="4" w:space="0" w:color="auto"/>
            </w:tcBorders>
            <w:shd w:val="clear" w:color="auto" w:fill="auto"/>
            <w:noWrap/>
            <w:vAlign w:val="center"/>
            <w:hideMark/>
          </w:tcPr>
          <w:p w14:paraId="7C30F151"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7CA6AF6D" w14:textId="77777777" w:rsidR="00D840F6" w:rsidRPr="00AC3B29" w:rsidRDefault="00D840F6" w:rsidP="003F5A81">
            <w:pPr>
              <w:widowControl/>
              <w:jc w:val="center"/>
              <w:rPr>
                <w:snapToGrid/>
                <w:color w:val="000000"/>
                <w:kern w:val="0"/>
                <w:sz w:val="20"/>
              </w:rPr>
            </w:pPr>
            <w:r w:rsidRPr="00AC3B29">
              <w:rPr>
                <w:snapToGrid/>
                <w:color w:val="000000"/>
                <w:kern w:val="0"/>
                <w:sz w:val="20"/>
              </w:rPr>
              <w:t>3</w:t>
            </w:r>
          </w:p>
        </w:tc>
        <w:tc>
          <w:tcPr>
            <w:tcW w:w="1971" w:type="dxa"/>
            <w:tcBorders>
              <w:top w:val="nil"/>
              <w:left w:val="nil"/>
              <w:bottom w:val="single" w:sz="4" w:space="0" w:color="auto"/>
              <w:right w:val="single" w:sz="4" w:space="0" w:color="auto"/>
            </w:tcBorders>
          </w:tcPr>
          <w:p w14:paraId="02742ED0" w14:textId="7867F4AB" w:rsidR="00D840F6" w:rsidRPr="00AC3B29" w:rsidRDefault="002B28D3" w:rsidP="003F5A81">
            <w:pPr>
              <w:widowControl/>
              <w:jc w:val="center"/>
              <w:rPr>
                <w:snapToGrid/>
                <w:color w:val="000000"/>
                <w:kern w:val="0"/>
                <w:sz w:val="20"/>
              </w:rPr>
            </w:pPr>
            <w:r w:rsidRPr="00AC3B29">
              <w:rPr>
                <w:snapToGrid/>
                <w:color w:val="000000"/>
                <w:kern w:val="0"/>
                <w:sz w:val="20"/>
              </w:rPr>
              <w:t>0</w:t>
            </w:r>
          </w:p>
        </w:tc>
      </w:tr>
      <w:tr w:rsidR="00D840F6" w:rsidRPr="00AC3B29" w14:paraId="1F36C225" w14:textId="3E348F45"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DD759FA" w14:textId="77777777" w:rsidR="00D840F6" w:rsidRPr="00AC3B29" w:rsidRDefault="00D840F6" w:rsidP="003F5A81">
            <w:pPr>
              <w:widowControl/>
              <w:jc w:val="center"/>
              <w:rPr>
                <w:snapToGrid/>
                <w:color w:val="000000"/>
                <w:kern w:val="0"/>
                <w:sz w:val="20"/>
              </w:rPr>
            </w:pPr>
            <w:r w:rsidRPr="00AC3B29">
              <w:rPr>
                <w:snapToGrid/>
                <w:color w:val="000000"/>
                <w:kern w:val="0"/>
                <w:sz w:val="20"/>
              </w:rPr>
              <w:t>NH</w:t>
            </w:r>
          </w:p>
        </w:tc>
        <w:tc>
          <w:tcPr>
            <w:tcW w:w="1350" w:type="dxa"/>
            <w:tcBorders>
              <w:top w:val="nil"/>
              <w:left w:val="nil"/>
              <w:bottom w:val="single" w:sz="4" w:space="0" w:color="auto"/>
              <w:right w:val="single" w:sz="4" w:space="0" w:color="auto"/>
            </w:tcBorders>
            <w:shd w:val="clear" w:color="auto" w:fill="auto"/>
            <w:noWrap/>
            <w:vAlign w:val="center"/>
            <w:hideMark/>
          </w:tcPr>
          <w:p w14:paraId="59A3BD43" w14:textId="77777777" w:rsidR="00D840F6" w:rsidRPr="00AC3B29" w:rsidRDefault="00D840F6" w:rsidP="003F5A81">
            <w:pPr>
              <w:widowControl/>
              <w:jc w:val="center"/>
              <w:rPr>
                <w:snapToGrid/>
                <w:color w:val="000000"/>
                <w:kern w:val="0"/>
                <w:sz w:val="20"/>
              </w:rPr>
            </w:pPr>
            <w:r w:rsidRPr="00AC3B29">
              <w:rPr>
                <w:snapToGrid/>
                <w:color w:val="000000"/>
                <w:kern w:val="0"/>
                <w:sz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79A08D53"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1F5AAF20"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269" w:type="dxa"/>
            <w:tcBorders>
              <w:top w:val="nil"/>
              <w:left w:val="nil"/>
              <w:bottom w:val="single" w:sz="4" w:space="0" w:color="auto"/>
              <w:right w:val="single" w:sz="4" w:space="0" w:color="auto"/>
            </w:tcBorders>
            <w:shd w:val="clear" w:color="auto" w:fill="auto"/>
            <w:noWrap/>
            <w:vAlign w:val="center"/>
            <w:hideMark/>
          </w:tcPr>
          <w:p w14:paraId="74FD2FC5"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01E8DE8" w14:textId="77777777" w:rsidR="00D840F6" w:rsidRPr="00AC3B29" w:rsidRDefault="00D840F6" w:rsidP="003F5A81">
            <w:pPr>
              <w:widowControl/>
              <w:jc w:val="center"/>
              <w:rPr>
                <w:snapToGrid/>
                <w:color w:val="000000"/>
                <w:kern w:val="0"/>
                <w:sz w:val="20"/>
              </w:rPr>
            </w:pPr>
            <w:r w:rsidRPr="00AC3B29">
              <w:rPr>
                <w:snapToGrid/>
                <w:color w:val="000000"/>
                <w:kern w:val="0"/>
                <w:sz w:val="20"/>
              </w:rPr>
              <w:t>2</w:t>
            </w:r>
          </w:p>
        </w:tc>
        <w:tc>
          <w:tcPr>
            <w:tcW w:w="1971" w:type="dxa"/>
            <w:tcBorders>
              <w:top w:val="nil"/>
              <w:left w:val="nil"/>
              <w:bottom w:val="single" w:sz="4" w:space="0" w:color="auto"/>
              <w:right w:val="single" w:sz="4" w:space="0" w:color="auto"/>
            </w:tcBorders>
          </w:tcPr>
          <w:p w14:paraId="01691C45" w14:textId="4722375C" w:rsidR="00D840F6" w:rsidRPr="00AC3B29" w:rsidRDefault="002B28D3" w:rsidP="003F5A81">
            <w:pPr>
              <w:widowControl/>
              <w:jc w:val="center"/>
              <w:rPr>
                <w:snapToGrid/>
                <w:color w:val="000000"/>
                <w:kern w:val="0"/>
                <w:sz w:val="20"/>
              </w:rPr>
            </w:pPr>
            <w:r w:rsidRPr="00AC3B29">
              <w:rPr>
                <w:snapToGrid/>
                <w:color w:val="000000"/>
                <w:kern w:val="0"/>
                <w:sz w:val="20"/>
              </w:rPr>
              <w:t>2</w:t>
            </w:r>
          </w:p>
        </w:tc>
      </w:tr>
      <w:tr w:rsidR="00D840F6" w:rsidRPr="00AC3B29" w14:paraId="3173AB86" w14:textId="386E3126"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2C2B626" w14:textId="77777777" w:rsidR="00D840F6" w:rsidRPr="00AC3B29" w:rsidRDefault="00D840F6" w:rsidP="003F5A81">
            <w:pPr>
              <w:widowControl/>
              <w:jc w:val="center"/>
              <w:rPr>
                <w:snapToGrid/>
                <w:color w:val="000000"/>
                <w:kern w:val="0"/>
                <w:sz w:val="20"/>
              </w:rPr>
            </w:pPr>
            <w:r w:rsidRPr="00AC3B29">
              <w:rPr>
                <w:snapToGrid/>
                <w:color w:val="000000"/>
                <w:kern w:val="0"/>
                <w:sz w:val="20"/>
              </w:rPr>
              <w:t>NJ</w:t>
            </w:r>
          </w:p>
        </w:tc>
        <w:tc>
          <w:tcPr>
            <w:tcW w:w="1350" w:type="dxa"/>
            <w:tcBorders>
              <w:top w:val="nil"/>
              <w:left w:val="nil"/>
              <w:bottom w:val="single" w:sz="4" w:space="0" w:color="auto"/>
              <w:right w:val="single" w:sz="4" w:space="0" w:color="auto"/>
            </w:tcBorders>
            <w:shd w:val="clear" w:color="auto" w:fill="auto"/>
            <w:noWrap/>
            <w:vAlign w:val="center"/>
            <w:hideMark/>
          </w:tcPr>
          <w:p w14:paraId="52D285D4"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7164EE6E"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481BD8B0" w14:textId="77777777" w:rsidR="00D840F6" w:rsidRPr="00AC3B29" w:rsidRDefault="00D840F6" w:rsidP="003F5A81">
            <w:pPr>
              <w:widowControl/>
              <w:jc w:val="center"/>
              <w:rPr>
                <w:snapToGrid/>
                <w:color w:val="000000"/>
                <w:kern w:val="0"/>
                <w:sz w:val="20"/>
              </w:rPr>
            </w:pPr>
            <w:r w:rsidRPr="00AC3B29">
              <w:rPr>
                <w:snapToGrid/>
                <w:color w:val="000000"/>
                <w:kern w:val="0"/>
                <w:sz w:val="20"/>
              </w:rPr>
              <w:t>21</w:t>
            </w:r>
          </w:p>
        </w:tc>
        <w:tc>
          <w:tcPr>
            <w:tcW w:w="1269" w:type="dxa"/>
            <w:tcBorders>
              <w:top w:val="nil"/>
              <w:left w:val="nil"/>
              <w:bottom w:val="single" w:sz="4" w:space="0" w:color="auto"/>
              <w:right w:val="single" w:sz="4" w:space="0" w:color="auto"/>
            </w:tcBorders>
            <w:shd w:val="clear" w:color="auto" w:fill="auto"/>
            <w:noWrap/>
            <w:vAlign w:val="center"/>
            <w:hideMark/>
          </w:tcPr>
          <w:p w14:paraId="6F54B2F9"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F62EEE6" w14:textId="77777777" w:rsidR="00D840F6" w:rsidRPr="00AC3B29" w:rsidRDefault="00D840F6" w:rsidP="003F5A81">
            <w:pPr>
              <w:widowControl/>
              <w:jc w:val="center"/>
              <w:rPr>
                <w:snapToGrid/>
                <w:color w:val="000000"/>
                <w:kern w:val="0"/>
                <w:sz w:val="20"/>
              </w:rPr>
            </w:pPr>
            <w:r w:rsidRPr="00AC3B29">
              <w:rPr>
                <w:snapToGrid/>
                <w:color w:val="000000"/>
                <w:kern w:val="0"/>
                <w:sz w:val="20"/>
              </w:rPr>
              <w:t>21</w:t>
            </w:r>
          </w:p>
        </w:tc>
        <w:tc>
          <w:tcPr>
            <w:tcW w:w="1971" w:type="dxa"/>
            <w:tcBorders>
              <w:top w:val="nil"/>
              <w:left w:val="nil"/>
              <w:bottom w:val="single" w:sz="4" w:space="0" w:color="auto"/>
              <w:right w:val="single" w:sz="4" w:space="0" w:color="auto"/>
            </w:tcBorders>
          </w:tcPr>
          <w:p w14:paraId="76604D7A" w14:textId="06B2AC5A" w:rsidR="00D840F6" w:rsidRPr="00AC3B29" w:rsidRDefault="002B28D3" w:rsidP="003F5A81">
            <w:pPr>
              <w:widowControl/>
              <w:jc w:val="center"/>
              <w:rPr>
                <w:snapToGrid/>
                <w:color w:val="000000"/>
                <w:kern w:val="0"/>
                <w:sz w:val="20"/>
              </w:rPr>
            </w:pPr>
            <w:r w:rsidRPr="00AC3B29">
              <w:rPr>
                <w:snapToGrid/>
                <w:color w:val="000000"/>
                <w:kern w:val="0"/>
                <w:sz w:val="20"/>
              </w:rPr>
              <w:t>19</w:t>
            </w:r>
          </w:p>
        </w:tc>
      </w:tr>
      <w:tr w:rsidR="00D840F6" w:rsidRPr="00AC3B29" w14:paraId="6FB06C4B" w14:textId="67894258"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D87EF79" w14:textId="77777777" w:rsidR="00D840F6" w:rsidRPr="00AC3B29" w:rsidRDefault="00D840F6" w:rsidP="003F5A81">
            <w:pPr>
              <w:widowControl/>
              <w:jc w:val="center"/>
              <w:rPr>
                <w:snapToGrid/>
                <w:color w:val="000000"/>
                <w:kern w:val="0"/>
                <w:sz w:val="20"/>
              </w:rPr>
            </w:pPr>
            <w:r w:rsidRPr="00AC3B29">
              <w:rPr>
                <w:snapToGrid/>
                <w:color w:val="000000"/>
                <w:kern w:val="0"/>
                <w:sz w:val="20"/>
              </w:rPr>
              <w:t>NM</w:t>
            </w:r>
          </w:p>
        </w:tc>
        <w:tc>
          <w:tcPr>
            <w:tcW w:w="1350" w:type="dxa"/>
            <w:tcBorders>
              <w:top w:val="nil"/>
              <w:left w:val="nil"/>
              <w:bottom w:val="single" w:sz="4" w:space="0" w:color="auto"/>
              <w:right w:val="single" w:sz="4" w:space="0" w:color="auto"/>
            </w:tcBorders>
            <w:shd w:val="clear" w:color="auto" w:fill="auto"/>
            <w:noWrap/>
            <w:vAlign w:val="center"/>
            <w:hideMark/>
          </w:tcPr>
          <w:p w14:paraId="22FACCDA"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0A917D26"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0A7AC5E4"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269" w:type="dxa"/>
            <w:tcBorders>
              <w:top w:val="nil"/>
              <w:left w:val="nil"/>
              <w:bottom w:val="single" w:sz="4" w:space="0" w:color="auto"/>
              <w:right w:val="single" w:sz="4" w:space="0" w:color="auto"/>
            </w:tcBorders>
            <w:shd w:val="clear" w:color="auto" w:fill="auto"/>
            <w:noWrap/>
            <w:vAlign w:val="center"/>
            <w:hideMark/>
          </w:tcPr>
          <w:p w14:paraId="23068051"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B7557A7"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971" w:type="dxa"/>
            <w:tcBorders>
              <w:top w:val="nil"/>
              <w:left w:val="nil"/>
              <w:bottom w:val="single" w:sz="4" w:space="0" w:color="auto"/>
              <w:right w:val="single" w:sz="4" w:space="0" w:color="auto"/>
            </w:tcBorders>
          </w:tcPr>
          <w:p w14:paraId="17C32215" w14:textId="0F8AA9B4" w:rsidR="00D840F6" w:rsidRPr="00AC3B29" w:rsidRDefault="002B28D3" w:rsidP="003F5A81">
            <w:pPr>
              <w:widowControl/>
              <w:jc w:val="center"/>
              <w:rPr>
                <w:snapToGrid/>
                <w:color w:val="000000"/>
                <w:kern w:val="0"/>
                <w:sz w:val="20"/>
              </w:rPr>
            </w:pPr>
            <w:r w:rsidRPr="00AC3B29">
              <w:rPr>
                <w:snapToGrid/>
                <w:color w:val="000000"/>
                <w:kern w:val="0"/>
                <w:sz w:val="20"/>
              </w:rPr>
              <w:t>0</w:t>
            </w:r>
          </w:p>
        </w:tc>
      </w:tr>
      <w:tr w:rsidR="00D840F6" w:rsidRPr="00AC3B29" w14:paraId="4F7F90A9" w14:textId="33FF39A0"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E377626" w14:textId="77777777" w:rsidR="00D840F6" w:rsidRPr="00AC3B29" w:rsidRDefault="00D840F6" w:rsidP="003F5A81">
            <w:pPr>
              <w:widowControl/>
              <w:jc w:val="center"/>
              <w:rPr>
                <w:snapToGrid/>
                <w:color w:val="000000"/>
                <w:kern w:val="0"/>
                <w:sz w:val="20"/>
              </w:rPr>
            </w:pPr>
            <w:r w:rsidRPr="00AC3B29">
              <w:rPr>
                <w:snapToGrid/>
                <w:color w:val="000000"/>
                <w:kern w:val="0"/>
                <w:sz w:val="20"/>
              </w:rPr>
              <w:t>NV</w:t>
            </w:r>
          </w:p>
        </w:tc>
        <w:tc>
          <w:tcPr>
            <w:tcW w:w="1350" w:type="dxa"/>
            <w:tcBorders>
              <w:top w:val="nil"/>
              <w:left w:val="nil"/>
              <w:bottom w:val="single" w:sz="4" w:space="0" w:color="auto"/>
              <w:right w:val="single" w:sz="4" w:space="0" w:color="auto"/>
            </w:tcBorders>
            <w:shd w:val="clear" w:color="auto" w:fill="auto"/>
            <w:noWrap/>
            <w:vAlign w:val="center"/>
            <w:hideMark/>
          </w:tcPr>
          <w:p w14:paraId="10BC8838"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BC27BDA" w14:textId="4750AF7D" w:rsidR="00D840F6" w:rsidRPr="00AC3B29" w:rsidRDefault="0053616B" w:rsidP="0053616B">
            <w:pPr>
              <w:widowControl/>
              <w:jc w:val="center"/>
              <w:rPr>
                <w:snapToGrid/>
                <w:color w:val="000000"/>
                <w:kern w:val="0"/>
                <w:sz w:val="20"/>
              </w:rPr>
            </w:pPr>
            <w:r>
              <w:rPr>
                <w:snapToGrid/>
                <w:color w:val="000000"/>
                <w:kern w:val="0"/>
                <w:sz w:val="20"/>
              </w:rPr>
              <w:t>X</w:t>
            </w:r>
          </w:p>
        </w:tc>
        <w:tc>
          <w:tcPr>
            <w:tcW w:w="1521" w:type="dxa"/>
            <w:tcBorders>
              <w:top w:val="nil"/>
              <w:left w:val="nil"/>
              <w:bottom w:val="single" w:sz="4" w:space="0" w:color="auto"/>
              <w:right w:val="single" w:sz="4" w:space="0" w:color="auto"/>
            </w:tcBorders>
            <w:shd w:val="clear" w:color="auto" w:fill="auto"/>
            <w:noWrap/>
            <w:vAlign w:val="center"/>
            <w:hideMark/>
          </w:tcPr>
          <w:p w14:paraId="5F1613D0"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269" w:type="dxa"/>
            <w:tcBorders>
              <w:top w:val="nil"/>
              <w:left w:val="nil"/>
              <w:bottom w:val="single" w:sz="4" w:space="0" w:color="auto"/>
              <w:right w:val="single" w:sz="4" w:space="0" w:color="auto"/>
            </w:tcBorders>
            <w:shd w:val="clear" w:color="auto" w:fill="auto"/>
            <w:noWrap/>
            <w:vAlign w:val="center"/>
            <w:hideMark/>
          </w:tcPr>
          <w:p w14:paraId="6D03068D" w14:textId="7D6921F4" w:rsidR="00D840F6" w:rsidRPr="00AC3B29" w:rsidRDefault="0053616B" w:rsidP="0053616B">
            <w:pPr>
              <w:widowControl/>
              <w:jc w:val="center"/>
              <w:rPr>
                <w:snapToGrid/>
                <w:color w:val="000000"/>
                <w:kern w:val="0"/>
                <w:sz w:val="20"/>
              </w:rPr>
            </w:pPr>
            <w:r>
              <w:rPr>
                <w:snapToGrid/>
                <w:color w:val="000000"/>
                <w:kern w:val="0"/>
                <w:sz w:val="20"/>
              </w:rPr>
              <w:t>X</w:t>
            </w:r>
          </w:p>
        </w:tc>
        <w:tc>
          <w:tcPr>
            <w:tcW w:w="1440" w:type="dxa"/>
            <w:tcBorders>
              <w:top w:val="nil"/>
              <w:left w:val="nil"/>
              <w:bottom w:val="single" w:sz="4" w:space="0" w:color="auto"/>
              <w:right w:val="single" w:sz="4" w:space="0" w:color="auto"/>
            </w:tcBorders>
            <w:shd w:val="clear" w:color="auto" w:fill="auto"/>
            <w:noWrap/>
            <w:vAlign w:val="center"/>
            <w:hideMark/>
          </w:tcPr>
          <w:p w14:paraId="281F2FF5"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971" w:type="dxa"/>
            <w:tcBorders>
              <w:top w:val="nil"/>
              <w:left w:val="nil"/>
              <w:bottom w:val="single" w:sz="4" w:space="0" w:color="auto"/>
              <w:right w:val="single" w:sz="4" w:space="0" w:color="auto"/>
            </w:tcBorders>
          </w:tcPr>
          <w:p w14:paraId="6152793A" w14:textId="559D09EC" w:rsidR="00D840F6" w:rsidRPr="00AC3B29" w:rsidRDefault="002B28D3" w:rsidP="003F5A81">
            <w:pPr>
              <w:widowControl/>
              <w:jc w:val="center"/>
              <w:rPr>
                <w:snapToGrid/>
                <w:color w:val="000000"/>
                <w:kern w:val="0"/>
                <w:sz w:val="20"/>
              </w:rPr>
            </w:pPr>
            <w:r w:rsidRPr="00AC3B29">
              <w:rPr>
                <w:snapToGrid/>
                <w:color w:val="000000"/>
                <w:kern w:val="0"/>
                <w:sz w:val="20"/>
              </w:rPr>
              <w:t>0</w:t>
            </w:r>
          </w:p>
        </w:tc>
      </w:tr>
      <w:tr w:rsidR="00D840F6" w:rsidRPr="00AC3B29" w14:paraId="3DEC3154" w14:textId="34019890"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BDD883F" w14:textId="77777777" w:rsidR="00D840F6" w:rsidRPr="00AC3B29" w:rsidRDefault="00D840F6" w:rsidP="003F5A81">
            <w:pPr>
              <w:widowControl/>
              <w:jc w:val="center"/>
              <w:rPr>
                <w:snapToGrid/>
                <w:color w:val="000000"/>
                <w:kern w:val="0"/>
                <w:sz w:val="20"/>
              </w:rPr>
            </w:pPr>
            <w:r w:rsidRPr="00AC3B29">
              <w:rPr>
                <w:snapToGrid/>
                <w:color w:val="000000"/>
                <w:kern w:val="0"/>
                <w:sz w:val="20"/>
              </w:rPr>
              <w:t>NY</w:t>
            </w:r>
          </w:p>
        </w:tc>
        <w:tc>
          <w:tcPr>
            <w:tcW w:w="1350" w:type="dxa"/>
            <w:tcBorders>
              <w:top w:val="nil"/>
              <w:left w:val="nil"/>
              <w:bottom w:val="single" w:sz="4" w:space="0" w:color="auto"/>
              <w:right w:val="single" w:sz="4" w:space="0" w:color="auto"/>
            </w:tcBorders>
            <w:shd w:val="clear" w:color="auto" w:fill="auto"/>
            <w:noWrap/>
            <w:vAlign w:val="center"/>
            <w:hideMark/>
          </w:tcPr>
          <w:p w14:paraId="2CC0C576"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7A63FAFB" w14:textId="45487BC9" w:rsidR="00D840F6" w:rsidRPr="00AC3B29" w:rsidRDefault="0053616B" w:rsidP="0053616B">
            <w:pPr>
              <w:widowControl/>
              <w:jc w:val="center"/>
              <w:rPr>
                <w:snapToGrid/>
                <w:color w:val="000000"/>
                <w:kern w:val="0"/>
                <w:sz w:val="20"/>
              </w:rPr>
            </w:pPr>
            <w:r>
              <w:rPr>
                <w:snapToGrid/>
                <w:color w:val="000000"/>
                <w:kern w:val="0"/>
                <w:sz w:val="20"/>
              </w:rPr>
              <w:t>X</w:t>
            </w:r>
          </w:p>
        </w:tc>
        <w:tc>
          <w:tcPr>
            <w:tcW w:w="1521" w:type="dxa"/>
            <w:tcBorders>
              <w:top w:val="nil"/>
              <w:left w:val="nil"/>
              <w:bottom w:val="single" w:sz="4" w:space="0" w:color="auto"/>
              <w:right w:val="single" w:sz="4" w:space="0" w:color="auto"/>
            </w:tcBorders>
            <w:shd w:val="clear" w:color="auto" w:fill="auto"/>
            <w:noWrap/>
            <w:vAlign w:val="center"/>
            <w:hideMark/>
          </w:tcPr>
          <w:p w14:paraId="68A07B72"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269" w:type="dxa"/>
            <w:tcBorders>
              <w:top w:val="nil"/>
              <w:left w:val="nil"/>
              <w:bottom w:val="single" w:sz="4" w:space="0" w:color="auto"/>
              <w:right w:val="single" w:sz="4" w:space="0" w:color="auto"/>
            </w:tcBorders>
            <w:shd w:val="clear" w:color="auto" w:fill="auto"/>
            <w:noWrap/>
            <w:vAlign w:val="center"/>
            <w:hideMark/>
          </w:tcPr>
          <w:p w14:paraId="6FACC5D0" w14:textId="08C1A876" w:rsidR="00D840F6" w:rsidRPr="00AC3B29" w:rsidRDefault="0053616B" w:rsidP="0053616B">
            <w:pPr>
              <w:widowControl/>
              <w:jc w:val="center"/>
              <w:rPr>
                <w:snapToGrid/>
                <w:color w:val="000000"/>
                <w:kern w:val="0"/>
                <w:sz w:val="20"/>
              </w:rPr>
            </w:pPr>
            <w:r>
              <w:rPr>
                <w:snapToGrid/>
                <w:color w:val="000000"/>
                <w:kern w:val="0"/>
                <w:sz w:val="20"/>
              </w:rPr>
              <w:t>X</w:t>
            </w:r>
          </w:p>
        </w:tc>
        <w:tc>
          <w:tcPr>
            <w:tcW w:w="1440" w:type="dxa"/>
            <w:tcBorders>
              <w:top w:val="nil"/>
              <w:left w:val="nil"/>
              <w:bottom w:val="single" w:sz="4" w:space="0" w:color="auto"/>
              <w:right w:val="single" w:sz="4" w:space="0" w:color="auto"/>
            </w:tcBorders>
            <w:shd w:val="clear" w:color="auto" w:fill="auto"/>
            <w:noWrap/>
            <w:vAlign w:val="center"/>
            <w:hideMark/>
          </w:tcPr>
          <w:p w14:paraId="522DB100"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971" w:type="dxa"/>
            <w:tcBorders>
              <w:top w:val="nil"/>
              <w:left w:val="nil"/>
              <w:bottom w:val="single" w:sz="4" w:space="0" w:color="auto"/>
              <w:right w:val="single" w:sz="4" w:space="0" w:color="auto"/>
            </w:tcBorders>
          </w:tcPr>
          <w:p w14:paraId="3C4694C5" w14:textId="04929108" w:rsidR="00D840F6" w:rsidRPr="00AC3B29" w:rsidRDefault="002B28D3" w:rsidP="003F5A81">
            <w:pPr>
              <w:widowControl/>
              <w:jc w:val="center"/>
              <w:rPr>
                <w:snapToGrid/>
                <w:color w:val="000000"/>
                <w:kern w:val="0"/>
                <w:sz w:val="20"/>
              </w:rPr>
            </w:pPr>
            <w:r w:rsidRPr="00AC3B29">
              <w:rPr>
                <w:snapToGrid/>
                <w:color w:val="000000"/>
                <w:kern w:val="0"/>
                <w:sz w:val="20"/>
              </w:rPr>
              <w:t>7</w:t>
            </w:r>
          </w:p>
        </w:tc>
      </w:tr>
      <w:tr w:rsidR="00D840F6" w:rsidRPr="00AC3B29" w14:paraId="23A4B12B" w14:textId="7AC615D7"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92D45AC" w14:textId="77777777" w:rsidR="00D840F6" w:rsidRPr="00AC3B29" w:rsidRDefault="00D840F6" w:rsidP="003F5A81">
            <w:pPr>
              <w:widowControl/>
              <w:jc w:val="center"/>
              <w:rPr>
                <w:snapToGrid/>
                <w:color w:val="000000"/>
                <w:kern w:val="0"/>
                <w:sz w:val="20"/>
              </w:rPr>
            </w:pPr>
            <w:r w:rsidRPr="00AC3B29">
              <w:rPr>
                <w:snapToGrid/>
                <w:color w:val="000000"/>
                <w:kern w:val="0"/>
                <w:sz w:val="20"/>
              </w:rPr>
              <w:t>OH</w:t>
            </w:r>
          </w:p>
        </w:tc>
        <w:tc>
          <w:tcPr>
            <w:tcW w:w="1350" w:type="dxa"/>
            <w:tcBorders>
              <w:top w:val="nil"/>
              <w:left w:val="nil"/>
              <w:bottom w:val="single" w:sz="4" w:space="0" w:color="auto"/>
              <w:right w:val="single" w:sz="4" w:space="0" w:color="auto"/>
            </w:tcBorders>
            <w:shd w:val="clear" w:color="auto" w:fill="auto"/>
            <w:noWrap/>
            <w:vAlign w:val="center"/>
            <w:hideMark/>
          </w:tcPr>
          <w:p w14:paraId="48D6AF60" w14:textId="08687390" w:rsidR="00D840F6" w:rsidRPr="00AC3B29" w:rsidRDefault="00B11784" w:rsidP="00B11784">
            <w:pPr>
              <w:widowControl/>
              <w:jc w:val="center"/>
              <w:rPr>
                <w:snapToGrid/>
                <w:color w:val="000000"/>
                <w:kern w:val="0"/>
                <w:sz w:val="20"/>
              </w:rPr>
            </w:pPr>
            <w:r w:rsidRPr="00AC3B29">
              <w:rPr>
                <w:snapToGrid/>
                <w:color w:val="000000"/>
                <w:kern w:val="0"/>
                <w:sz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6F12D22F"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40164CE3"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269" w:type="dxa"/>
            <w:tcBorders>
              <w:top w:val="nil"/>
              <w:left w:val="nil"/>
              <w:bottom w:val="single" w:sz="4" w:space="0" w:color="auto"/>
              <w:right w:val="single" w:sz="4" w:space="0" w:color="auto"/>
            </w:tcBorders>
            <w:shd w:val="clear" w:color="auto" w:fill="auto"/>
            <w:noWrap/>
            <w:vAlign w:val="center"/>
            <w:hideMark/>
          </w:tcPr>
          <w:p w14:paraId="32906506"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688078BC"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971" w:type="dxa"/>
            <w:tcBorders>
              <w:top w:val="nil"/>
              <w:left w:val="nil"/>
              <w:bottom w:val="single" w:sz="4" w:space="0" w:color="auto"/>
              <w:right w:val="single" w:sz="4" w:space="0" w:color="auto"/>
            </w:tcBorders>
          </w:tcPr>
          <w:p w14:paraId="1C40D5DD" w14:textId="05D2A1C6" w:rsidR="00D840F6" w:rsidRPr="00AC3B29" w:rsidRDefault="002B28D3" w:rsidP="003F5A81">
            <w:pPr>
              <w:widowControl/>
              <w:jc w:val="center"/>
              <w:rPr>
                <w:snapToGrid/>
                <w:color w:val="000000"/>
                <w:kern w:val="0"/>
                <w:sz w:val="20"/>
              </w:rPr>
            </w:pPr>
            <w:r w:rsidRPr="00AC3B29">
              <w:rPr>
                <w:snapToGrid/>
                <w:color w:val="000000"/>
                <w:kern w:val="0"/>
                <w:sz w:val="20"/>
              </w:rPr>
              <w:t>3</w:t>
            </w:r>
          </w:p>
        </w:tc>
      </w:tr>
      <w:tr w:rsidR="00B11784" w:rsidRPr="00AC3B29" w14:paraId="5D7BCD30" w14:textId="77777777"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tcPr>
          <w:p w14:paraId="1D1E64ED" w14:textId="717B99DA" w:rsidR="00B11784" w:rsidRPr="00AC3B29" w:rsidRDefault="00B11784" w:rsidP="003F5A81">
            <w:pPr>
              <w:widowControl/>
              <w:jc w:val="center"/>
              <w:rPr>
                <w:snapToGrid/>
                <w:color w:val="000000"/>
                <w:kern w:val="0"/>
                <w:sz w:val="20"/>
              </w:rPr>
            </w:pPr>
            <w:r w:rsidRPr="00AC3B29">
              <w:rPr>
                <w:snapToGrid/>
                <w:color w:val="000000"/>
                <w:kern w:val="0"/>
                <w:sz w:val="20"/>
              </w:rPr>
              <w:t>OK</w:t>
            </w:r>
          </w:p>
        </w:tc>
        <w:tc>
          <w:tcPr>
            <w:tcW w:w="1350" w:type="dxa"/>
            <w:tcBorders>
              <w:top w:val="nil"/>
              <w:left w:val="nil"/>
              <w:bottom w:val="single" w:sz="4" w:space="0" w:color="auto"/>
              <w:right w:val="single" w:sz="4" w:space="0" w:color="auto"/>
            </w:tcBorders>
            <w:shd w:val="clear" w:color="auto" w:fill="auto"/>
            <w:noWrap/>
            <w:vAlign w:val="center"/>
          </w:tcPr>
          <w:p w14:paraId="3212A49A" w14:textId="77777777" w:rsidR="00B11784" w:rsidRPr="00AC3B29" w:rsidRDefault="00B11784" w:rsidP="00B11784">
            <w:pPr>
              <w:widowControl/>
              <w:jc w:val="center"/>
              <w:rPr>
                <w:snapToGrid/>
                <w:color w:val="000000"/>
                <w:kern w:val="0"/>
                <w:sz w:val="20"/>
              </w:rPr>
            </w:pPr>
          </w:p>
        </w:tc>
        <w:tc>
          <w:tcPr>
            <w:tcW w:w="1080" w:type="dxa"/>
            <w:tcBorders>
              <w:top w:val="nil"/>
              <w:left w:val="nil"/>
              <w:bottom w:val="single" w:sz="4" w:space="0" w:color="auto"/>
              <w:right w:val="single" w:sz="4" w:space="0" w:color="auto"/>
            </w:tcBorders>
            <w:shd w:val="clear" w:color="auto" w:fill="auto"/>
            <w:noWrap/>
            <w:vAlign w:val="center"/>
          </w:tcPr>
          <w:p w14:paraId="10416CE2" w14:textId="25D772EA" w:rsidR="00B11784" w:rsidRPr="00AC3B29" w:rsidRDefault="0053616B" w:rsidP="0053616B">
            <w:pPr>
              <w:widowControl/>
              <w:jc w:val="center"/>
              <w:rPr>
                <w:snapToGrid/>
                <w:color w:val="000000"/>
                <w:kern w:val="0"/>
                <w:sz w:val="20"/>
              </w:rPr>
            </w:pPr>
            <w:r>
              <w:rPr>
                <w:snapToGrid/>
                <w:color w:val="000000"/>
                <w:kern w:val="0"/>
                <w:sz w:val="20"/>
              </w:rPr>
              <w:t>X</w:t>
            </w:r>
          </w:p>
        </w:tc>
        <w:tc>
          <w:tcPr>
            <w:tcW w:w="1521" w:type="dxa"/>
            <w:tcBorders>
              <w:top w:val="nil"/>
              <w:left w:val="nil"/>
              <w:bottom w:val="single" w:sz="4" w:space="0" w:color="auto"/>
              <w:right w:val="single" w:sz="4" w:space="0" w:color="auto"/>
            </w:tcBorders>
            <w:shd w:val="clear" w:color="auto" w:fill="auto"/>
            <w:noWrap/>
            <w:vAlign w:val="center"/>
          </w:tcPr>
          <w:p w14:paraId="38FAD1C6" w14:textId="77777777" w:rsidR="00B11784" w:rsidRPr="00AC3B29" w:rsidRDefault="00B11784" w:rsidP="003F5A81">
            <w:pPr>
              <w:widowControl/>
              <w:jc w:val="center"/>
              <w:rPr>
                <w:snapToGrid/>
                <w:color w:val="000000"/>
                <w:kern w:val="0"/>
                <w:sz w:val="20"/>
              </w:rPr>
            </w:pPr>
          </w:p>
        </w:tc>
        <w:tc>
          <w:tcPr>
            <w:tcW w:w="1269" w:type="dxa"/>
            <w:tcBorders>
              <w:top w:val="nil"/>
              <w:left w:val="nil"/>
              <w:bottom w:val="single" w:sz="4" w:space="0" w:color="auto"/>
              <w:right w:val="single" w:sz="4" w:space="0" w:color="auto"/>
            </w:tcBorders>
            <w:shd w:val="clear" w:color="auto" w:fill="auto"/>
            <w:noWrap/>
            <w:vAlign w:val="center"/>
          </w:tcPr>
          <w:p w14:paraId="094E7133" w14:textId="6FD1EC3F" w:rsidR="00B11784" w:rsidRPr="00AC3B29" w:rsidRDefault="0053616B" w:rsidP="0053616B">
            <w:pPr>
              <w:widowControl/>
              <w:jc w:val="center"/>
              <w:rPr>
                <w:snapToGrid/>
                <w:color w:val="000000"/>
                <w:kern w:val="0"/>
                <w:sz w:val="20"/>
              </w:rPr>
            </w:pPr>
            <w:r>
              <w:rPr>
                <w:snapToGrid/>
                <w:color w:val="000000"/>
                <w:kern w:val="0"/>
                <w:sz w:val="20"/>
              </w:rPr>
              <w:t>X</w:t>
            </w:r>
          </w:p>
        </w:tc>
        <w:tc>
          <w:tcPr>
            <w:tcW w:w="1440" w:type="dxa"/>
            <w:tcBorders>
              <w:top w:val="nil"/>
              <w:left w:val="nil"/>
              <w:bottom w:val="single" w:sz="4" w:space="0" w:color="auto"/>
              <w:right w:val="single" w:sz="4" w:space="0" w:color="auto"/>
            </w:tcBorders>
            <w:shd w:val="clear" w:color="auto" w:fill="auto"/>
            <w:noWrap/>
            <w:vAlign w:val="center"/>
          </w:tcPr>
          <w:p w14:paraId="215963F5" w14:textId="77777777" w:rsidR="00B11784" w:rsidRPr="00AC3B29" w:rsidRDefault="00B11784" w:rsidP="003F5A81">
            <w:pPr>
              <w:widowControl/>
              <w:jc w:val="center"/>
              <w:rPr>
                <w:snapToGrid/>
                <w:color w:val="000000"/>
                <w:kern w:val="0"/>
                <w:sz w:val="20"/>
              </w:rPr>
            </w:pPr>
          </w:p>
        </w:tc>
        <w:tc>
          <w:tcPr>
            <w:tcW w:w="1971" w:type="dxa"/>
            <w:tcBorders>
              <w:top w:val="nil"/>
              <w:left w:val="nil"/>
              <w:bottom w:val="single" w:sz="4" w:space="0" w:color="auto"/>
              <w:right w:val="single" w:sz="4" w:space="0" w:color="auto"/>
            </w:tcBorders>
          </w:tcPr>
          <w:p w14:paraId="7D5C6AD8" w14:textId="77777777" w:rsidR="00B11784" w:rsidRPr="00AC3B29" w:rsidRDefault="00B11784" w:rsidP="003F5A81">
            <w:pPr>
              <w:widowControl/>
              <w:jc w:val="center"/>
              <w:rPr>
                <w:snapToGrid/>
                <w:color w:val="000000"/>
                <w:kern w:val="0"/>
                <w:sz w:val="20"/>
              </w:rPr>
            </w:pPr>
          </w:p>
        </w:tc>
      </w:tr>
      <w:tr w:rsidR="00D840F6" w:rsidRPr="00AC3B29" w14:paraId="3287ACC1" w14:textId="7E594364"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02D958B" w14:textId="77777777" w:rsidR="00D840F6" w:rsidRPr="00AC3B29" w:rsidRDefault="00D840F6" w:rsidP="003F5A81">
            <w:pPr>
              <w:widowControl/>
              <w:jc w:val="center"/>
              <w:rPr>
                <w:snapToGrid/>
                <w:color w:val="000000"/>
                <w:kern w:val="0"/>
                <w:sz w:val="20"/>
              </w:rPr>
            </w:pPr>
            <w:r w:rsidRPr="00AC3B29">
              <w:rPr>
                <w:snapToGrid/>
                <w:color w:val="000000"/>
                <w:kern w:val="0"/>
                <w:sz w:val="20"/>
              </w:rPr>
              <w:t>OR</w:t>
            </w:r>
          </w:p>
        </w:tc>
        <w:tc>
          <w:tcPr>
            <w:tcW w:w="1350" w:type="dxa"/>
            <w:tcBorders>
              <w:top w:val="nil"/>
              <w:left w:val="nil"/>
              <w:bottom w:val="single" w:sz="4" w:space="0" w:color="auto"/>
              <w:right w:val="single" w:sz="4" w:space="0" w:color="auto"/>
            </w:tcBorders>
            <w:shd w:val="clear" w:color="auto" w:fill="auto"/>
            <w:noWrap/>
            <w:vAlign w:val="center"/>
            <w:hideMark/>
          </w:tcPr>
          <w:p w14:paraId="6FCE9D95"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64803DC9"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26CF3C63" w14:textId="77777777" w:rsidR="00D840F6" w:rsidRPr="00AC3B29" w:rsidRDefault="00D840F6" w:rsidP="003F5A81">
            <w:pPr>
              <w:widowControl/>
              <w:jc w:val="center"/>
              <w:rPr>
                <w:snapToGrid/>
                <w:color w:val="000000"/>
                <w:kern w:val="0"/>
                <w:sz w:val="20"/>
              </w:rPr>
            </w:pPr>
            <w:r w:rsidRPr="00AC3B29">
              <w:rPr>
                <w:snapToGrid/>
                <w:color w:val="000000"/>
                <w:kern w:val="0"/>
                <w:sz w:val="20"/>
              </w:rPr>
              <w:t>7</w:t>
            </w:r>
          </w:p>
        </w:tc>
        <w:tc>
          <w:tcPr>
            <w:tcW w:w="1269" w:type="dxa"/>
            <w:tcBorders>
              <w:top w:val="nil"/>
              <w:left w:val="nil"/>
              <w:bottom w:val="single" w:sz="4" w:space="0" w:color="auto"/>
              <w:right w:val="single" w:sz="4" w:space="0" w:color="auto"/>
            </w:tcBorders>
            <w:shd w:val="clear" w:color="auto" w:fill="auto"/>
            <w:noWrap/>
            <w:vAlign w:val="center"/>
            <w:hideMark/>
          </w:tcPr>
          <w:p w14:paraId="774C58CF"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6F7FBE7" w14:textId="77777777" w:rsidR="00D840F6" w:rsidRPr="00AC3B29" w:rsidRDefault="00D840F6" w:rsidP="003F5A81">
            <w:pPr>
              <w:widowControl/>
              <w:jc w:val="center"/>
              <w:rPr>
                <w:snapToGrid/>
                <w:color w:val="000000"/>
                <w:kern w:val="0"/>
                <w:sz w:val="20"/>
              </w:rPr>
            </w:pPr>
            <w:r w:rsidRPr="00AC3B29">
              <w:rPr>
                <w:snapToGrid/>
                <w:color w:val="000000"/>
                <w:kern w:val="0"/>
                <w:sz w:val="20"/>
              </w:rPr>
              <w:t>7</w:t>
            </w:r>
          </w:p>
        </w:tc>
        <w:tc>
          <w:tcPr>
            <w:tcW w:w="1971" w:type="dxa"/>
            <w:tcBorders>
              <w:top w:val="nil"/>
              <w:left w:val="nil"/>
              <w:bottom w:val="single" w:sz="4" w:space="0" w:color="auto"/>
              <w:right w:val="single" w:sz="4" w:space="0" w:color="auto"/>
            </w:tcBorders>
          </w:tcPr>
          <w:p w14:paraId="417B57CD" w14:textId="7C94CF71" w:rsidR="00D840F6" w:rsidRPr="00AC3B29" w:rsidRDefault="002B28D3" w:rsidP="003F5A81">
            <w:pPr>
              <w:widowControl/>
              <w:jc w:val="center"/>
              <w:rPr>
                <w:snapToGrid/>
                <w:color w:val="000000"/>
                <w:kern w:val="0"/>
                <w:sz w:val="20"/>
              </w:rPr>
            </w:pPr>
            <w:r w:rsidRPr="00AC3B29">
              <w:rPr>
                <w:snapToGrid/>
                <w:color w:val="000000"/>
                <w:kern w:val="0"/>
                <w:sz w:val="20"/>
              </w:rPr>
              <w:t>0</w:t>
            </w:r>
          </w:p>
        </w:tc>
      </w:tr>
      <w:tr w:rsidR="00D840F6" w:rsidRPr="00AC3B29" w14:paraId="437282FC" w14:textId="33E432B5"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9FB27CE" w14:textId="77777777" w:rsidR="00D840F6" w:rsidRPr="00AC3B29" w:rsidRDefault="00D840F6" w:rsidP="003F5A81">
            <w:pPr>
              <w:widowControl/>
              <w:jc w:val="center"/>
              <w:rPr>
                <w:snapToGrid/>
                <w:color w:val="000000"/>
                <w:kern w:val="0"/>
                <w:sz w:val="20"/>
              </w:rPr>
            </w:pPr>
            <w:r w:rsidRPr="00AC3B29">
              <w:rPr>
                <w:snapToGrid/>
                <w:color w:val="000000"/>
                <w:kern w:val="0"/>
                <w:sz w:val="20"/>
              </w:rPr>
              <w:t>PA</w:t>
            </w:r>
          </w:p>
        </w:tc>
        <w:tc>
          <w:tcPr>
            <w:tcW w:w="1350" w:type="dxa"/>
            <w:tcBorders>
              <w:top w:val="nil"/>
              <w:left w:val="nil"/>
              <w:bottom w:val="single" w:sz="4" w:space="0" w:color="auto"/>
              <w:right w:val="single" w:sz="4" w:space="0" w:color="auto"/>
            </w:tcBorders>
            <w:shd w:val="clear" w:color="auto" w:fill="auto"/>
            <w:noWrap/>
            <w:vAlign w:val="center"/>
            <w:hideMark/>
          </w:tcPr>
          <w:p w14:paraId="5332CC72" w14:textId="77777777" w:rsidR="00D840F6" w:rsidRPr="00AC3B29" w:rsidRDefault="00D840F6" w:rsidP="003F5A81">
            <w:pPr>
              <w:widowControl/>
              <w:jc w:val="center"/>
              <w:rPr>
                <w:snapToGrid/>
                <w:color w:val="000000"/>
                <w:kern w:val="0"/>
                <w:sz w:val="20"/>
              </w:rPr>
            </w:pPr>
            <w:r w:rsidRPr="00AC3B29">
              <w:rPr>
                <w:snapToGrid/>
                <w:color w:val="000000"/>
                <w:kern w:val="0"/>
                <w:sz w:val="20"/>
              </w:rPr>
              <w:t>10</w:t>
            </w:r>
          </w:p>
        </w:tc>
        <w:tc>
          <w:tcPr>
            <w:tcW w:w="1080" w:type="dxa"/>
            <w:tcBorders>
              <w:top w:val="nil"/>
              <w:left w:val="nil"/>
              <w:bottom w:val="single" w:sz="4" w:space="0" w:color="auto"/>
              <w:right w:val="single" w:sz="4" w:space="0" w:color="auto"/>
            </w:tcBorders>
            <w:shd w:val="clear" w:color="auto" w:fill="auto"/>
            <w:noWrap/>
            <w:vAlign w:val="center"/>
            <w:hideMark/>
          </w:tcPr>
          <w:p w14:paraId="5EDA1D9C"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70AECE99" w14:textId="77777777" w:rsidR="00D840F6" w:rsidRPr="00AC3B29" w:rsidRDefault="00D840F6" w:rsidP="003F5A81">
            <w:pPr>
              <w:widowControl/>
              <w:jc w:val="center"/>
              <w:rPr>
                <w:snapToGrid/>
                <w:color w:val="000000"/>
                <w:kern w:val="0"/>
                <w:sz w:val="20"/>
              </w:rPr>
            </w:pPr>
            <w:r w:rsidRPr="00AC3B29">
              <w:rPr>
                <w:snapToGrid/>
                <w:color w:val="000000"/>
                <w:kern w:val="0"/>
                <w:sz w:val="20"/>
              </w:rPr>
              <w:t>30</w:t>
            </w:r>
          </w:p>
        </w:tc>
        <w:tc>
          <w:tcPr>
            <w:tcW w:w="1269" w:type="dxa"/>
            <w:tcBorders>
              <w:top w:val="nil"/>
              <w:left w:val="nil"/>
              <w:bottom w:val="single" w:sz="4" w:space="0" w:color="auto"/>
              <w:right w:val="single" w:sz="4" w:space="0" w:color="auto"/>
            </w:tcBorders>
            <w:shd w:val="clear" w:color="auto" w:fill="auto"/>
            <w:noWrap/>
            <w:vAlign w:val="center"/>
            <w:hideMark/>
          </w:tcPr>
          <w:p w14:paraId="7D38B71E"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3D5FDB4" w14:textId="77777777" w:rsidR="00D840F6" w:rsidRPr="00AC3B29" w:rsidRDefault="00D840F6" w:rsidP="003F5A81">
            <w:pPr>
              <w:widowControl/>
              <w:jc w:val="center"/>
              <w:rPr>
                <w:snapToGrid/>
                <w:color w:val="000000"/>
                <w:kern w:val="0"/>
                <w:sz w:val="20"/>
              </w:rPr>
            </w:pPr>
            <w:r w:rsidRPr="00AC3B29">
              <w:rPr>
                <w:snapToGrid/>
                <w:color w:val="000000"/>
                <w:kern w:val="0"/>
                <w:sz w:val="20"/>
              </w:rPr>
              <w:t>40</w:t>
            </w:r>
          </w:p>
        </w:tc>
        <w:tc>
          <w:tcPr>
            <w:tcW w:w="1971" w:type="dxa"/>
            <w:tcBorders>
              <w:top w:val="nil"/>
              <w:left w:val="nil"/>
              <w:bottom w:val="single" w:sz="4" w:space="0" w:color="auto"/>
              <w:right w:val="single" w:sz="4" w:space="0" w:color="auto"/>
            </w:tcBorders>
          </w:tcPr>
          <w:p w14:paraId="547A1E6C" w14:textId="73E709D3" w:rsidR="00D840F6" w:rsidRPr="00AC3B29" w:rsidRDefault="002B28D3" w:rsidP="003F5A81">
            <w:pPr>
              <w:widowControl/>
              <w:jc w:val="center"/>
              <w:rPr>
                <w:snapToGrid/>
                <w:color w:val="000000"/>
                <w:kern w:val="0"/>
                <w:sz w:val="20"/>
              </w:rPr>
            </w:pPr>
            <w:r w:rsidRPr="00AC3B29">
              <w:rPr>
                <w:snapToGrid/>
                <w:color w:val="000000"/>
                <w:kern w:val="0"/>
                <w:sz w:val="20"/>
              </w:rPr>
              <w:t>11</w:t>
            </w:r>
          </w:p>
        </w:tc>
      </w:tr>
      <w:tr w:rsidR="00D840F6" w:rsidRPr="00AC3B29" w14:paraId="5827C1FE" w14:textId="6BEDF8D0"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1B17D7EA" w14:textId="77777777" w:rsidR="00D840F6" w:rsidRPr="00AC3B29" w:rsidRDefault="00D840F6" w:rsidP="003F5A81">
            <w:pPr>
              <w:widowControl/>
              <w:jc w:val="center"/>
              <w:rPr>
                <w:snapToGrid/>
                <w:color w:val="000000"/>
                <w:kern w:val="0"/>
                <w:sz w:val="20"/>
              </w:rPr>
            </w:pPr>
            <w:r w:rsidRPr="00AC3B29">
              <w:rPr>
                <w:snapToGrid/>
                <w:color w:val="000000"/>
                <w:kern w:val="0"/>
                <w:sz w:val="20"/>
              </w:rPr>
              <w:t>RI</w:t>
            </w:r>
          </w:p>
        </w:tc>
        <w:tc>
          <w:tcPr>
            <w:tcW w:w="1350" w:type="dxa"/>
            <w:tcBorders>
              <w:top w:val="nil"/>
              <w:left w:val="nil"/>
              <w:bottom w:val="single" w:sz="4" w:space="0" w:color="auto"/>
              <w:right w:val="single" w:sz="4" w:space="0" w:color="auto"/>
            </w:tcBorders>
            <w:shd w:val="clear" w:color="auto" w:fill="auto"/>
            <w:noWrap/>
            <w:vAlign w:val="center"/>
            <w:hideMark/>
          </w:tcPr>
          <w:p w14:paraId="7CC2E1BA"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5B5AA5D6" w14:textId="2A2613BC" w:rsidR="00D840F6" w:rsidRPr="00AC3B29" w:rsidRDefault="0053616B" w:rsidP="0053616B">
            <w:pPr>
              <w:widowControl/>
              <w:jc w:val="center"/>
              <w:rPr>
                <w:snapToGrid/>
                <w:color w:val="000000"/>
                <w:kern w:val="0"/>
                <w:sz w:val="20"/>
              </w:rPr>
            </w:pPr>
            <w:r>
              <w:rPr>
                <w:snapToGrid/>
                <w:color w:val="000000"/>
                <w:kern w:val="0"/>
                <w:sz w:val="20"/>
              </w:rPr>
              <w:t>X</w:t>
            </w:r>
          </w:p>
        </w:tc>
        <w:tc>
          <w:tcPr>
            <w:tcW w:w="1521" w:type="dxa"/>
            <w:tcBorders>
              <w:top w:val="nil"/>
              <w:left w:val="nil"/>
              <w:bottom w:val="single" w:sz="4" w:space="0" w:color="auto"/>
              <w:right w:val="single" w:sz="4" w:space="0" w:color="auto"/>
            </w:tcBorders>
            <w:shd w:val="clear" w:color="auto" w:fill="auto"/>
            <w:noWrap/>
            <w:vAlign w:val="center"/>
            <w:hideMark/>
          </w:tcPr>
          <w:p w14:paraId="3F98F9F4"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269" w:type="dxa"/>
            <w:tcBorders>
              <w:top w:val="nil"/>
              <w:left w:val="nil"/>
              <w:bottom w:val="single" w:sz="4" w:space="0" w:color="auto"/>
              <w:right w:val="single" w:sz="4" w:space="0" w:color="auto"/>
            </w:tcBorders>
            <w:shd w:val="clear" w:color="auto" w:fill="auto"/>
            <w:noWrap/>
            <w:vAlign w:val="center"/>
            <w:hideMark/>
          </w:tcPr>
          <w:p w14:paraId="6AB9DF1A" w14:textId="11CFE486" w:rsidR="00D840F6" w:rsidRPr="00AC3B29" w:rsidRDefault="0053616B" w:rsidP="0053616B">
            <w:pPr>
              <w:widowControl/>
              <w:jc w:val="center"/>
              <w:rPr>
                <w:snapToGrid/>
                <w:color w:val="000000"/>
                <w:kern w:val="0"/>
                <w:sz w:val="20"/>
              </w:rPr>
            </w:pPr>
            <w:r>
              <w:rPr>
                <w:snapToGrid/>
                <w:color w:val="000000"/>
                <w:kern w:val="0"/>
                <w:sz w:val="20"/>
              </w:rPr>
              <w:t>X</w:t>
            </w:r>
          </w:p>
        </w:tc>
        <w:tc>
          <w:tcPr>
            <w:tcW w:w="1440" w:type="dxa"/>
            <w:tcBorders>
              <w:top w:val="nil"/>
              <w:left w:val="nil"/>
              <w:bottom w:val="single" w:sz="4" w:space="0" w:color="auto"/>
              <w:right w:val="single" w:sz="4" w:space="0" w:color="auto"/>
            </w:tcBorders>
            <w:shd w:val="clear" w:color="auto" w:fill="auto"/>
            <w:noWrap/>
            <w:vAlign w:val="center"/>
            <w:hideMark/>
          </w:tcPr>
          <w:p w14:paraId="77B0E400"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971" w:type="dxa"/>
            <w:tcBorders>
              <w:top w:val="nil"/>
              <w:left w:val="nil"/>
              <w:bottom w:val="single" w:sz="4" w:space="0" w:color="auto"/>
              <w:right w:val="single" w:sz="4" w:space="0" w:color="auto"/>
            </w:tcBorders>
          </w:tcPr>
          <w:p w14:paraId="236F2CC4" w14:textId="0170D386" w:rsidR="00D840F6" w:rsidRPr="00AC3B29" w:rsidRDefault="002B28D3" w:rsidP="003F5A81">
            <w:pPr>
              <w:widowControl/>
              <w:jc w:val="center"/>
              <w:rPr>
                <w:snapToGrid/>
                <w:color w:val="000000"/>
                <w:kern w:val="0"/>
                <w:sz w:val="20"/>
              </w:rPr>
            </w:pPr>
            <w:r w:rsidRPr="00AC3B29">
              <w:rPr>
                <w:snapToGrid/>
                <w:color w:val="000000"/>
                <w:kern w:val="0"/>
                <w:sz w:val="20"/>
              </w:rPr>
              <w:t>0</w:t>
            </w:r>
          </w:p>
        </w:tc>
      </w:tr>
      <w:tr w:rsidR="00D840F6" w:rsidRPr="00AC3B29" w14:paraId="0DCF7D83" w14:textId="7B150F93"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84A1FFE" w14:textId="77777777" w:rsidR="00D840F6" w:rsidRPr="00AC3B29" w:rsidRDefault="00D840F6" w:rsidP="003F5A81">
            <w:pPr>
              <w:widowControl/>
              <w:jc w:val="center"/>
              <w:rPr>
                <w:snapToGrid/>
                <w:color w:val="000000"/>
                <w:kern w:val="0"/>
                <w:sz w:val="20"/>
              </w:rPr>
            </w:pPr>
            <w:r w:rsidRPr="00AC3B29">
              <w:rPr>
                <w:snapToGrid/>
                <w:color w:val="000000"/>
                <w:kern w:val="0"/>
                <w:sz w:val="20"/>
              </w:rPr>
              <w:t>SC</w:t>
            </w:r>
          </w:p>
        </w:tc>
        <w:tc>
          <w:tcPr>
            <w:tcW w:w="1350" w:type="dxa"/>
            <w:tcBorders>
              <w:top w:val="nil"/>
              <w:left w:val="nil"/>
              <w:bottom w:val="single" w:sz="4" w:space="0" w:color="auto"/>
              <w:right w:val="single" w:sz="4" w:space="0" w:color="auto"/>
            </w:tcBorders>
            <w:shd w:val="clear" w:color="auto" w:fill="auto"/>
            <w:noWrap/>
            <w:vAlign w:val="center"/>
            <w:hideMark/>
          </w:tcPr>
          <w:p w14:paraId="1EBA0A46" w14:textId="77777777" w:rsidR="00D840F6" w:rsidRPr="00AC3B29" w:rsidRDefault="00D840F6" w:rsidP="003F5A81">
            <w:pPr>
              <w:widowControl/>
              <w:jc w:val="center"/>
              <w:rPr>
                <w:snapToGrid/>
                <w:color w:val="000000"/>
                <w:kern w:val="0"/>
                <w:sz w:val="20"/>
              </w:rPr>
            </w:pPr>
            <w:r w:rsidRPr="00AC3B29">
              <w:rPr>
                <w:snapToGrid/>
                <w:color w:val="000000"/>
                <w:kern w:val="0"/>
                <w:sz w:val="20"/>
              </w:rPr>
              <w:t>5</w:t>
            </w:r>
          </w:p>
        </w:tc>
        <w:tc>
          <w:tcPr>
            <w:tcW w:w="1080" w:type="dxa"/>
            <w:tcBorders>
              <w:top w:val="nil"/>
              <w:left w:val="nil"/>
              <w:bottom w:val="single" w:sz="4" w:space="0" w:color="auto"/>
              <w:right w:val="single" w:sz="4" w:space="0" w:color="auto"/>
            </w:tcBorders>
            <w:shd w:val="clear" w:color="auto" w:fill="auto"/>
            <w:noWrap/>
            <w:vAlign w:val="center"/>
            <w:hideMark/>
          </w:tcPr>
          <w:p w14:paraId="6228DF57"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550D0A7C" w14:textId="77777777" w:rsidR="00D840F6" w:rsidRPr="00AC3B29" w:rsidRDefault="00D840F6" w:rsidP="003F5A81">
            <w:pPr>
              <w:widowControl/>
              <w:jc w:val="center"/>
              <w:rPr>
                <w:snapToGrid/>
                <w:color w:val="000000"/>
                <w:kern w:val="0"/>
                <w:sz w:val="20"/>
              </w:rPr>
            </w:pPr>
            <w:r w:rsidRPr="00AC3B29">
              <w:rPr>
                <w:snapToGrid/>
                <w:color w:val="000000"/>
                <w:kern w:val="0"/>
                <w:sz w:val="20"/>
              </w:rPr>
              <w:t>20</w:t>
            </w:r>
          </w:p>
        </w:tc>
        <w:tc>
          <w:tcPr>
            <w:tcW w:w="1269" w:type="dxa"/>
            <w:tcBorders>
              <w:top w:val="nil"/>
              <w:left w:val="nil"/>
              <w:bottom w:val="single" w:sz="4" w:space="0" w:color="auto"/>
              <w:right w:val="single" w:sz="4" w:space="0" w:color="auto"/>
            </w:tcBorders>
            <w:shd w:val="clear" w:color="auto" w:fill="auto"/>
            <w:noWrap/>
            <w:vAlign w:val="center"/>
            <w:hideMark/>
          </w:tcPr>
          <w:p w14:paraId="705816E1"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7E729BCA" w14:textId="77777777" w:rsidR="00D840F6" w:rsidRPr="00AC3B29" w:rsidRDefault="00D840F6" w:rsidP="003F5A81">
            <w:pPr>
              <w:widowControl/>
              <w:jc w:val="center"/>
              <w:rPr>
                <w:snapToGrid/>
                <w:color w:val="000000"/>
                <w:kern w:val="0"/>
                <w:sz w:val="20"/>
              </w:rPr>
            </w:pPr>
            <w:r w:rsidRPr="00AC3B29">
              <w:rPr>
                <w:snapToGrid/>
                <w:color w:val="000000"/>
                <w:kern w:val="0"/>
                <w:sz w:val="20"/>
              </w:rPr>
              <w:t>25</w:t>
            </w:r>
          </w:p>
        </w:tc>
        <w:tc>
          <w:tcPr>
            <w:tcW w:w="1971" w:type="dxa"/>
            <w:tcBorders>
              <w:top w:val="nil"/>
              <w:left w:val="nil"/>
              <w:bottom w:val="single" w:sz="4" w:space="0" w:color="auto"/>
              <w:right w:val="single" w:sz="4" w:space="0" w:color="auto"/>
            </w:tcBorders>
          </w:tcPr>
          <w:p w14:paraId="72037954" w14:textId="606F767F" w:rsidR="00D840F6" w:rsidRPr="00AC3B29" w:rsidRDefault="002B28D3" w:rsidP="003F5A81">
            <w:pPr>
              <w:widowControl/>
              <w:jc w:val="center"/>
              <w:rPr>
                <w:snapToGrid/>
                <w:color w:val="000000"/>
                <w:kern w:val="0"/>
                <w:sz w:val="20"/>
              </w:rPr>
            </w:pPr>
            <w:r w:rsidRPr="00AC3B29">
              <w:rPr>
                <w:snapToGrid/>
                <w:color w:val="000000"/>
                <w:kern w:val="0"/>
                <w:sz w:val="20"/>
              </w:rPr>
              <w:t>9</w:t>
            </w:r>
          </w:p>
        </w:tc>
      </w:tr>
      <w:tr w:rsidR="00D840F6" w:rsidRPr="00AC3B29" w14:paraId="154C0A4A" w14:textId="0A528055"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C0EB812" w14:textId="77777777" w:rsidR="00D840F6" w:rsidRPr="00AC3B29" w:rsidRDefault="00D840F6" w:rsidP="003F5A81">
            <w:pPr>
              <w:widowControl/>
              <w:jc w:val="center"/>
              <w:rPr>
                <w:snapToGrid/>
                <w:color w:val="000000"/>
                <w:kern w:val="0"/>
                <w:sz w:val="20"/>
              </w:rPr>
            </w:pPr>
            <w:r w:rsidRPr="00AC3B29">
              <w:rPr>
                <w:snapToGrid/>
                <w:color w:val="000000"/>
                <w:kern w:val="0"/>
                <w:sz w:val="20"/>
              </w:rPr>
              <w:t>SD</w:t>
            </w:r>
          </w:p>
        </w:tc>
        <w:tc>
          <w:tcPr>
            <w:tcW w:w="1350" w:type="dxa"/>
            <w:tcBorders>
              <w:top w:val="nil"/>
              <w:left w:val="nil"/>
              <w:bottom w:val="single" w:sz="4" w:space="0" w:color="auto"/>
              <w:right w:val="single" w:sz="4" w:space="0" w:color="auto"/>
            </w:tcBorders>
            <w:shd w:val="clear" w:color="auto" w:fill="auto"/>
            <w:noWrap/>
            <w:vAlign w:val="center"/>
            <w:hideMark/>
          </w:tcPr>
          <w:p w14:paraId="0BB86E32"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3D683E1E"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6323E973"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269" w:type="dxa"/>
            <w:tcBorders>
              <w:top w:val="nil"/>
              <w:left w:val="nil"/>
              <w:bottom w:val="single" w:sz="4" w:space="0" w:color="auto"/>
              <w:right w:val="single" w:sz="4" w:space="0" w:color="auto"/>
            </w:tcBorders>
            <w:shd w:val="clear" w:color="auto" w:fill="auto"/>
            <w:noWrap/>
            <w:vAlign w:val="center"/>
            <w:hideMark/>
          </w:tcPr>
          <w:p w14:paraId="73BFD7D6"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1C81EA3"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971" w:type="dxa"/>
            <w:tcBorders>
              <w:top w:val="nil"/>
              <w:left w:val="nil"/>
              <w:bottom w:val="single" w:sz="4" w:space="0" w:color="auto"/>
              <w:right w:val="single" w:sz="4" w:space="0" w:color="auto"/>
            </w:tcBorders>
          </w:tcPr>
          <w:p w14:paraId="1A11F740" w14:textId="2F21D688" w:rsidR="00D840F6" w:rsidRPr="00AC3B29" w:rsidRDefault="002B28D3" w:rsidP="003F5A81">
            <w:pPr>
              <w:widowControl/>
              <w:jc w:val="center"/>
              <w:rPr>
                <w:snapToGrid/>
                <w:color w:val="000000"/>
                <w:kern w:val="0"/>
                <w:sz w:val="20"/>
              </w:rPr>
            </w:pPr>
            <w:r w:rsidRPr="00AC3B29">
              <w:rPr>
                <w:snapToGrid/>
                <w:color w:val="000000"/>
                <w:kern w:val="0"/>
                <w:sz w:val="20"/>
              </w:rPr>
              <w:t>0</w:t>
            </w:r>
          </w:p>
        </w:tc>
      </w:tr>
      <w:tr w:rsidR="00D840F6" w:rsidRPr="00AC3B29" w14:paraId="53ADC54F" w14:textId="3E4718D5"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21337FC4" w14:textId="77777777" w:rsidR="00D840F6" w:rsidRPr="00AC3B29" w:rsidRDefault="00D840F6" w:rsidP="003F5A81">
            <w:pPr>
              <w:widowControl/>
              <w:jc w:val="center"/>
              <w:rPr>
                <w:snapToGrid/>
                <w:color w:val="000000"/>
                <w:kern w:val="0"/>
                <w:sz w:val="20"/>
              </w:rPr>
            </w:pPr>
            <w:r w:rsidRPr="00AC3B29">
              <w:rPr>
                <w:snapToGrid/>
                <w:color w:val="000000"/>
                <w:kern w:val="0"/>
                <w:sz w:val="20"/>
              </w:rPr>
              <w:t>TN</w:t>
            </w:r>
          </w:p>
        </w:tc>
        <w:tc>
          <w:tcPr>
            <w:tcW w:w="1350" w:type="dxa"/>
            <w:tcBorders>
              <w:top w:val="nil"/>
              <w:left w:val="nil"/>
              <w:bottom w:val="single" w:sz="4" w:space="0" w:color="auto"/>
              <w:right w:val="single" w:sz="4" w:space="0" w:color="auto"/>
            </w:tcBorders>
            <w:shd w:val="clear" w:color="auto" w:fill="auto"/>
            <w:noWrap/>
            <w:vAlign w:val="center"/>
            <w:hideMark/>
          </w:tcPr>
          <w:p w14:paraId="4FB95599"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415AECB"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1EDF5DEA"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269" w:type="dxa"/>
            <w:tcBorders>
              <w:top w:val="nil"/>
              <w:left w:val="nil"/>
              <w:bottom w:val="single" w:sz="4" w:space="0" w:color="auto"/>
              <w:right w:val="single" w:sz="4" w:space="0" w:color="auto"/>
            </w:tcBorders>
            <w:shd w:val="clear" w:color="auto" w:fill="auto"/>
            <w:noWrap/>
            <w:vAlign w:val="center"/>
            <w:hideMark/>
          </w:tcPr>
          <w:p w14:paraId="7A22AE60"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F8886F2"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971" w:type="dxa"/>
            <w:tcBorders>
              <w:top w:val="nil"/>
              <w:left w:val="nil"/>
              <w:bottom w:val="single" w:sz="4" w:space="0" w:color="auto"/>
              <w:right w:val="single" w:sz="4" w:space="0" w:color="auto"/>
            </w:tcBorders>
          </w:tcPr>
          <w:p w14:paraId="48908144" w14:textId="402FF008" w:rsidR="00D840F6" w:rsidRPr="00AC3B29" w:rsidRDefault="002B28D3" w:rsidP="003F5A81">
            <w:pPr>
              <w:widowControl/>
              <w:jc w:val="center"/>
              <w:rPr>
                <w:snapToGrid/>
                <w:color w:val="000000"/>
                <w:kern w:val="0"/>
                <w:sz w:val="20"/>
              </w:rPr>
            </w:pPr>
            <w:r w:rsidRPr="00AC3B29">
              <w:rPr>
                <w:snapToGrid/>
                <w:color w:val="000000"/>
                <w:kern w:val="0"/>
                <w:sz w:val="20"/>
              </w:rPr>
              <w:t>0</w:t>
            </w:r>
          </w:p>
        </w:tc>
      </w:tr>
      <w:tr w:rsidR="00D840F6" w:rsidRPr="00AC3B29" w14:paraId="6B4E5BD9" w14:textId="6ABBD808"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C7747E8" w14:textId="77777777" w:rsidR="00D840F6" w:rsidRPr="00AC3B29" w:rsidRDefault="00D840F6" w:rsidP="003F5A81">
            <w:pPr>
              <w:widowControl/>
              <w:jc w:val="center"/>
              <w:rPr>
                <w:snapToGrid/>
                <w:color w:val="000000"/>
                <w:kern w:val="0"/>
                <w:sz w:val="20"/>
              </w:rPr>
            </w:pPr>
            <w:r w:rsidRPr="00AC3B29">
              <w:rPr>
                <w:snapToGrid/>
                <w:color w:val="000000"/>
                <w:kern w:val="0"/>
                <w:sz w:val="20"/>
              </w:rPr>
              <w:t>TX</w:t>
            </w:r>
          </w:p>
        </w:tc>
        <w:tc>
          <w:tcPr>
            <w:tcW w:w="1350" w:type="dxa"/>
            <w:tcBorders>
              <w:top w:val="nil"/>
              <w:left w:val="nil"/>
              <w:bottom w:val="single" w:sz="4" w:space="0" w:color="auto"/>
              <w:right w:val="single" w:sz="4" w:space="0" w:color="auto"/>
            </w:tcBorders>
            <w:shd w:val="clear" w:color="auto" w:fill="auto"/>
            <w:noWrap/>
            <w:vAlign w:val="center"/>
            <w:hideMark/>
          </w:tcPr>
          <w:p w14:paraId="170E71D1" w14:textId="77777777" w:rsidR="00D840F6" w:rsidRPr="00AC3B29" w:rsidRDefault="00D840F6" w:rsidP="003F5A81">
            <w:pPr>
              <w:widowControl/>
              <w:jc w:val="center"/>
              <w:rPr>
                <w:snapToGrid/>
                <w:color w:val="000000"/>
                <w:kern w:val="0"/>
                <w:sz w:val="20"/>
              </w:rPr>
            </w:pPr>
            <w:r w:rsidRPr="00AC3B29">
              <w:rPr>
                <w:snapToGrid/>
                <w:color w:val="000000"/>
                <w:kern w:val="0"/>
                <w:sz w:val="20"/>
              </w:rPr>
              <w:t>103</w:t>
            </w:r>
          </w:p>
        </w:tc>
        <w:tc>
          <w:tcPr>
            <w:tcW w:w="1080" w:type="dxa"/>
            <w:tcBorders>
              <w:top w:val="nil"/>
              <w:left w:val="nil"/>
              <w:bottom w:val="single" w:sz="4" w:space="0" w:color="auto"/>
              <w:right w:val="single" w:sz="4" w:space="0" w:color="auto"/>
            </w:tcBorders>
            <w:shd w:val="clear" w:color="auto" w:fill="auto"/>
            <w:noWrap/>
            <w:vAlign w:val="center"/>
            <w:hideMark/>
          </w:tcPr>
          <w:p w14:paraId="20310CEF"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14C9F489" w14:textId="77777777" w:rsidR="00D840F6" w:rsidRPr="00AC3B29" w:rsidRDefault="00D840F6" w:rsidP="003F5A81">
            <w:pPr>
              <w:widowControl/>
              <w:jc w:val="center"/>
              <w:rPr>
                <w:snapToGrid/>
                <w:color w:val="000000"/>
                <w:kern w:val="0"/>
                <w:sz w:val="20"/>
              </w:rPr>
            </w:pPr>
            <w:r w:rsidRPr="00AC3B29">
              <w:rPr>
                <w:snapToGrid/>
                <w:color w:val="000000"/>
                <w:kern w:val="0"/>
                <w:sz w:val="20"/>
              </w:rPr>
              <w:t>89</w:t>
            </w:r>
          </w:p>
        </w:tc>
        <w:tc>
          <w:tcPr>
            <w:tcW w:w="1269" w:type="dxa"/>
            <w:tcBorders>
              <w:top w:val="nil"/>
              <w:left w:val="nil"/>
              <w:bottom w:val="single" w:sz="4" w:space="0" w:color="auto"/>
              <w:right w:val="single" w:sz="4" w:space="0" w:color="auto"/>
            </w:tcBorders>
            <w:shd w:val="clear" w:color="auto" w:fill="auto"/>
            <w:noWrap/>
            <w:vAlign w:val="center"/>
            <w:hideMark/>
          </w:tcPr>
          <w:p w14:paraId="22B6D8BB"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BA530CF" w14:textId="77777777" w:rsidR="00D840F6" w:rsidRPr="00AC3B29" w:rsidRDefault="00D840F6" w:rsidP="003F5A81">
            <w:pPr>
              <w:widowControl/>
              <w:jc w:val="center"/>
              <w:rPr>
                <w:snapToGrid/>
                <w:color w:val="000000"/>
                <w:kern w:val="0"/>
                <w:sz w:val="20"/>
              </w:rPr>
            </w:pPr>
            <w:r w:rsidRPr="00AC3B29">
              <w:rPr>
                <w:snapToGrid/>
                <w:color w:val="000000"/>
                <w:kern w:val="0"/>
                <w:sz w:val="20"/>
              </w:rPr>
              <w:t>192</w:t>
            </w:r>
          </w:p>
        </w:tc>
        <w:tc>
          <w:tcPr>
            <w:tcW w:w="1971" w:type="dxa"/>
            <w:tcBorders>
              <w:top w:val="nil"/>
              <w:left w:val="nil"/>
              <w:bottom w:val="single" w:sz="4" w:space="0" w:color="auto"/>
              <w:right w:val="single" w:sz="4" w:space="0" w:color="auto"/>
            </w:tcBorders>
          </w:tcPr>
          <w:p w14:paraId="435B8BF0" w14:textId="1AD7095D" w:rsidR="00D840F6" w:rsidRPr="00AC3B29" w:rsidRDefault="002B28D3" w:rsidP="003F5A81">
            <w:pPr>
              <w:widowControl/>
              <w:jc w:val="center"/>
              <w:rPr>
                <w:snapToGrid/>
                <w:color w:val="000000"/>
                <w:kern w:val="0"/>
                <w:sz w:val="20"/>
              </w:rPr>
            </w:pPr>
            <w:r w:rsidRPr="00AC3B29">
              <w:rPr>
                <w:snapToGrid/>
                <w:color w:val="000000"/>
                <w:kern w:val="0"/>
                <w:sz w:val="20"/>
              </w:rPr>
              <w:t>11</w:t>
            </w:r>
            <w:r w:rsidR="005E174B" w:rsidRPr="00AC3B29">
              <w:rPr>
                <w:snapToGrid/>
                <w:color w:val="000000"/>
                <w:kern w:val="0"/>
                <w:sz w:val="20"/>
              </w:rPr>
              <w:t>4</w:t>
            </w:r>
          </w:p>
        </w:tc>
      </w:tr>
      <w:tr w:rsidR="00D840F6" w:rsidRPr="00AC3B29" w14:paraId="4AE8CDBF" w14:textId="2A1458A5"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8268E31" w14:textId="77777777" w:rsidR="00D840F6" w:rsidRPr="00AC3B29" w:rsidRDefault="00D840F6" w:rsidP="003F5A81">
            <w:pPr>
              <w:widowControl/>
              <w:jc w:val="center"/>
              <w:rPr>
                <w:snapToGrid/>
                <w:color w:val="000000"/>
                <w:kern w:val="0"/>
                <w:sz w:val="20"/>
              </w:rPr>
            </w:pPr>
            <w:r w:rsidRPr="00AC3B29">
              <w:rPr>
                <w:snapToGrid/>
                <w:color w:val="000000"/>
                <w:kern w:val="0"/>
                <w:sz w:val="20"/>
              </w:rPr>
              <w:t>UT</w:t>
            </w:r>
          </w:p>
        </w:tc>
        <w:tc>
          <w:tcPr>
            <w:tcW w:w="1350" w:type="dxa"/>
            <w:tcBorders>
              <w:top w:val="nil"/>
              <w:left w:val="nil"/>
              <w:bottom w:val="single" w:sz="4" w:space="0" w:color="auto"/>
              <w:right w:val="single" w:sz="4" w:space="0" w:color="auto"/>
            </w:tcBorders>
            <w:shd w:val="clear" w:color="auto" w:fill="auto"/>
            <w:noWrap/>
            <w:vAlign w:val="center"/>
            <w:hideMark/>
          </w:tcPr>
          <w:p w14:paraId="3A29B91B"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6DAF0956"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6F0621D9" w14:textId="77777777" w:rsidR="00D840F6" w:rsidRPr="00AC3B29" w:rsidRDefault="00D840F6" w:rsidP="003F5A81">
            <w:pPr>
              <w:widowControl/>
              <w:jc w:val="center"/>
              <w:rPr>
                <w:snapToGrid/>
                <w:color w:val="000000"/>
                <w:kern w:val="0"/>
                <w:sz w:val="20"/>
              </w:rPr>
            </w:pPr>
            <w:r w:rsidRPr="00AC3B29">
              <w:rPr>
                <w:snapToGrid/>
                <w:color w:val="000000"/>
                <w:kern w:val="0"/>
                <w:sz w:val="20"/>
              </w:rPr>
              <w:t>6</w:t>
            </w:r>
          </w:p>
        </w:tc>
        <w:tc>
          <w:tcPr>
            <w:tcW w:w="1269" w:type="dxa"/>
            <w:tcBorders>
              <w:top w:val="nil"/>
              <w:left w:val="nil"/>
              <w:bottom w:val="single" w:sz="4" w:space="0" w:color="auto"/>
              <w:right w:val="single" w:sz="4" w:space="0" w:color="auto"/>
            </w:tcBorders>
            <w:shd w:val="clear" w:color="auto" w:fill="auto"/>
            <w:noWrap/>
            <w:vAlign w:val="center"/>
            <w:hideMark/>
          </w:tcPr>
          <w:p w14:paraId="594D7A8A"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0C62F1F4" w14:textId="77777777" w:rsidR="00D840F6" w:rsidRPr="00AC3B29" w:rsidRDefault="00D840F6" w:rsidP="003F5A81">
            <w:pPr>
              <w:widowControl/>
              <w:jc w:val="center"/>
              <w:rPr>
                <w:snapToGrid/>
                <w:color w:val="000000"/>
                <w:kern w:val="0"/>
                <w:sz w:val="20"/>
              </w:rPr>
            </w:pPr>
            <w:r w:rsidRPr="00AC3B29">
              <w:rPr>
                <w:snapToGrid/>
                <w:color w:val="000000"/>
                <w:kern w:val="0"/>
                <w:sz w:val="20"/>
              </w:rPr>
              <w:t>6</w:t>
            </w:r>
          </w:p>
        </w:tc>
        <w:tc>
          <w:tcPr>
            <w:tcW w:w="1971" w:type="dxa"/>
            <w:tcBorders>
              <w:top w:val="nil"/>
              <w:left w:val="nil"/>
              <w:bottom w:val="single" w:sz="4" w:space="0" w:color="auto"/>
              <w:right w:val="single" w:sz="4" w:space="0" w:color="auto"/>
            </w:tcBorders>
          </w:tcPr>
          <w:p w14:paraId="69997F57" w14:textId="5BAEE1C9" w:rsidR="00D840F6" w:rsidRPr="00AC3B29" w:rsidRDefault="002B28D3" w:rsidP="003F5A81">
            <w:pPr>
              <w:widowControl/>
              <w:jc w:val="center"/>
              <w:rPr>
                <w:snapToGrid/>
                <w:color w:val="000000"/>
                <w:kern w:val="0"/>
                <w:sz w:val="20"/>
              </w:rPr>
            </w:pPr>
            <w:r w:rsidRPr="00AC3B29">
              <w:rPr>
                <w:snapToGrid/>
                <w:color w:val="000000"/>
                <w:kern w:val="0"/>
                <w:sz w:val="20"/>
              </w:rPr>
              <w:t>1</w:t>
            </w:r>
          </w:p>
        </w:tc>
      </w:tr>
      <w:tr w:rsidR="00D840F6" w:rsidRPr="00AC3B29" w14:paraId="02D03155" w14:textId="40B71ECC" w:rsidTr="00AC3B29">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029E363" w14:textId="77777777" w:rsidR="00D840F6" w:rsidRPr="00AC3B29" w:rsidRDefault="00D840F6" w:rsidP="003F5A81">
            <w:pPr>
              <w:widowControl/>
              <w:jc w:val="center"/>
              <w:rPr>
                <w:snapToGrid/>
                <w:color w:val="000000"/>
                <w:kern w:val="0"/>
                <w:sz w:val="20"/>
              </w:rPr>
            </w:pPr>
            <w:r w:rsidRPr="00AC3B29">
              <w:rPr>
                <w:snapToGrid/>
                <w:color w:val="000000"/>
                <w:kern w:val="0"/>
                <w:sz w:val="20"/>
              </w:rPr>
              <w:t>VA</w:t>
            </w:r>
          </w:p>
        </w:tc>
        <w:tc>
          <w:tcPr>
            <w:tcW w:w="1350" w:type="dxa"/>
            <w:tcBorders>
              <w:top w:val="nil"/>
              <w:left w:val="nil"/>
              <w:bottom w:val="single" w:sz="4" w:space="0" w:color="auto"/>
              <w:right w:val="single" w:sz="4" w:space="0" w:color="auto"/>
            </w:tcBorders>
            <w:shd w:val="clear" w:color="auto" w:fill="auto"/>
            <w:noWrap/>
            <w:vAlign w:val="center"/>
            <w:hideMark/>
          </w:tcPr>
          <w:p w14:paraId="42054659" w14:textId="77777777" w:rsidR="00D840F6" w:rsidRPr="00AC3B29" w:rsidRDefault="00D840F6" w:rsidP="003F5A81">
            <w:pPr>
              <w:widowControl/>
              <w:jc w:val="center"/>
              <w:rPr>
                <w:snapToGrid/>
                <w:color w:val="000000"/>
                <w:kern w:val="0"/>
                <w:sz w:val="20"/>
              </w:rPr>
            </w:pPr>
            <w:r w:rsidRPr="00AC3B29">
              <w:rPr>
                <w:snapToGrid/>
                <w:color w:val="000000"/>
                <w:kern w:val="0"/>
                <w:sz w:val="20"/>
              </w:rPr>
              <w:t>6</w:t>
            </w:r>
          </w:p>
        </w:tc>
        <w:tc>
          <w:tcPr>
            <w:tcW w:w="1080" w:type="dxa"/>
            <w:tcBorders>
              <w:top w:val="nil"/>
              <w:left w:val="nil"/>
              <w:bottom w:val="single" w:sz="4" w:space="0" w:color="auto"/>
              <w:right w:val="single" w:sz="4" w:space="0" w:color="auto"/>
            </w:tcBorders>
            <w:shd w:val="clear" w:color="auto" w:fill="auto"/>
            <w:noWrap/>
            <w:vAlign w:val="center"/>
            <w:hideMark/>
          </w:tcPr>
          <w:p w14:paraId="5F68A80F"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4D043E96" w14:textId="77777777" w:rsidR="00D840F6" w:rsidRPr="00AC3B29" w:rsidRDefault="00D840F6" w:rsidP="003F5A81">
            <w:pPr>
              <w:widowControl/>
              <w:jc w:val="center"/>
              <w:rPr>
                <w:snapToGrid/>
                <w:color w:val="000000"/>
                <w:kern w:val="0"/>
                <w:sz w:val="20"/>
              </w:rPr>
            </w:pPr>
            <w:r w:rsidRPr="00AC3B29">
              <w:rPr>
                <w:snapToGrid/>
                <w:color w:val="000000"/>
                <w:kern w:val="0"/>
                <w:sz w:val="20"/>
              </w:rPr>
              <w:t>50</w:t>
            </w:r>
          </w:p>
        </w:tc>
        <w:tc>
          <w:tcPr>
            <w:tcW w:w="1269" w:type="dxa"/>
            <w:tcBorders>
              <w:top w:val="nil"/>
              <w:left w:val="nil"/>
              <w:bottom w:val="single" w:sz="4" w:space="0" w:color="auto"/>
              <w:right w:val="single" w:sz="4" w:space="0" w:color="auto"/>
            </w:tcBorders>
            <w:shd w:val="clear" w:color="auto" w:fill="auto"/>
            <w:noWrap/>
            <w:vAlign w:val="center"/>
            <w:hideMark/>
          </w:tcPr>
          <w:p w14:paraId="36E1D2FD"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0680D3A" w14:textId="77777777" w:rsidR="00D840F6" w:rsidRPr="00AC3B29" w:rsidRDefault="00D840F6" w:rsidP="003F5A81">
            <w:pPr>
              <w:widowControl/>
              <w:jc w:val="center"/>
              <w:rPr>
                <w:snapToGrid/>
                <w:color w:val="000000"/>
                <w:kern w:val="0"/>
                <w:sz w:val="20"/>
              </w:rPr>
            </w:pPr>
            <w:r w:rsidRPr="00AC3B29">
              <w:rPr>
                <w:snapToGrid/>
                <w:color w:val="000000"/>
                <w:kern w:val="0"/>
                <w:sz w:val="20"/>
              </w:rPr>
              <w:t>56</w:t>
            </w:r>
          </w:p>
        </w:tc>
        <w:tc>
          <w:tcPr>
            <w:tcW w:w="1971" w:type="dxa"/>
            <w:tcBorders>
              <w:top w:val="nil"/>
              <w:left w:val="nil"/>
              <w:bottom w:val="single" w:sz="4" w:space="0" w:color="auto"/>
              <w:right w:val="single" w:sz="4" w:space="0" w:color="auto"/>
            </w:tcBorders>
          </w:tcPr>
          <w:p w14:paraId="4C254B0E" w14:textId="5F18C8E4" w:rsidR="00D840F6" w:rsidRPr="00AC3B29" w:rsidRDefault="002B28D3" w:rsidP="003F5A81">
            <w:pPr>
              <w:widowControl/>
              <w:jc w:val="center"/>
              <w:rPr>
                <w:snapToGrid/>
                <w:color w:val="000000"/>
                <w:kern w:val="0"/>
                <w:sz w:val="20"/>
              </w:rPr>
            </w:pPr>
            <w:r w:rsidRPr="00AC3B29">
              <w:rPr>
                <w:snapToGrid/>
                <w:color w:val="000000"/>
                <w:kern w:val="0"/>
                <w:sz w:val="20"/>
              </w:rPr>
              <w:t>19</w:t>
            </w:r>
          </w:p>
        </w:tc>
      </w:tr>
      <w:tr w:rsidR="00D840F6" w:rsidRPr="00AC3B29" w14:paraId="01E60BED" w14:textId="4DBD34D9" w:rsidTr="00AC3B29">
        <w:trPr>
          <w:trHeight w:val="6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08013365" w14:textId="77777777" w:rsidR="00D840F6" w:rsidRPr="00AC3B29" w:rsidRDefault="00D840F6" w:rsidP="003F5A81">
            <w:pPr>
              <w:widowControl/>
              <w:jc w:val="center"/>
              <w:rPr>
                <w:snapToGrid/>
                <w:color w:val="000000"/>
                <w:kern w:val="0"/>
                <w:sz w:val="20"/>
              </w:rPr>
            </w:pPr>
            <w:r w:rsidRPr="00AC3B29">
              <w:rPr>
                <w:snapToGrid/>
                <w:color w:val="000000"/>
                <w:kern w:val="0"/>
                <w:sz w:val="20"/>
              </w:rPr>
              <w:t>VT</w:t>
            </w:r>
          </w:p>
        </w:tc>
        <w:tc>
          <w:tcPr>
            <w:tcW w:w="1350" w:type="dxa"/>
            <w:tcBorders>
              <w:top w:val="nil"/>
              <w:left w:val="nil"/>
              <w:bottom w:val="single" w:sz="4" w:space="0" w:color="auto"/>
              <w:right w:val="single" w:sz="4" w:space="0" w:color="auto"/>
            </w:tcBorders>
            <w:shd w:val="clear" w:color="auto" w:fill="auto"/>
            <w:noWrap/>
            <w:vAlign w:val="center"/>
            <w:hideMark/>
          </w:tcPr>
          <w:p w14:paraId="311D4EEF" w14:textId="77777777" w:rsidR="00D840F6" w:rsidRPr="00AC3B29" w:rsidRDefault="00D840F6" w:rsidP="003F5A81">
            <w:pPr>
              <w:widowControl/>
              <w:jc w:val="center"/>
              <w:rPr>
                <w:snapToGrid/>
                <w:color w:val="000000"/>
                <w:kern w:val="0"/>
                <w:sz w:val="20"/>
              </w:rPr>
            </w:pPr>
            <w:r w:rsidRPr="00AC3B29">
              <w:rPr>
                <w:snapToGrid/>
                <w:color w:val="000000"/>
                <w:kern w:val="0"/>
                <w:sz w:val="20"/>
              </w:rPr>
              <w:t>2</w:t>
            </w:r>
          </w:p>
        </w:tc>
        <w:tc>
          <w:tcPr>
            <w:tcW w:w="1080" w:type="dxa"/>
            <w:tcBorders>
              <w:top w:val="nil"/>
              <w:left w:val="nil"/>
              <w:bottom w:val="single" w:sz="4" w:space="0" w:color="auto"/>
              <w:right w:val="single" w:sz="4" w:space="0" w:color="auto"/>
            </w:tcBorders>
            <w:shd w:val="clear" w:color="auto" w:fill="auto"/>
            <w:noWrap/>
            <w:vAlign w:val="center"/>
            <w:hideMark/>
          </w:tcPr>
          <w:p w14:paraId="4C69FBDC"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18EFF7BC" w14:textId="77777777" w:rsidR="00D840F6" w:rsidRPr="00AC3B29" w:rsidRDefault="00D840F6" w:rsidP="003F5A81">
            <w:pPr>
              <w:widowControl/>
              <w:jc w:val="center"/>
              <w:rPr>
                <w:snapToGrid/>
                <w:color w:val="000000"/>
                <w:kern w:val="0"/>
                <w:sz w:val="20"/>
              </w:rPr>
            </w:pPr>
            <w:r w:rsidRPr="00AC3B29">
              <w:rPr>
                <w:snapToGrid/>
                <w:color w:val="000000"/>
                <w:kern w:val="0"/>
                <w:sz w:val="20"/>
              </w:rPr>
              <w:t>6</w:t>
            </w:r>
          </w:p>
        </w:tc>
        <w:tc>
          <w:tcPr>
            <w:tcW w:w="1269" w:type="dxa"/>
            <w:tcBorders>
              <w:top w:val="nil"/>
              <w:left w:val="nil"/>
              <w:bottom w:val="single" w:sz="4" w:space="0" w:color="auto"/>
              <w:right w:val="single" w:sz="4" w:space="0" w:color="auto"/>
            </w:tcBorders>
            <w:shd w:val="clear" w:color="auto" w:fill="auto"/>
            <w:noWrap/>
            <w:vAlign w:val="center"/>
            <w:hideMark/>
          </w:tcPr>
          <w:p w14:paraId="48FFAA22"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32EB518" w14:textId="77777777" w:rsidR="00D840F6" w:rsidRPr="00AC3B29" w:rsidRDefault="00D840F6" w:rsidP="003F5A81">
            <w:pPr>
              <w:widowControl/>
              <w:jc w:val="center"/>
              <w:rPr>
                <w:snapToGrid/>
                <w:color w:val="000000"/>
                <w:kern w:val="0"/>
                <w:sz w:val="20"/>
              </w:rPr>
            </w:pPr>
            <w:r w:rsidRPr="00AC3B29">
              <w:rPr>
                <w:snapToGrid/>
                <w:color w:val="000000"/>
                <w:kern w:val="0"/>
                <w:sz w:val="20"/>
              </w:rPr>
              <w:t>8</w:t>
            </w:r>
          </w:p>
        </w:tc>
        <w:tc>
          <w:tcPr>
            <w:tcW w:w="1971" w:type="dxa"/>
            <w:tcBorders>
              <w:top w:val="nil"/>
              <w:left w:val="nil"/>
              <w:bottom w:val="single" w:sz="4" w:space="0" w:color="auto"/>
              <w:right w:val="single" w:sz="4" w:space="0" w:color="auto"/>
            </w:tcBorders>
          </w:tcPr>
          <w:p w14:paraId="6EA13DB9" w14:textId="54DFA9BE" w:rsidR="00D840F6" w:rsidRPr="00AC3B29" w:rsidRDefault="002B28D3" w:rsidP="003F5A81">
            <w:pPr>
              <w:widowControl/>
              <w:jc w:val="center"/>
              <w:rPr>
                <w:snapToGrid/>
                <w:color w:val="000000"/>
                <w:kern w:val="0"/>
                <w:sz w:val="20"/>
              </w:rPr>
            </w:pPr>
            <w:r w:rsidRPr="00AC3B29">
              <w:rPr>
                <w:snapToGrid/>
                <w:color w:val="000000"/>
                <w:kern w:val="0"/>
                <w:sz w:val="20"/>
              </w:rPr>
              <w:t>2</w:t>
            </w:r>
          </w:p>
        </w:tc>
      </w:tr>
      <w:tr w:rsidR="00D840F6" w:rsidRPr="00AC3B29" w14:paraId="185A5278" w14:textId="3AC9DAB1" w:rsidTr="00AC3B29">
        <w:trPr>
          <w:trHeight w:val="31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1642B08" w14:textId="77777777" w:rsidR="00D840F6" w:rsidRPr="00AC3B29" w:rsidRDefault="00D840F6" w:rsidP="003F5A81">
            <w:pPr>
              <w:widowControl/>
              <w:jc w:val="center"/>
              <w:rPr>
                <w:snapToGrid/>
                <w:color w:val="000000"/>
                <w:kern w:val="0"/>
                <w:sz w:val="20"/>
              </w:rPr>
            </w:pPr>
            <w:r w:rsidRPr="00AC3B29">
              <w:rPr>
                <w:snapToGrid/>
                <w:color w:val="000000"/>
                <w:kern w:val="0"/>
                <w:sz w:val="20"/>
              </w:rPr>
              <w:t>WA</w:t>
            </w:r>
          </w:p>
        </w:tc>
        <w:tc>
          <w:tcPr>
            <w:tcW w:w="1350" w:type="dxa"/>
            <w:tcBorders>
              <w:top w:val="nil"/>
              <w:left w:val="nil"/>
              <w:bottom w:val="single" w:sz="4" w:space="0" w:color="auto"/>
              <w:right w:val="single" w:sz="4" w:space="0" w:color="auto"/>
            </w:tcBorders>
            <w:shd w:val="clear" w:color="auto" w:fill="auto"/>
            <w:noWrap/>
            <w:vAlign w:val="center"/>
            <w:hideMark/>
          </w:tcPr>
          <w:p w14:paraId="2AD3CAFF"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1A1F5136"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3E7B3D6A" w14:textId="77777777" w:rsidR="00D840F6" w:rsidRPr="00AC3B29" w:rsidRDefault="00D840F6" w:rsidP="003F5A81">
            <w:pPr>
              <w:widowControl/>
              <w:jc w:val="center"/>
              <w:rPr>
                <w:snapToGrid/>
                <w:color w:val="000000"/>
                <w:kern w:val="0"/>
                <w:sz w:val="20"/>
              </w:rPr>
            </w:pPr>
            <w:r w:rsidRPr="00AC3B29">
              <w:rPr>
                <w:snapToGrid/>
                <w:color w:val="000000"/>
                <w:kern w:val="0"/>
                <w:sz w:val="20"/>
              </w:rPr>
              <w:t>5</w:t>
            </w:r>
          </w:p>
        </w:tc>
        <w:tc>
          <w:tcPr>
            <w:tcW w:w="1269" w:type="dxa"/>
            <w:tcBorders>
              <w:top w:val="nil"/>
              <w:left w:val="nil"/>
              <w:bottom w:val="single" w:sz="4" w:space="0" w:color="auto"/>
              <w:right w:val="single" w:sz="4" w:space="0" w:color="auto"/>
            </w:tcBorders>
            <w:shd w:val="clear" w:color="auto" w:fill="auto"/>
            <w:noWrap/>
            <w:vAlign w:val="center"/>
            <w:hideMark/>
          </w:tcPr>
          <w:p w14:paraId="18EFD936"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446CADF4" w14:textId="77777777" w:rsidR="00D840F6" w:rsidRPr="00AC3B29" w:rsidRDefault="00D840F6" w:rsidP="003F5A81">
            <w:pPr>
              <w:widowControl/>
              <w:jc w:val="center"/>
              <w:rPr>
                <w:snapToGrid/>
                <w:color w:val="000000"/>
                <w:kern w:val="0"/>
                <w:sz w:val="20"/>
              </w:rPr>
            </w:pPr>
            <w:r w:rsidRPr="00AC3B29">
              <w:rPr>
                <w:snapToGrid/>
                <w:color w:val="000000"/>
                <w:kern w:val="0"/>
                <w:sz w:val="20"/>
              </w:rPr>
              <w:t>5</w:t>
            </w:r>
          </w:p>
        </w:tc>
        <w:tc>
          <w:tcPr>
            <w:tcW w:w="1971" w:type="dxa"/>
            <w:tcBorders>
              <w:top w:val="nil"/>
              <w:left w:val="nil"/>
              <w:bottom w:val="single" w:sz="4" w:space="0" w:color="auto"/>
              <w:right w:val="single" w:sz="4" w:space="0" w:color="auto"/>
            </w:tcBorders>
          </w:tcPr>
          <w:p w14:paraId="6CD79522" w14:textId="59DE3BDC" w:rsidR="00D840F6" w:rsidRPr="00AC3B29" w:rsidRDefault="005E174B" w:rsidP="003F5A81">
            <w:pPr>
              <w:widowControl/>
              <w:jc w:val="center"/>
              <w:rPr>
                <w:snapToGrid/>
                <w:color w:val="000000"/>
                <w:kern w:val="0"/>
                <w:sz w:val="20"/>
              </w:rPr>
            </w:pPr>
            <w:r w:rsidRPr="00AC3B29">
              <w:rPr>
                <w:snapToGrid/>
                <w:color w:val="000000"/>
                <w:kern w:val="0"/>
                <w:sz w:val="20"/>
              </w:rPr>
              <w:t>5</w:t>
            </w:r>
          </w:p>
        </w:tc>
      </w:tr>
      <w:tr w:rsidR="00D840F6" w:rsidRPr="00AC3B29" w14:paraId="48E9C41E" w14:textId="25813B94"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C1A7D7D" w14:textId="77777777" w:rsidR="00D840F6" w:rsidRPr="00AC3B29" w:rsidRDefault="00D840F6" w:rsidP="003F5A81">
            <w:pPr>
              <w:widowControl/>
              <w:jc w:val="center"/>
              <w:rPr>
                <w:snapToGrid/>
                <w:color w:val="000000"/>
                <w:kern w:val="0"/>
                <w:sz w:val="20"/>
              </w:rPr>
            </w:pPr>
            <w:r w:rsidRPr="00AC3B29">
              <w:rPr>
                <w:snapToGrid/>
                <w:color w:val="000000"/>
                <w:kern w:val="0"/>
                <w:sz w:val="20"/>
              </w:rPr>
              <w:t>WI</w:t>
            </w:r>
          </w:p>
        </w:tc>
        <w:tc>
          <w:tcPr>
            <w:tcW w:w="1350" w:type="dxa"/>
            <w:tcBorders>
              <w:top w:val="nil"/>
              <w:left w:val="nil"/>
              <w:bottom w:val="single" w:sz="4" w:space="0" w:color="auto"/>
              <w:right w:val="single" w:sz="4" w:space="0" w:color="auto"/>
            </w:tcBorders>
            <w:shd w:val="clear" w:color="auto" w:fill="auto"/>
            <w:noWrap/>
            <w:vAlign w:val="center"/>
            <w:hideMark/>
          </w:tcPr>
          <w:p w14:paraId="7F4D1194"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4AA84D8E"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35B424EA" w14:textId="77777777" w:rsidR="00D840F6" w:rsidRPr="00AC3B29" w:rsidRDefault="00D840F6" w:rsidP="003F5A81">
            <w:pPr>
              <w:widowControl/>
              <w:jc w:val="center"/>
              <w:rPr>
                <w:snapToGrid/>
                <w:color w:val="000000"/>
                <w:kern w:val="0"/>
                <w:sz w:val="20"/>
              </w:rPr>
            </w:pPr>
            <w:r w:rsidRPr="00AC3B29">
              <w:rPr>
                <w:snapToGrid/>
                <w:color w:val="000000"/>
                <w:kern w:val="0"/>
                <w:sz w:val="20"/>
              </w:rPr>
              <w:t>1</w:t>
            </w:r>
          </w:p>
        </w:tc>
        <w:tc>
          <w:tcPr>
            <w:tcW w:w="1269" w:type="dxa"/>
            <w:tcBorders>
              <w:top w:val="nil"/>
              <w:left w:val="nil"/>
              <w:bottom w:val="single" w:sz="4" w:space="0" w:color="auto"/>
              <w:right w:val="single" w:sz="4" w:space="0" w:color="auto"/>
            </w:tcBorders>
            <w:shd w:val="clear" w:color="auto" w:fill="auto"/>
            <w:noWrap/>
            <w:vAlign w:val="center"/>
            <w:hideMark/>
          </w:tcPr>
          <w:p w14:paraId="5AF9072A"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1E94AE27" w14:textId="77777777" w:rsidR="00D840F6" w:rsidRPr="00AC3B29" w:rsidRDefault="00D840F6" w:rsidP="003F5A81">
            <w:pPr>
              <w:widowControl/>
              <w:jc w:val="center"/>
              <w:rPr>
                <w:snapToGrid/>
                <w:color w:val="000000"/>
                <w:kern w:val="0"/>
                <w:sz w:val="20"/>
              </w:rPr>
            </w:pPr>
            <w:r w:rsidRPr="00AC3B29">
              <w:rPr>
                <w:snapToGrid/>
                <w:color w:val="000000"/>
                <w:kern w:val="0"/>
                <w:sz w:val="20"/>
              </w:rPr>
              <w:t>1</w:t>
            </w:r>
          </w:p>
        </w:tc>
        <w:tc>
          <w:tcPr>
            <w:tcW w:w="1971" w:type="dxa"/>
            <w:tcBorders>
              <w:top w:val="nil"/>
              <w:left w:val="nil"/>
              <w:bottom w:val="single" w:sz="4" w:space="0" w:color="auto"/>
              <w:right w:val="single" w:sz="4" w:space="0" w:color="auto"/>
            </w:tcBorders>
          </w:tcPr>
          <w:p w14:paraId="69D76AEA" w14:textId="3DAB3B4B" w:rsidR="00D840F6" w:rsidRPr="00AC3B29" w:rsidRDefault="005E174B" w:rsidP="003F5A81">
            <w:pPr>
              <w:widowControl/>
              <w:jc w:val="center"/>
              <w:rPr>
                <w:snapToGrid/>
                <w:color w:val="000000"/>
                <w:kern w:val="0"/>
                <w:sz w:val="20"/>
              </w:rPr>
            </w:pPr>
            <w:r w:rsidRPr="00AC3B29">
              <w:rPr>
                <w:snapToGrid/>
                <w:color w:val="000000"/>
                <w:kern w:val="0"/>
                <w:sz w:val="20"/>
              </w:rPr>
              <w:t>3</w:t>
            </w:r>
          </w:p>
        </w:tc>
      </w:tr>
      <w:tr w:rsidR="00D840F6" w:rsidRPr="00AC3B29" w14:paraId="64644567" w14:textId="082D7E29"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4B158458" w14:textId="77777777" w:rsidR="00D840F6" w:rsidRPr="00AC3B29" w:rsidRDefault="00D840F6" w:rsidP="003F5A81">
            <w:pPr>
              <w:widowControl/>
              <w:jc w:val="center"/>
              <w:rPr>
                <w:snapToGrid/>
                <w:color w:val="000000"/>
                <w:kern w:val="0"/>
                <w:sz w:val="20"/>
              </w:rPr>
            </w:pPr>
            <w:r w:rsidRPr="00AC3B29">
              <w:rPr>
                <w:snapToGrid/>
                <w:color w:val="000000"/>
                <w:kern w:val="0"/>
                <w:sz w:val="20"/>
              </w:rPr>
              <w:t>WV</w:t>
            </w:r>
          </w:p>
        </w:tc>
        <w:tc>
          <w:tcPr>
            <w:tcW w:w="1350" w:type="dxa"/>
            <w:tcBorders>
              <w:top w:val="nil"/>
              <w:left w:val="nil"/>
              <w:bottom w:val="single" w:sz="4" w:space="0" w:color="auto"/>
              <w:right w:val="single" w:sz="4" w:space="0" w:color="auto"/>
            </w:tcBorders>
            <w:shd w:val="clear" w:color="auto" w:fill="auto"/>
            <w:noWrap/>
            <w:vAlign w:val="center"/>
            <w:hideMark/>
          </w:tcPr>
          <w:p w14:paraId="13830ED2" w14:textId="77777777" w:rsidR="00D840F6" w:rsidRPr="00AC3B29" w:rsidRDefault="00D840F6" w:rsidP="003F5A81">
            <w:pPr>
              <w:widowControl/>
              <w:jc w:val="center"/>
              <w:rPr>
                <w:snapToGrid/>
                <w:color w:val="000000"/>
                <w:kern w:val="0"/>
                <w:sz w:val="20"/>
              </w:rPr>
            </w:pPr>
            <w:r w:rsidRPr="00AC3B29">
              <w:rPr>
                <w:snapToGrid/>
                <w:color w:val="000000"/>
                <w:kern w:val="0"/>
                <w:sz w:val="20"/>
              </w:rPr>
              <w:t>3</w:t>
            </w:r>
          </w:p>
        </w:tc>
        <w:tc>
          <w:tcPr>
            <w:tcW w:w="1080" w:type="dxa"/>
            <w:tcBorders>
              <w:top w:val="nil"/>
              <w:left w:val="nil"/>
              <w:bottom w:val="single" w:sz="4" w:space="0" w:color="auto"/>
              <w:right w:val="single" w:sz="4" w:space="0" w:color="auto"/>
            </w:tcBorders>
            <w:shd w:val="clear" w:color="auto" w:fill="auto"/>
            <w:noWrap/>
            <w:vAlign w:val="center"/>
            <w:hideMark/>
          </w:tcPr>
          <w:p w14:paraId="25DC4284"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0DF08C96" w14:textId="77777777" w:rsidR="00D840F6" w:rsidRPr="00AC3B29" w:rsidRDefault="00D840F6" w:rsidP="003F5A81">
            <w:pPr>
              <w:widowControl/>
              <w:jc w:val="center"/>
              <w:rPr>
                <w:snapToGrid/>
                <w:color w:val="000000"/>
                <w:kern w:val="0"/>
                <w:sz w:val="20"/>
              </w:rPr>
            </w:pPr>
            <w:r w:rsidRPr="00AC3B29">
              <w:rPr>
                <w:snapToGrid/>
                <w:color w:val="000000"/>
                <w:kern w:val="0"/>
                <w:sz w:val="20"/>
              </w:rPr>
              <w:t>5</w:t>
            </w:r>
          </w:p>
        </w:tc>
        <w:tc>
          <w:tcPr>
            <w:tcW w:w="1269" w:type="dxa"/>
            <w:tcBorders>
              <w:top w:val="nil"/>
              <w:left w:val="nil"/>
              <w:bottom w:val="single" w:sz="4" w:space="0" w:color="auto"/>
              <w:right w:val="single" w:sz="4" w:space="0" w:color="auto"/>
            </w:tcBorders>
            <w:shd w:val="clear" w:color="auto" w:fill="auto"/>
            <w:noWrap/>
            <w:vAlign w:val="center"/>
            <w:hideMark/>
          </w:tcPr>
          <w:p w14:paraId="604E06AB"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2C62C675" w14:textId="77777777" w:rsidR="00D840F6" w:rsidRPr="00AC3B29" w:rsidRDefault="00D840F6" w:rsidP="003F5A81">
            <w:pPr>
              <w:widowControl/>
              <w:jc w:val="center"/>
              <w:rPr>
                <w:snapToGrid/>
                <w:color w:val="000000"/>
                <w:kern w:val="0"/>
                <w:sz w:val="20"/>
              </w:rPr>
            </w:pPr>
            <w:r w:rsidRPr="00AC3B29">
              <w:rPr>
                <w:snapToGrid/>
                <w:color w:val="000000"/>
                <w:kern w:val="0"/>
                <w:sz w:val="20"/>
              </w:rPr>
              <w:t>8</w:t>
            </w:r>
          </w:p>
        </w:tc>
        <w:tc>
          <w:tcPr>
            <w:tcW w:w="1971" w:type="dxa"/>
            <w:tcBorders>
              <w:top w:val="nil"/>
              <w:left w:val="nil"/>
              <w:bottom w:val="single" w:sz="4" w:space="0" w:color="auto"/>
              <w:right w:val="single" w:sz="4" w:space="0" w:color="auto"/>
            </w:tcBorders>
          </w:tcPr>
          <w:p w14:paraId="544D94A1" w14:textId="6D0E73F3" w:rsidR="00D840F6" w:rsidRPr="00AC3B29" w:rsidRDefault="005E174B" w:rsidP="003F5A81">
            <w:pPr>
              <w:widowControl/>
              <w:jc w:val="center"/>
              <w:rPr>
                <w:snapToGrid/>
                <w:color w:val="000000"/>
                <w:kern w:val="0"/>
                <w:sz w:val="20"/>
              </w:rPr>
            </w:pPr>
            <w:r w:rsidRPr="00AC3B29">
              <w:rPr>
                <w:snapToGrid/>
                <w:color w:val="000000"/>
                <w:kern w:val="0"/>
                <w:sz w:val="20"/>
              </w:rPr>
              <w:t>1</w:t>
            </w:r>
          </w:p>
        </w:tc>
      </w:tr>
      <w:tr w:rsidR="00D840F6" w:rsidRPr="00AC3B29" w14:paraId="09F2756D" w14:textId="3F4BC4FF"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75C76485" w14:textId="77777777" w:rsidR="00D840F6" w:rsidRPr="00AC3B29" w:rsidRDefault="00D840F6" w:rsidP="003F5A81">
            <w:pPr>
              <w:widowControl/>
              <w:jc w:val="center"/>
              <w:rPr>
                <w:snapToGrid/>
                <w:color w:val="000000"/>
                <w:kern w:val="0"/>
                <w:sz w:val="20"/>
              </w:rPr>
            </w:pPr>
            <w:r w:rsidRPr="00AC3B29">
              <w:rPr>
                <w:snapToGrid/>
                <w:color w:val="000000"/>
                <w:kern w:val="0"/>
                <w:sz w:val="20"/>
              </w:rPr>
              <w:t>WY</w:t>
            </w:r>
          </w:p>
        </w:tc>
        <w:tc>
          <w:tcPr>
            <w:tcW w:w="1350" w:type="dxa"/>
            <w:tcBorders>
              <w:top w:val="nil"/>
              <w:left w:val="nil"/>
              <w:bottom w:val="single" w:sz="4" w:space="0" w:color="auto"/>
              <w:right w:val="single" w:sz="4" w:space="0" w:color="auto"/>
            </w:tcBorders>
            <w:shd w:val="clear" w:color="auto" w:fill="auto"/>
            <w:noWrap/>
            <w:vAlign w:val="center"/>
            <w:hideMark/>
          </w:tcPr>
          <w:p w14:paraId="7D6835ED"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080" w:type="dxa"/>
            <w:tcBorders>
              <w:top w:val="nil"/>
              <w:left w:val="nil"/>
              <w:bottom w:val="single" w:sz="4" w:space="0" w:color="auto"/>
              <w:right w:val="single" w:sz="4" w:space="0" w:color="auto"/>
            </w:tcBorders>
            <w:shd w:val="clear" w:color="auto" w:fill="auto"/>
            <w:noWrap/>
            <w:vAlign w:val="center"/>
            <w:hideMark/>
          </w:tcPr>
          <w:p w14:paraId="21E9CFCB" w14:textId="6F7E9842" w:rsidR="00D840F6" w:rsidRPr="00AC3B29" w:rsidRDefault="0053616B" w:rsidP="0053616B">
            <w:pPr>
              <w:widowControl/>
              <w:jc w:val="center"/>
              <w:rPr>
                <w:snapToGrid/>
                <w:color w:val="000000"/>
                <w:kern w:val="0"/>
                <w:sz w:val="20"/>
              </w:rPr>
            </w:pPr>
            <w:r>
              <w:rPr>
                <w:snapToGrid/>
                <w:color w:val="000000"/>
                <w:kern w:val="0"/>
                <w:sz w:val="20"/>
              </w:rPr>
              <w:t>X</w:t>
            </w:r>
          </w:p>
        </w:tc>
        <w:tc>
          <w:tcPr>
            <w:tcW w:w="1521" w:type="dxa"/>
            <w:tcBorders>
              <w:top w:val="nil"/>
              <w:left w:val="nil"/>
              <w:bottom w:val="single" w:sz="4" w:space="0" w:color="auto"/>
              <w:right w:val="single" w:sz="4" w:space="0" w:color="auto"/>
            </w:tcBorders>
            <w:shd w:val="clear" w:color="auto" w:fill="auto"/>
            <w:noWrap/>
            <w:vAlign w:val="center"/>
            <w:hideMark/>
          </w:tcPr>
          <w:p w14:paraId="21D55A9E"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269" w:type="dxa"/>
            <w:tcBorders>
              <w:top w:val="nil"/>
              <w:left w:val="nil"/>
              <w:bottom w:val="single" w:sz="4" w:space="0" w:color="auto"/>
              <w:right w:val="single" w:sz="4" w:space="0" w:color="auto"/>
            </w:tcBorders>
            <w:shd w:val="clear" w:color="auto" w:fill="auto"/>
            <w:noWrap/>
            <w:vAlign w:val="center"/>
            <w:hideMark/>
          </w:tcPr>
          <w:p w14:paraId="110217E6" w14:textId="66A402ED" w:rsidR="00D840F6" w:rsidRPr="00AC3B29" w:rsidRDefault="0053616B" w:rsidP="0053616B">
            <w:pPr>
              <w:widowControl/>
              <w:jc w:val="center"/>
              <w:rPr>
                <w:snapToGrid/>
                <w:color w:val="000000"/>
                <w:kern w:val="0"/>
                <w:sz w:val="20"/>
              </w:rPr>
            </w:pPr>
            <w:r>
              <w:rPr>
                <w:snapToGrid/>
                <w:color w:val="000000"/>
                <w:kern w:val="0"/>
                <w:sz w:val="20"/>
              </w:rPr>
              <w:t>X</w:t>
            </w:r>
          </w:p>
        </w:tc>
        <w:tc>
          <w:tcPr>
            <w:tcW w:w="1440" w:type="dxa"/>
            <w:tcBorders>
              <w:top w:val="nil"/>
              <w:left w:val="nil"/>
              <w:bottom w:val="single" w:sz="4" w:space="0" w:color="auto"/>
              <w:right w:val="single" w:sz="4" w:space="0" w:color="auto"/>
            </w:tcBorders>
            <w:shd w:val="clear" w:color="auto" w:fill="auto"/>
            <w:noWrap/>
            <w:vAlign w:val="center"/>
            <w:hideMark/>
          </w:tcPr>
          <w:p w14:paraId="185B8462"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971" w:type="dxa"/>
            <w:tcBorders>
              <w:top w:val="nil"/>
              <w:left w:val="nil"/>
              <w:bottom w:val="single" w:sz="4" w:space="0" w:color="auto"/>
              <w:right w:val="single" w:sz="4" w:space="0" w:color="auto"/>
            </w:tcBorders>
          </w:tcPr>
          <w:p w14:paraId="58D142AD" w14:textId="5E832AF6" w:rsidR="00D840F6" w:rsidRPr="00AC3B29" w:rsidRDefault="005E174B" w:rsidP="003F5A81">
            <w:pPr>
              <w:widowControl/>
              <w:jc w:val="center"/>
              <w:rPr>
                <w:snapToGrid/>
                <w:color w:val="000000"/>
                <w:kern w:val="0"/>
                <w:sz w:val="20"/>
              </w:rPr>
            </w:pPr>
            <w:r w:rsidRPr="00AC3B29">
              <w:rPr>
                <w:snapToGrid/>
                <w:color w:val="000000"/>
                <w:kern w:val="0"/>
                <w:sz w:val="20"/>
              </w:rPr>
              <w:t>0</w:t>
            </w:r>
          </w:p>
        </w:tc>
      </w:tr>
      <w:tr w:rsidR="00D840F6" w:rsidRPr="00AC3B29" w14:paraId="717D0FE7" w14:textId="6EF7D118" w:rsidTr="00AC3B29">
        <w:trPr>
          <w:trHeight w:val="300"/>
        </w:trPr>
        <w:tc>
          <w:tcPr>
            <w:tcW w:w="7474" w:type="dxa"/>
            <w:gridSpan w:val="6"/>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7075C7C0" w14:textId="06B26E5C" w:rsidR="00D840F6" w:rsidRPr="00AC3B29" w:rsidRDefault="00D840F6" w:rsidP="00143142">
            <w:pPr>
              <w:widowControl/>
              <w:rPr>
                <w:b/>
                <w:bCs/>
                <w:snapToGrid/>
                <w:color w:val="000000"/>
                <w:kern w:val="0"/>
                <w:sz w:val="20"/>
              </w:rPr>
            </w:pPr>
            <w:r w:rsidRPr="00AC3B29">
              <w:rPr>
                <w:b/>
                <w:bCs/>
                <w:snapToGrid/>
                <w:color w:val="000000"/>
                <w:kern w:val="0"/>
                <w:sz w:val="20"/>
              </w:rPr>
              <w:t>Other Jurisdictions </w:t>
            </w:r>
          </w:p>
        </w:tc>
        <w:tc>
          <w:tcPr>
            <w:tcW w:w="1971" w:type="dxa"/>
            <w:tcBorders>
              <w:top w:val="nil"/>
              <w:left w:val="single" w:sz="4" w:space="0" w:color="auto"/>
              <w:bottom w:val="single" w:sz="4" w:space="0" w:color="auto"/>
              <w:right w:val="single" w:sz="4" w:space="0" w:color="auto"/>
            </w:tcBorders>
            <w:shd w:val="clear" w:color="auto" w:fill="F2F2F2" w:themeFill="background1" w:themeFillShade="F2"/>
          </w:tcPr>
          <w:p w14:paraId="341D754A" w14:textId="77777777" w:rsidR="00D840F6" w:rsidRPr="00AC3B29" w:rsidRDefault="00D840F6" w:rsidP="00143142">
            <w:pPr>
              <w:widowControl/>
              <w:rPr>
                <w:b/>
                <w:bCs/>
                <w:snapToGrid/>
                <w:color w:val="000000"/>
                <w:kern w:val="0"/>
                <w:sz w:val="20"/>
              </w:rPr>
            </w:pPr>
          </w:p>
        </w:tc>
      </w:tr>
      <w:tr w:rsidR="00D840F6" w:rsidRPr="00AC3B29" w14:paraId="6653D573" w14:textId="69295D30"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65D7F432" w14:textId="77777777" w:rsidR="00D840F6" w:rsidRPr="00AC3B29" w:rsidRDefault="00D840F6" w:rsidP="003F5A81">
            <w:pPr>
              <w:widowControl/>
              <w:jc w:val="center"/>
              <w:rPr>
                <w:snapToGrid/>
                <w:color w:val="000000"/>
                <w:kern w:val="0"/>
                <w:sz w:val="20"/>
              </w:rPr>
            </w:pPr>
            <w:r w:rsidRPr="00AC3B29">
              <w:rPr>
                <w:snapToGrid/>
                <w:color w:val="000000"/>
                <w:kern w:val="0"/>
                <w:sz w:val="20"/>
              </w:rPr>
              <w:t>AS</w:t>
            </w:r>
          </w:p>
        </w:tc>
        <w:tc>
          <w:tcPr>
            <w:tcW w:w="1350" w:type="dxa"/>
            <w:tcBorders>
              <w:top w:val="nil"/>
              <w:left w:val="nil"/>
              <w:bottom w:val="single" w:sz="4" w:space="0" w:color="auto"/>
              <w:right w:val="single" w:sz="4" w:space="0" w:color="auto"/>
            </w:tcBorders>
            <w:shd w:val="clear" w:color="auto" w:fill="auto"/>
            <w:noWrap/>
            <w:vAlign w:val="center"/>
            <w:hideMark/>
          </w:tcPr>
          <w:p w14:paraId="28C015EE"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6C161749"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268844D5"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269" w:type="dxa"/>
            <w:tcBorders>
              <w:top w:val="nil"/>
              <w:left w:val="nil"/>
              <w:bottom w:val="single" w:sz="4" w:space="0" w:color="auto"/>
              <w:right w:val="single" w:sz="4" w:space="0" w:color="auto"/>
            </w:tcBorders>
            <w:shd w:val="clear" w:color="auto" w:fill="auto"/>
            <w:noWrap/>
            <w:vAlign w:val="center"/>
            <w:hideMark/>
          </w:tcPr>
          <w:p w14:paraId="54C555DA"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317B680F"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971" w:type="dxa"/>
            <w:tcBorders>
              <w:top w:val="nil"/>
              <w:left w:val="nil"/>
              <w:bottom w:val="single" w:sz="4" w:space="0" w:color="auto"/>
              <w:right w:val="single" w:sz="4" w:space="0" w:color="auto"/>
            </w:tcBorders>
          </w:tcPr>
          <w:p w14:paraId="72E8FB50" w14:textId="6913F89B" w:rsidR="00D840F6" w:rsidRPr="00AC3B29" w:rsidRDefault="005E174B" w:rsidP="003F5A81">
            <w:pPr>
              <w:widowControl/>
              <w:jc w:val="center"/>
              <w:rPr>
                <w:snapToGrid/>
                <w:color w:val="000000"/>
                <w:kern w:val="0"/>
                <w:sz w:val="20"/>
              </w:rPr>
            </w:pPr>
            <w:r w:rsidRPr="00AC3B29">
              <w:rPr>
                <w:snapToGrid/>
                <w:color w:val="000000"/>
                <w:kern w:val="0"/>
                <w:sz w:val="20"/>
              </w:rPr>
              <w:t>0</w:t>
            </w:r>
          </w:p>
        </w:tc>
      </w:tr>
      <w:tr w:rsidR="00D840F6" w:rsidRPr="00AC3B29" w14:paraId="3AF12E84" w14:textId="6EFE1615"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393079FD" w14:textId="77777777" w:rsidR="00D840F6" w:rsidRPr="00AC3B29" w:rsidRDefault="00D840F6" w:rsidP="003F5A81">
            <w:pPr>
              <w:widowControl/>
              <w:jc w:val="center"/>
              <w:rPr>
                <w:snapToGrid/>
                <w:color w:val="000000"/>
                <w:kern w:val="0"/>
                <w:sz w:val="20"/>
              </w:rPr>
            </w:pPr>
            <w:r w:rsidRPr="00AC3B29">
              <w:rPr>
                <w:snapToGrid/>
                <w:color w:val="000000"/>
                <w:kern w:val="0"/>
                <w:sz w:val="20"/>
              </w:rPr>
              <w:t>DC</w:t>
            </w:r>
          </w:p>
        </w:tc>
        <w:tc>
          <w:tcPr>
            <w:tcW w:w="1350" w:type="dxa"/>
            <w:tcBorders>
              <w:top w:val="nil"/>
              <w:left w:val="nil"/>
              <w:bottom w:val="single" w:sz="4" w:space="0" w:color="auto"/>
              <w:right w:val="single" w:sz="4" w:space="0" w:color="auto"/>
            </w:tcBorders>
            <w:shd w:val="clear" w:color="auto" w:fill="auto"/>
            <w:noWrap/>
            <w:vAlign w:val="center"/>
            <w:hideMark/>
          </w:tcPr>
          <w:p w14:paraId="13C4B741"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7CB6F201"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116F15D0" w14:textId="77777777" w:rsidR="00D840F6" w:rsidRPr="00AC3B29" w:rsidRDefault="00D840F6" w:rsidP="003F5A81">
            <w:pPr>
              <w:widowControl/>
              <w:jc w:val="center"/>
              <w:rPr>
                <w:snapToGrid/>
                <w:color w:val="000000"/>
                <w:kern w:val="0"/>
                <w:sz w:val="20"/>
              </w:rPr>
            </w:pPr>
            <w:r w:rsidRPr="00AC3B29">
              <w:rPr>
                <w:snapToGrid/>
                <w:color w:val="000000"/>
                <w:kern w:val="0"/>
                <w:sz w:val="20"/>
              </w:rPr>
              <w:t>1</w:t>
            </w:r>
          </w:p>
        </w:tc>
        <w:tc>
          <w:tcPr>
            <w:tcW w:w="1269" w:type="dxa"/>
            <w:tcBorders>
              <w:top w:val="nil"/>
              <w:left w:val="nil"/>
              <w:bottom w:val="single" w:sz="4" w:space="0" w:color="auto"/>
              <w:right w:val="single" w:sz="4" w:space="0" w:color="auto"/>
            </w:tcBorders>
            <w:shd w:val="clear" w:color="auto" w:fill="auto"/>
            <w:noWrap/>
            <w:vAlign w:val="center"/>
            <w:hideMark/>
          </w:tcPr>
          <w:p w14:paraId="6DA4935E"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5DB66FF0" w14:textId="77777777" w:rsidR="00D840F6" w:rsidRPr="00AC3B29" w:rsidRDefault="00D840F6" w:rsidP="003F5A81">
            <w:pPr>
              <w:widowControl/>
              <w:jc w:val="center"/>
              <w:rPr>
                <w:snapToGrid/>
                <w:color w:val="000000"/>
                <w:kern w:val="0"/>
                <w:sz w:val="20"/>
              </w:rPr>
            </w:pPr>
            <w:r w:rsidRPr="00AC3B29">
              <w:rPr>
                <w:snapToGrid/>
                <w:color w:val="000000"/>
                <w:kern w:val="0"/>
                <w:sz w:val="20"/>
              </w:rPr>
              <w:t>1</w:t>
            </w:r>
          </w:p>
        </w:tc>
        <w:tc>
          <w:tcPr>
            <w:tcW w:w="1971" w:type="dxa"/>
            <w:tcBorders>
              <w:top w:val="nil"/>
              <w:left w:val="nil"/>
              <w:bottom w:val="single" w:sz="4" w:space="0" w:color="auto"/>
              <w:right w:val="single" w:sz="4" w:space="0" w:color="auto"/>
            </w:tcBorders>
          </w:tcPr>
          <w:p w14:paraId="24A224BB" w14:textId="468F0003" w:rsidR="00D840F6" w:rsidRPr="00AC3B29" w:rsidRDefault="005E174B" w:rsidP="003F5A81">
            <w:pPr>
              <w:widowControl/>
              <w:jc w:val="center"/>
              <w:rPr>
                <w:snapToGrid/>
                <w:color w:val="000000"/>
                <w:kern w:val="0"/>
                <w:sz w:val="20"/>
              </w:rPr>
            </w:pPr>
            <w:r w:rsidRPr="00AC3B29">
              <w:rPr>
                <w:snapToGrid/>
                <w:color w:val="000000"/>
                <w:kern w:val="0"/>
                <w:sz w:val="20"/>
              </w:rPr>
              <w:t>0</w:t>
            </w:r>
          </w:p>
        </w:tc>
      </w:tr>
      <w:tr w:rsidR="00D840F6" w:rsidRPr="00AC3B29" w14:paraId="48E8DC37" w14:textId="7B67F292" w:rsidTr="00AC3B29">
        <w:trPr>
          <w:trHeight w:val="30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14:paraId="5192601C" w14:textId="77777777" w:rsidR="00D840F6" w:rsidRPr="00AC3B29" w:rsidRDefault="00D840F6" w:rsidP="003F5A81">
            <w:pPr>
              <w:widowControl/>
              <w:jc w:val="center"/>
              <w:rPr>
                <w:snapToGrid/>
                <w:color w:val="000000"/>
                <w:kern w:val="0"/>
                <w:sz w:val="20"/>
              </w:rPr>
            </w:pPr>
            <w:r w:rsidRPr="00AC3B29">
              <w:rPr>
                <w:snapToGrid/>
                <w:color w:val="000000"/>
                <w:kern w:val="0"/>
                <w:sz w:val="20"/>
              </w:rPr>
              <w:t>NN</w:t>
            </w:r>
          </w:p>
        </w:tc>
        <w:tc>
          <w:tcPr>
            <w:tcW w:w="1350" w:type="dxa"/>
            <w:tcBorders>
              <w:top w:val="nil"/>
              <w:left w:val="nil"/>
              <w:bottom w:val="single" w:sz="4" w:space="0" w:color="auto"/>
              <w:right w:val="single" w:sz="4" w:space="0" w:color="auto"/>
            </w:tcBorders>
            <w:shd w:val="clear" w:color="auto" w:fill="auto"/>
            <w:noWrap/>
            <w:vAlign w:val="center"/>
            <w:hideMark/>
          </w:tcPr>
          <w:p w14:paraId="777DEA0F"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080" w:type="dxa"/>
            <w:tcBorders>
              <w:top w:val="nil"/>
              <w:left w:val="nil"/>
              <w:bottom w:val="single" w:sz="4" w:space="0" w:color="auto"/>
              <w:right w:val="single" w:sz="4" w:space="0" w:color="auto"/>
            </w:tcBorders>
            <w:shd w:val="clear" w:color="auto" w:fill="auto"/>
            <w:noWrap/>
            <w:vAlign w:val="center"/>
            <w:hideMark/>
          </w:tcPr>
          <w:p w14:paraId="34894420"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521" w:type="dxa"/>
            <w:tcBorders>
              <w:top w:val="nil"/>
              <w:left w:val="nil"/>
              <w:bottom w:val="single" w:sz="4" w:space="0" w:color="auto"/>
              <w:right w:val="single" w:sz="4" w:space="0" w:color="auto"/>
            </w:tcBorders>
            <w:shd w:val="clear" w:color="auto" w:fill="auto"/>
            <w:noWrap/>
            <w:vAlign w:val="center"/>
            <w:hideMark/>
          </w:tcPr>
          <w:p w14:paraId="11075113"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269" w:type="dxa"/>
            <w:tcBorders>
              <w:top w:val="nil"/>
              <w:left w:val="nil"/>
              <w:bottom w:val="single" w:sz="4" w:space="0" w:color="auto"/>
              <w:right w:val="single" w:sz="4" w:space="0" w:color="auto"/>
            </w:tcBorders>
            <w:shd w:val="clear" w:color="auto" w:fill="auto"/>
            <w:noWrap/>
            <w:vAlign w:val="center"/>
            <w:hideMark/>
          </w:tcPr>
          <w:p w14:paraId="60BE0A63" w14:textId="77777777" w:rsidR="00D840F6" w:rsidRPr="00AC3B29" w:rsidRDefault="00D840F6" w:rsidP="003F5A81">
            <w:pPr>
              <w:widowControl/>
              <w:jc w:val="center"/>
              <w:rPr>
                <w:snapToGrid/>
                <w:color w:val="000000"/>
                <w:kern w:val="0"/>
                <w:sz w:val="20"/>
              </w:rPr>
            </w:pPr>
            <w:r w:rsidRPr="00AC3B29">
              <w:rPr>
                <w:snapToGrid/>
                <w:color w:val="000000"/>
                <w:kern w:val="0"/>
                <w:sz w:val="20"/>
              </w:rPr>
              <w:t> </w:t>
            </w:r>
          </w:p>
        </w:tc>
        <w:tc>
          <w:tcPr>
            <w:tcW w:w="1440" w:type="dxa"/>
            <w:tcBorders>
              <w:top w:val="nil"/>
              <w:left w:val="nil"/>
              <w:bottom w:val="single" w:sz="4" w:space="0" w:color="auto"/>
              <w:right w:val="single" w:sz="4" w:space="0" w:color="auto"/>
            </w:tcBorders>
            <w:shd w:val="clear" w:color="auto" w:fill="auto"/>
            <w:noWrap/>
            <w:vAlign w:val="center"/>
            <w:hideMark/>
          </w:tcPr>
          <w:p w14:paraId="75A1528D" w14:textId="77777777" w:rsidR="00D840F6" w:rsidRPr="00AC3B29" w:rsidRDefault="00D840F6" w:rsidP="003F5A81">
            <w:pPr>
              <w:widowControl/>
              <w:jc w:val="center"/>
              <w:rPr>
                <w:snapToGrid/>
                <w:color w:val="000000"/>
                <w:kern w:val="0"/>
                <w:sz w:val="20"/>
              </w:rPr>
            </w:pPr>
            <w:r w:rsidRPr="00AC3B29">
              <w:rPr>
                <w:snapToGrid/>
                <w:color w:val="000000"/>
                <w:kern w:val="0"/>
                <w:sz w:val="20"/>
              </w:rPr>
              <w:t>0</w:t>
            </w:r>
          </w:p>
        </w:tc>
        <w:tc>
          <w:tcPr>
            <w:tcW w:w="1971" w:type="dxa"/>
            <w:tcBorders>
              <w:top w:val="nil"/>
              <w:left w:val="nil"/>
              <w:bottom w:val="single" w:sz="4" w:space="0" w:color="auto"/>
              <w:right w:val="single" w:sz="4" w:space="0" w:color="auto"/>
            </w:tcBorders>
          </w:tcPr>
          <w:p w14:paraId="5DD1C6AB" w14:textId="77005B03" w:rsidR="00D840F6" w:rsidRPr="00AC3B29" w:rsidRDefault="005E174B" w:rsidP="003F5A81">
            <w:pPr>
              <w:widowControl/>
              <w:jc w:val="center"/>
              <w:rPr>
                <w:snapToGrid/>
                <w:color w:val="000000"/>
                <w:kern w:val="0"/>
                <w:sz w:val="20"/>
              </w:rPr>
            </w:pPr>
            <w:r w:rsidRPr="00AC3B29">
              <w:rPr>
                <w:snapToGrid/>
                <w:color w:val="000000"/>
                <w:kern w:val="0"/>
                <w:sz w:val="20"/>
              </w:rPr>
              <w:t>0</w:t>
            </w:r>
          </w:p>
        </w:tc>
      </w:tr>
      <w:tr w:rsidR="00D840F6" w:rsidRPr="00AC3B29" w14:paraId="5BC6E0D4" w14:textId="53BF833C" w:rsidTr="00AC3B29">
        <w:trPr>
          <w:trHeight w:val="300"/>
        </w:trPr>
        <w:tc>
          <w:tcPr>
            <w:tcW w:w="81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8550086" w14:textId="06407EE4" w:rsidR="00D840F6" w:rsidRPr="00AC3B29" w:rsidRDefault="00D840F6" w:rsidP="00143142">
            <w:pPr>
              <w:widowControl/>
              <w:jc w:val="right"/>
              <w:rPr>
                <w:b/>
                <w:bCs/>
                <w:snapToGrid/>
                <w:color w:val="000000"/>
                <w:kern w:val="0"/>
                <w:sz w:val="20"/>
              </w:rPr>
            </w:pPr>
            <w:r w:rsidRPr="00AC3B29">
              <w:rPr>
                <w:b/>
                <w:bCs/>
                <w:snapToGrid/>
                <w:color w:val="000000"/>
                <w:kern w:val="0"/>
                <w:sz w:val="20"/>
              </w:rPr>
              <w:t> Totals</w:t>
            </w:r>
          </w:p>
        </w:tc>
        <w:tc>
          <w:tcPr>
            <w:tcW w:w="1350" w:type="dxa"/>
            <w:tcBorders>
              <w:top w:val="nil"/>
              <w:left w:val="nil"/>
              <w:bottom w:val="single" w:sz="4" w:space="0" w:color="auto"/>
              <w:right w:val="single" w:sz="4" w:space="0" w:color="auto"/>
            </w:tcBorders>
            <w:shd w:val="clear" w:color="auto" w:fill="F2F2F2" w:themeFill="background1" w:themeFillShade="F2"/>
            <w:noWrap/>
            <w:vAlign w:val="center"/>
            <w:hideMark/>
          </w:tcPr>
          <w:p w14:paraId="6001E6A6" w14:textId="3D112E1E" w:rsidR="00D840F6" w:rsidRPr="00AC3B29" w:rsidRDefault="00536C54" w:rsidP="00536C54">
            <w:pPr>
              <w:widowControl/>
              <w:jc w:val="center"/>
              <w:rPr>
                <w:b/>
                <w:bCs/>
                <w:snapToGrid/>
                <w:color w:val="000000"/>
                <w:kern w:val="0"/>
                <w:sz w:val="20"/>
              </w:rPr>
            </w:pPr>
            <w:r w:rsidRPr="00AC3B29">
              <w:rPr>
                <w:b/>
                <w:bCs/>
                <w:snapToGrid/>
                <w:color w:val="000000"/>
                <w:kern w:val="0"/>
                <w:sz w:val="20"/>
              </w:rPr>
              <w:t>316</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hideMark/>
          </w:tcPr>
          <w:p w14:paraId="43FA6391" w14:textId="5722FD94" w:rsidR="00D840F6" w:rsidRPr="00AC3B29" w:rsidRDefault="00B11784" w:rsidP="00B11784">
            <w:pPr>
              <w:widowControl/>
              <w:jc w:val="center"/>
              <w:rPr>
                <w:b/>
                <w:bCs/>
                <w:snapToGrid/>
                <w:color w:val="000000"/>
                <w:kern w:val="0"/>
                <w:sz w:val="20"/>
              </w:rPr>
            </w:pPr>
            <w:r w:rsidRPr="00AC3B29">
              <w:rPr>
                <w:b/>
                <w:bCs/>
                <w:snapToGrid/>
                <w:color w:val="000000"/>
                <w:kern w:val="0"/>
                <w:sz w:val="20"/>
              </w:rPr>
              <w:t>5</w:t>
            </w:r>
          </w:p>
        </w:tc>
        <w:tc>
          <w:tcPr>
            <w:tcW w:w="1521" w:type="dxa"/>
            <w:tcBorders>
              <w:top w:val="nil"/>
              <w:left w:val="nil"/>
              <w:bottom w:val="single" w:sz="4" w:space="0" w:color="auto"/>
              <w:right w:val="single" w:sz="4" w:space="0" w:color="auto"/>
            </w:tcBorders>
            <w:shd w:val="clear" w:color="auto" w:fill="F2F2F2" w:themeFill="background1" w:themeFillShade="F2"/>
            <w:noWrap/>
            <w:vAlign w:val="center"/>
            <w:hideMark/>
          </w:tcPr>
          <w:p w14:paraId="77CA95C7" w14:textId="2D42EF4F" w:rsidR="00D840F6" w:rsidRPr="00AC3B29" w:rsidRDefault="00536C54" w:rsidP="00536C54">
            <w:pPr>
              <w:widowControl/>
              <w:jc w:val="center"/>
              <w:rPr>
                <w:b/>
                <w:bCs/>
                <w:snapToGrid/>
                <w:color w:val="000000"/>
                <w:kern w:val="0"/>
                <w:sz w:val="20"/>
              </w:rPr>
            </w:pPr>
            <w:r w:rsidRPr="00AC3B29">
              <w:rPr>
                <w:b/>
                <w:bCs/>
                <w:snapToGrid/>
                <w:color w:val="000000"/>
                <w:kern w:val="0"/>
                <w:sz w:val="20"/>
              </w:rPr>
              <w:t>559</w:t>
            </w:r>
          </w:p>
        </w:tc>
        <w:tc>
          <w:tcPr>
            <w:tcW w:w="1269" w:type="dxa"/>
            <w:tcBorders>
              <w:top w:val="nil"/>
              <w:left w:val="nil"/>
              <w:bottom w:val="single" w:sz="4" w:space="0" w:color="auto"/>
              <w:right w:val="single" w:sz="4" w:space="0" w:color="auto"/>
            </w:tcBorders>
            <w:shd w:val="clear" w:color="auto" w:fill="F2F2F2" w:themeFill="background1" w:themeFillShade="F2"/>
            <w:noWrap/>
            <w:vAlign w:val="center"/>
            <w:hideMark/>
          </w:tcPr>
          <w:p w14:paraId="31E0E6E9" w14:textId="7BE36EDB" w:rsidR="00D840F6" w:rsidRPr="00AC3B29" w:rsidRDefault="00B11784" w:rsidP="00B11784">
            <w:pPr>
              <w:widowControl/>
              <w:jc w:val="center"/>
              <w:rPr>
                <w:b/>
                <w:bCs/>
                <w:snapToGrid/>
                <w:color w:val="000000"/>
                <w:kern w:val="0"/>
                <w:sz w:val="20"/>
              </w:rPr>
            </w:pPr>
            <w:r w:rsidRPr="00AC3B29">
              <w:rPr>
                <w:b/>
                <w:bCs/>
                <w:snapToGrid/>
                <w:color w:val="000000"/>
                <w:kern w:val="0"/>
                <w:sz w:val="20"/>
              </w:rPr>
              <w:t>5</w:t>
            </w:r>
          </w:p>
        </w:tc>
        <w:tc>
          <w:tcPr>
            <w:tcW w:w="1440" w:type="dxa"/>
            <w:tcBorders>
              <w:top w:val="nil"/>
              <w:left w:val="nil"/>
              <w:bottom w:val="single" w:sz="4" w:space="0" w:color="auto"/>
              <w:right w:val="single" w:sz="4" w:space="0" w:color="auto"/>
            </w:tcBorders>
            <w:shd w:val="clear" w:color="auto" w:fill="F2F2F2" w:themeFill="background1" w:themeFillShade="F2"/>
            <w:noWrap/>
            <w:vAlign w:val="center"/>
            <w:hideMark/>
          </w:tcPr>
          <w:p w14:paraId="1C07369D" w14:textId="5F20BA7F" w:rsidR="00D840F6" w:rsidRPr="00AC3B29" w:rsidRDefault="00D840F6" w:rsidP="00536C54">
            <w:pPr>
              <w:widowControl/>
              <w:jc w:val="center"/>
              <w:rPr>
                <w:b/>
                <w:bCs/>
                <w:snapToGrid/>
                <w:color w:val="000000"/>
                <w:kern w:val="0"/>
                <w:sz w:val="20"/>
              </w:rPr>
            </w:pPr>
            <w:r w:rsidRPr="00AC3B29">
              <w:rPr>
                <w:b/>
                <w:bCs/>
                <w:snapToGrid/>
                <w:color w:val="000000"/>
                <w:kern w:val="0"/>
                <w:sz w:val="20"/>
              </w:rPr>
              <w:t>8</w:t>
            </w:r>
            <w:r w:rsidR="00536C54" w:rsidRPr="00AC3B29">
              <w:rPr>
                <w:b/>
                <w:bCs/>
                <w:snapToGrid/>
                <w:color w:val="000000"/>
                <w:kern w:val="0"/>
                <w:sz w:val="20"/>
              </w:rPr>
              <w:t>75</w:t>
            </w:r>
          </w:p>
        </w:tc>
        <w:tc>
          <w:tcPr>
            <w:tcW w:w="1971" w:type="dxa"/>
            <w:tcBorders>
              <w:top w:val="nil"/>
              <w:left w:val="nil"/>
              <w:bottom w:val="single" w:sz="4" w:space="0" w:color="auto"/>
              <w:right w:val="single" w:sz="4" w:space="0" w:color="auto"/>
            </w:tcBorders>
            <w:shd w:val="clear" w:color="auto" w:fill="F2F2F2" w:themeFill="background1" w:themeFillShade="F2"/>
          </w:tcPr>
          <w:p w14:paraId="751A6AF6" w14:textId="579FCD2E" w:rsidR="00D840F6" w:rsidRPr="00AC3B29" w:rsidRDefault="005E174B" w:rsidP="003F5A81">
            <w:pPr>
              <w:widowControl/>
              <w:jc w:val="center"/>
              <w:rPr>
                <w:b/>
                <w:bCs/>
                <w:snapToGrid/>
                <w:color w:val="000000"/>
                <w:kern w:val="0"/>
                <w:sz w:val="20"/>
              </w:rPr>
            </w:pPr>
            <w:r w:rsidRPr="00AC3B29">
              <w:rPr>
                <w:b/>
                <w:bCs/>
                <w:snapToGrid/>
                <w:color w:val="000000"/>
                <w:kern w:val="0"/>
                <w:sz w:val="20"/>
              </w:rPr>
              <w:t>472</w:t>
            </w:r>
          </w:p>
        </w:tc>
      </w:tr>
    </w:tbl>
    <w:p w14:paraId="40E36AB1" w14:textId="77777777" w:rsidR="00C86062" w:rsidRPr="00D75AB5" w:rsidRDefault="00C86062" w:rsidP="00C86062">
      <w:pPr>
        <w:pStyle w:val="ParaNum"/>
        <w:spacing w:after="0"/>
        <w:jc w:val="center"/>
      </w:pPr>
    </w:p>
    <w:p w14:paraId="6E999522" w14:textId="77777777" w:rsidR="004A00C3" w:rsidRPr="00267B7A" w:rsidRDefault="004A00C3" w:rsidP="004745C9">
      <w:pPr>
        <w:pStyle w:val="ParaNum"/>
        <w:spacing w:after="0"/>
        <w:ind w:left="2160"/>
      </w:pPr>
    </w:p>
    <w:p w14:paraId="33AF8572" w14:textId="035DF8B3" w:rsidR="00267B7A" w:rsidRDefault="00745AC7" w:rsidP="00D167D3">
      <w:pPr>
        <w:pStyle w:val="Heading2"/>
      </w:pPr>
      <w:bookmarkStart w:id="56" w:name="_Toc434501877"/>
      <w:bookmarkStart w:id="57" w:name="_Toc434502620"/>
      <w:bookmarkStart w:id="58" w:name="_Toc434502928"/>
      <w:r>
        <w:t>Cybersecurity Expenditures</w:t>
      </w:r>
      <w:bookmarkEnd w:id="56"/>
      <w:bookmarkEnd w:id="57"/>
      <w:bookmarkEnd w:id="58"/>
      <w:r w:rsidR="006A0371">
        <w:t xml:space="preserve"> </w:t>
      </w:r>
    </w:p>
    <w:p w14:paraId="5B4ABEA8" w14:textId="77777777" w:rsidR="004A00C3" w:rsidRPr="004A00C3" w:rsidRDefault="004A00C3" w:rsidP="004745C9">
      <w:pPr>
        <w:pStyle w:val="ParaNum"/>
        <w:spacing w:after="0"/>
      </w:pPr>
    </w:p>
    <w:p w14:paraId="058C3A40" w14:textId="14C7FED6" w:rsidR="00DF242D" w:rsidRDefault="00DF242D" w:rsidP="00AC3B29">
      <w:pPr>
        <w:pStyle w:val="ParaNum"/>
        <w:numPr>
          <w:ilvl w:val="0"/>
          <w:numId w:val="23"/>
        </w:numPr>
        <w:snapToGrid w:val="0"/>
        <w:spacing w:after="0"/>
        <w:ind w:left="180" w:firstLine="810"/>
      </w:pPr>
      <w:r>
        <w:t xml:space="preserve">The Bureau requested that states and jurisdictions provide information on whether they expended funds on cybersecurity programs for PSAPs in 2014 and, if so, the amounts of those expenditures.  </w:t>
      </w:r>
      <w:r w:rsidR="00743465">
        <w:t xml:space="preserve">As represented in Table </w:t>
      </w:r>
      <w:r w:rsidR="0053616B">
        <w:t>22</w:t>
      </w:r>
      <w:r w:rsidR="00743465">
        <w:t>, t</w:t>
      </w:r>
      <w:r w:rsidR="009E5D36">
        <w:t xml:space="preserve">hirty </w:t>
      </w:r>
      <w:r w:rsidR="00D325E9">
        <w:t>eight</w:t>
      </w:r>
      <w:r w:rsidR="009E5D36">
        <w:t xml:space="preserve"> jurisdictions </w:t>
      </w:r>
      <w:r w:rsidR="00B41109">
        <w:t xml:space="preserve">responded that they </w:t>
      </w:r>
      <w:r>
        <w:t xml:space="preserve">did not expend funds on </w:t>
      </w:r>
      <w:r w:rsidR="00B41109">
        <w:t xml:space="preserve">PSAP-related </w:t>
      </w:r>
      <w:r>
        <w:t>cybersecurity programs.  Colorado report</w:t>
      </w:r>
      <w:r w:rsidR="00B41109">
        <w:t>ed</w:t>
      </w:r>
      <w:r>
        <w:t xml:space="preserve"> that while no cybersecurity programs have been implemented for PSAPs at the state level, </w:t>
      </w:r>
      <w:r w:rsidR="00330649">
        <w:t xml:space="preserve">some </w:t>
      </w:r>
      <w:r>
        <w:t>local 911 authorities have cybersecurity programs in place.</w:t>
      </w:r>
      <w:r>
        <w:rPr>
          <w:rStyle w:val="FootnoteReference"/>
        </w:rPr>
        <w:footnoteReference w:id="68"/>
      </w:r>
      <w:r>
        <w:t xml:space="preserve">  </w:t>
      </w:r>
      <w:r w:rsidR="0048432C">
        <w:t>F</w:t>
      </w:r>
      <w:r w:rsidR="00D325E9">
        <w:t>ive</w:t>
      </w:r>
      <w:r>
        <w:t xml:space="preserve"> states </w:t>
      </w:r>
      <w:r w:rsidR="009E5D36">
        <w:t xml:space="preserve">– </w:t>
      </w:r>
      <w:r w:rsidR="00D325E9">
        <w:t xml:space="preserve">Alaska, </w:t>
      </w:r>
      <w:r w:rsidR="009E5D36">
        <w:t xml:space="preserve">Maine, Michigan, Texas, and Washington - </w:t>
      </w:r>
      <w:r>
        <w:t>and the Navajo Nation report</w:t>
      </w:r>
      <w:r w:rsidR="00B41109">
        <w:t>ed</w:t>
      </w:r>
      <w:r>
        <w:t xml:space="preserve"> that they expended funds on cybersecurity programs for PSAPs in 2014.  The Navajo Nation report</w:t>
      </w:r>
      <w:r w:rsidR="009E5D36">
        <w:t>ed</w:t>
      </w:r>
      <w:r>
        <w:t xml:space="preserve"> that it spent $8,000</w:t>
      </w:r>
      <w:r w:rsidR="009E5D36">
        <w:t xml:space="preserve">; </w:t>
      </w:r>
      <w:r>
        <w:t>Texas reports that it spent $443,830.16</w:t>
      </w:r>
      <w:r w:rsidR="009E5D36">
        <w:t>; and Washington reported that it spent $83,473 on cyber projects</w:t>
      </w:r>
      <w:r>
        <w:t xml:space="preserve">.  </w:t>
      </w:r>
      <w:r w:rsidR="00D325E9">
        <w:t xml:space="preserve">Alaska spent approximately $1,900,000 for </w:t>
      </w:r>
      <w:r w:rsidR="00B51B1B">
        <w:t>the state’s cybersecurity program, which it reports includes the cost of providing “cybersecurity protections for the 7 State of Alaska PSAPs (6 Alaska State Trooper Posts PLUS 1 at the Ted Stevens International Airport).”</w:t>
      </w:r>
      <w:r w:rsidR="00B51B1B">
        <w:rPr>
          <w:rStyle w:val="FootnoteReference"/>
        </w:rPr>
        <w:footnoteReference w:id="69"/>
      </w:r>
      <w:r w:rsidR="00B51B1B">
        <w:t xml:space="preserve">  </w:t>
      </w:r>
      <w:r>
        <w:t xml:space="preserve">Michigan </w:t>
      </w:r>
      <w:r w:rsidR="00B41109">
        <w:t xml:space="preserve">stated that </w:t>
      </w:r>
      <w:r w:rsidR="0048432C">
        <w:t>the “</w:t>
      </w:r>
      <w:r w:rsidR="0048432C" w:rsidRPr="0048432C">
        <w:t xml:space="preserve">estimated aggregate spend for Cyber Security in 2014 was $22,871,649. . . . Included within this amount are cyber expenditures for centralized cyber related infrastructure and services that are used to support three state of Michigan State Police operated PSAPS in Negaunee, Gaylord, </w:t>
      </w:r>
      <w:r w:rsidR="00C13BB2">
        <w:t xml:space="preserve">[and] </w:t>
      </w:r>
      <w:r w:rsidR="0048432C" w:rsidRPr="0048432C">
        <w:t>Detroit.</w:t>
      </w:r>
      <w:r w:rsidR="0048432C">
        <w:t>”</w:t>
      </w:r>
      <w:r>
        <w:rPr>
          <w:rStyle w:val="FootnoteReference"/>
        </w:rPr>
        <w:footnoteReference w:id="70"/>
      </w:r>
      <w:r>
        <w:t xml:space="preserve">  </w:t>
      </w:r>
      <w:r w:rsidR="00B51B1B">
        <w:t>Seven states did not respond to the question or reported they did not know.</w:t>
      </w:r>
      <w:r w:rsidR="00B51B1B">
        <w:rPr>
          <w:rStyle w:val="FootnoteReference"/>
        </w:rPr>
        <w:footnoteReference w:id="71"/>
      </w:r>
    </w:p>
    <w:p w14:paraId="6FA3662A" w14:textId="77777777" w:rsidR="00DF242D" w:rsidRDefault="00DF242D" w:rsidP="00DF242D">
      <w:pPr>
        <w:pStyle w:val="ParaNum"/>
        <w:spacing w:after="0"/>
        <w:ind w:left="990"/>
      </w:pPr>
    </w:p>
    <w:p w14:paraId="6A934CF2" w14:textId="3AAC8034" w:rsidR="00DF242D" w:rsidRPr="001F0579" w:rsidRDefault="00DF242D" w:rsidP="00DF242D">
      <w:pPr>
        <w:pStyle w:val="ParaNum"/>
        <w:numPr>
          <w:ilvl w:val="0"/>
          <w:numId w:val="23"/>
        </w:numPr>
        <w:snapToGrid w:val="0"/>
        <w:spacing w:after="0"/>
        <w:ind w:left="180" w:firstLine="810"/>
      </w:pPr>
      <w:r>
        <w:t>The Bureau additionally requested information on the number of PSAPs in each state or jurisdiction that implemented or participated in cybersecurity programs in 2</w:t>
      </w:r>
      <w:r>
        <w:rPr>
          <w:iCs/>
        </w:rPr>
        <w:t xml:space="preserve">014.  </w:t>
      </w:r>
      <w:r w:rsidR="001F0579">
        <w:rPr>
          <w:iCs/>
        </w:rPr>
        <w:t xml:space="preserve">Table </w:t>
      </w:r>
      <w:r w:rsidR="0053616B">
        <w:rPr>
          <w:iCs/>
        </w:rPr>
        <w:t>22</w:t>
      </w:r>
      <w:r w:rsidR="001F0579">
        <w:rPr>
          <w:iCs/>
        </w:rPr>
        <w:t xml:space="preserve"> shows that </w:t>
      </w:r>
      <w:r w:rsidR="00C63CCF">
        <w:rPr>
          <w:iCs/>
        </w:rPr>
        <w:t>nine</w:t>
      </w:r>
      <w:r>
        <w:rPr>
          <w:iCs/>
        </w:rPr>
        <w:t xml:space="preserve"> states, the District of Columbia, and the Navajo Nation report</w:t>
      </w:r>
      <w:r w:rsidR="00B41109">
        <w:rPr>
          <w:iCs/>
        </w:rPr>
        <w:t>ed</w:t>
      </w:r>
      <w:r>
        <w:rPr>
          <w:iCs/>
        </w:rPr>
        <w:t xml:space="preserve"> that one or more of their PSAPs either implemented a cybersecurity program or participated in a regional or state-run cybersecurity program. </w:t>
      </w:r>
      <w:r w:rsidR="001F4163">
        <w:rPr>
          <w:iCs/>
        </w:rPr>
        <w:t xml:space="preserve"> </w:t>
      </w:r>
      <w:r w:rsidR="00C63CCF">
        <w:rPr>
          <w:iCs/>
        </w:rPr>
        <w:t>Thirteen</w:t>
      </w:r>
      <w:r>
        <w:rPr>
          <w:iCs/>
        </w:rPr>
        <w:t xml:space="preserve"> states and American Samoa report</w:t>
      </w:r>
      <w:r w:rsidR="00B41109">
        <w:rPr>
          <w:iCs/>
        </w:rPr>
        <w:t>ed</w:t>
      </w:r>
      <w:r>
        <w:rPr>
          <w:iCs/>
        </w:rPr>
        <w:t xml:space="preserve"> that their PSAPs did not implement or participate in cybersecurity programs.</w:t>
      </w:r>
      <w:r>
        <w:rPr>
          <w:rStyle w:val="FootnoteReference"/>
          <w:iCs/>
        </w:rPr>
        <w:footnoteReference w:id="72"/>
      </w:r>
      <w:r>
        <w:rPr>
          <w:iCs/>
        </w:rPr>
        <w:t xml:space="preserve">  Twenty</w:t>
      </w:r>
      <w:r w:rsidR="00B41109">
        <w:rPr>
          <w:iCs/>
        </w:rPr>
        <w:t>-</w:t>
      </w:r>
      <w:r w:rsidR="00C63CCF">
        <w:rPr>
          <w:iCs/>
        </w:rPr>
        <w:t>six</w:t>
      </w:r>
      <w:r w:rsidR="00330649">
        <w:rPr>
          <w:iCs/>
        </w:rPr>
        <w:t xml:space="preserve"> </w:t>
      </w:r>
      <w:r>
        <w:rPr>
          <w:iCs/>
        </w:rPr>
        <w:t>states report</w:t>
      </w:r>
      <w:r w:rsidR="00B41109">
        <w:rPr>
          <w:iCs/>
        </w:rPr>
        <w:t>ed</w:t>
      </w:r>
      <w:r>
        <w:rPr>
          <w:iCs/>
        </w:rPr>
        <w:t xml:space="preserve"> that they lacked data or otherwise did not know whether their PSAPs had implemented or participated in cybersecurity programs.</w:t>
      </w:r>
    </w:p>
    <w:p w14:paraId="5E025D99" w14:textId="77777777" w:rsidR="001F0579" w:rsidRDefault="001F0579" w:rsidP="00AC3B29">
      <w:pPr>
        <w:pStyle w:val="ParaNum"/>
        <w:snapToGrid w:val="0"/>
        <w:spacing w:after="0"/>
        <w:rPr>
          <w:iCs/>
        </w:rPr>
      </w:pPr>
    </w:p>
    <w:p w14:paraId="0B54C62E" w14:textId="7852D53E" w:rsidR="001F0579" w:rsidRPr="00080470" w:rsidRDefault="001F0579" w:rsidP="00AC3B29">
      <w:pPr>
        <w:pStyle w:val="ParaNum"/>
        <w:snapToGrid w:val="0"/>
        <w:spacing w:after="0"/>
        <w:jc w:val="center"/>
        <w:rPr>
          <w:b/>
          <w:iCs/>
          <w:u w:val="single"/>
        </w:rPr>
      </w:pPr>
      <w:r w:rsidRPr="00080470">
        <w:rPr>
          <w:b/>
          <w:u w:val="single"/>
        </w:rPr>
        <w:t xml:space="preserve">Table </w:t>
      </w:r>
      <w:r w:rsidR="0053616B" w:rsidRPr="00080470">
        <w:rPr>
          <w:b/>
          <w:u w:val="single"/>
        </w:rPr>
        <w:t>22</w:t>
      </w:r>
      <w:r w:rsidRPr="00080470">
        <w:rPr>
          <w:b/>
          <w:u w:val="single"/>
        </w:rPr>
        <w:t xml:space="preserve"> – Annual Cybersecurity Expenditures</w:t>
      </w:r>
    </w:p>
    <w:p w14:paraId="1BCDA4A7" w14:textId="77777777" w:rsidR="001F0579" w:rsidRDefault="001F0579" w:rsidP="00AC3B29">
      <w:pPr>
        <w:pStyle w:val="ParaNum"/>
        <w:snapToGrid w:val="0"/>
        <w:spacing w:after="0"/>
        <w:rPr>
          <w:iCs/>
        </w:rPr>
      </w:pPr>
    </w:p>
    <w:tbl>
      <w:tblPr>
        <w:tblStyle w:val="TableGrid6"/>
        <w:tblW w:w="0" w:type="auto"/>
        <w:jc w:val="center"/>
        <w:tblCellMar>
          <w:top w:w="72" w:type="dxa"/>
          <w:left w:w="115" w:type="dxa"/>
          <w:bottom w:w="72" w:type="dxa"/>
          <w:right w:w="115" w:type="dxa"/>
        </w:tblCellMar>
        <w:tblLook w:val="04A0" w:firstRow="1" w:lastRow="0" w:firstColumn="1" w:lastColumn="0" w:noHBand="0" w:noVBand="1"/>
      </w:tblPr>
      <w:tblGrid>
        <w:gridCol w:w="895"/>
        <w:gridCol w:w="810"/>
        <w:gridCol w:w="720"/>
        <w:gridCol w:w="810"/>
        <w:gridCol w:w="1170"/>
        <w:gridCol w:w="2160"/>
        <w:gridCol w:w="2785"/>
      </w:tblGrid>
      <w:tr w:rsidR="001F0579" w:rsidRPr="00AF0524" w14:paraId="5CB05FD8" w14:textId="77777777" w:rsidTr="00AC3B29">
        <w:trPr>
          <w:trHeight w:val="818"/>
          <w:tblHeader/>
          <w:jc w:val="center"/>
        </w:trPr>
        <w:tc>
          <w:tcPr>
            <w:tcW w:w="895" w:type="dxa"/>
            <w:vMerge w:val="restart"/>
            <w:shd w:val="clear" w:color="auto" w:fill="F2F2F2"/>
            <w:noWrap/>
            <w:vAlign w:val="center"/>
            <w:hideMark/>
          </w:tcPr>
          <w:p w14:paraId="13A3CDF7" w14:textId="77777777" w:rsidR="001F0579" w:rsidRPr="00AF0524" w:rsidRDefault="001F0579" w:rsidP="00021D9E">
            <w:pPr>
              <w:widowControl/>
              <w:jc w:val="center"/>
              <w:rPr>
                <w:rFonts w:ascii="Times New Roman" w:hAnsi="Times New Roman"/>
                <w:b/>
                <w:bCs/>
                <w:kern w:val="0"/>
              </w:rPr>
            </w:pPr>
            <w:r w:rsidRPr="00AF0524">
              <w:rPr>
                <w:rFonts w:ascii="Times New Roman" w:hAnsi="Times New Roman"/>
                <w:b/>
                <w:bCs/>
                <w:kern w:val="0"/>
              </w:rPr>
              <w:t>State</w:t>
            </w:r>
          </w:p>
        </w:tc>
        <w:tc>
          <w:tcPr>
            <w:tcW w:w="5670" w:type="dxa"/>
            <w:gridSpan w:val="5"/>
            <w:shd w:val="clear" w:color="auto" w:fill="F2F2F2"/>
            <w:vAlign w:val="center"/>
            <w:hideMark/>
          </w:tcPr>
          <w:p w14:paraId="0E2148A3" w14:textId="77777777" w:rsidR="001F0579" w:rsidRPr="00AF0524" w:rsidRDefault="001F0579" w:rsidP="00021D9E">
            <w:pPr>
              <w:widowControl/>
              <w:jc w:val="center"/>
              <w:rPr>
                <w:rFonts w:ascii="Times New Roman" w:hAnsi="Times New Roman"/>
                <w:b/>
                <w:bCs/>
                <w:kern w:val="0"/>
              </w:rPr>
            </w:pPr>
            <w:r w:rsidRPr="00AF0524">
              <w:rPr>
                <w:rFonts w:ascii="Times New Roman" w:hAnsi="Times New Roman"/>
                <w:b/>
                <w:bCs/>
                <w:kern w:val="0"/>
              </w:rPr>
              <w:t>During the annual period ending December 31, 2014, did your state expend funds on cybersecurity programs for PSAPs?</w:t>
            </w:r>
          </w:p>
        </w:tc>
        <w:tc>
          <w:tcPr>
            <w:tcW w:w="2785" w:type="dxa"/>
            <w:vMerge w:val="restart"/>
            <w:shd w:val="clear" w:color="auto" w:fill="F2F2F2"/>
          </w:tcPr>
          <w:p w14:paraId="2DEC48C4" w14:textId="77777777" w:rsidR="001F0579" w:rsidRPr="00AF0524" w:rsidRDefault="001F0579" w:rsidP="00021D9E">
            <w:pPr>
              <w:widowControl/>
              <w:jc w:val="center"/>
              <w:rPr>
                <w:rFonts w:ascii="Times New Roman" w:hAnsi="Times New Roman"/>
                <w:b/>
                <w:bCs/>
                <w:kern w:val="0"/>
              </w:rPr>
            </w:pPr>
            <w:r w:rsidRPr="00AF0524">
              <w:rPr>
                <w:rFonts w:ascii="Times New Roman" w:hAnsi="Times New Roman"/>
                <w:b/>
                <w:bCs/>
                <w:kern w:val="0"/>
              </w:rPr>
              <w:t>Number of PSAPs that either implemented a cyber security program or participated in a regional or state-run cyber security program</w:t>
            </w:r>
          </w:p>
        </w:tc>
      </w:tr>
      <w:tr w:rsidR="001F0579" w:rsidRPr="00AF0524" w14:paraId="5F43FA7B" w14:textId="77777777" w:rsidTr="00AC3B29">
        <w:trPr>
          <w:trHeight w:val="300"/>
          <w:tblHeader/>
          <w:jc w:val="center"/>
        </w:trPr>
        <w:tc>
          <w:tcPr>
            <w:tcW w:w="895" w:type="dxa"/>
            <w:vMerge/>
            <w:shd w:val="clear" w:color="auto" w:fill="F2F2F2"/>
            <w:noWrap/>
            <w:vAlign w:val="center"/>
            <w:hideMark/>
          </w:tcPr>
          <w:p w14:paraId="7559B6BC" w14:textId="77777777" w:rsidR="001F0579" w:rsidRPr="00AF0524" w:rsidRDefault="001F0579" w:rsidP="00021D9E">
            <w:pPr>
              <w:widowControl/>
              <w:jc w:val="center"/>
              <w:rPr>
                <w:rFonts w:ascii="Times New Roman" w:hAnsi="Times New Roman"/>
                <w:b/>
                <w:bCs/>
                <w:kern w:val="0"/>
              </w:rPr>
            </w:pPr>
          </w:p>
        </w:tc>
        <w:tc>
          <w:tcPr>
            <w:tcW w:w="810" w:type="dxa"/>
            <w:shd w:val="clear" w:color="auto" w:fill="F2F2F2"/>
            <w:noWrap/>
            <w:vAlign w:val="center"/>
            <w:hideMark/>
          </w:tcPr>
          <w:p w14:paraId="0DC43F43" w14:textId="77777777" w:rsidR="001F0579" w:rsidRPr="00AF0524" w:rsidRDefault="001F0579" w:rsidP="00021D9E">
            <w:pPr>
              <w:widowControl/>
              <w:jc w:val="center"/>
              <w:rPr>
                <w:rFonts w:ascii="Times New Roman" w:hAnsi="Times New Roman"/>
                <w:b/>
                <w:bCs/>
                <w:kern w:val="0"/>
              </w:rPr>
            </w:pPr>
            <w:r w:rsidRPr="00AF0524">
              <w:rPr>
                <w:rFonts w:ascii="Times New Roman" w:hAnsi="Times New Roman"/>
                <w:b/>
                <w:bCs/>
                <w:kern w:val="0"/>
              </w:rPr>
              <w:t>Yes</w:t>
            </w:r>
          </w:p>
        </w:tc>
        <w:tc>
          <w:tcPr>
            <w:tcW w:w="720" w:type="dxa"/>
            <w:shd w:val="clear" w:color="auto" w:fill="F2F2F2"/>
            <w:noWrap/>
            <w:vAlign w:val="center"/>
            <w:hideMark/>
          </w:tcPr>
          <w:p w14:paraId="3CBBB5A5" w14:textId="77777777" w:rsidR="001F0579" w:rsidRPr="00AF0524" w:rsidRDefault="001F0579" w:rsidP="00021D9E">
            <w:pPr>
              <w:widowControl/>
              <w:jc w:val="center"/>
              <w:rPr>
                <w:rFonts w:ascii="Times New Roman" w:hAnsi="Times New Roman"/>
                <w:b/>
                <w:bCs/>
                <w:kern w:val="0"/>
              </w:rPr>
            </w:pPr>
            <w:r w:rsidRPr="00AF0524">
              <w:rPr>
                <w:rFonts w:ascii="Times New Roman" w:hAnsi="Times New Roman"/>
                <w:b/>
                <w:bCs/>
                <w:kern w:val="0"/>
              </w:rPr>
              <w:t>No</w:t>
            </w:r>
          </w:p>
        </w:tc>
        <w:tc>
          <w:tcPr>
            <w:tcW w:w="810" w:type="dxa"/>
            <w:shd w:val="clear" w:color="auto" w:fill="F2F2F2"/>
            <w:noWrap/>
            <w:vAlign w:val="center"/>
            <w:hideMark/>
          </w:tcPr>
          <w:p w14:paraId="08345FA6" w14:textId="77777777" w:rsidR="001F0579" w:rsidRPr="00AF0524" w:rsidRDefault="001F0579" w:rsidP="00021D9E">
            <w:pPr>
              <w:widowControl/>
              <w:jc w:val="center"/>
              <w:rPr>
                <w:rFonts w:ascii="Times New Roman" w:hAnsi="Times New Roman"/>
                <w:b/>
                <w:bCs/>
                <w:kern w:val="0"/>
              </w:rPr>
            </w:pPr>
            <w:r w:rsidRPr="00AF0524">
              <w:rPr>
                <w:rFonts w:ascii="Times New Roman" w:hAnsi="Times New Roman"/>
                <w:b/>
                <w:bCs/>
                <w:kern w:val="0"/>
              </w:rPr>
              <w:t>NR</w:t>
            </w:r>
          </w:p>
        </w:tc>
        <w:tc>
          <w:tcPr>
            <w:tcW w:w="1170" w:type="dxa"/>
            <w:shd w:val="clear" w:color="auto" w:fill="F2F2F2"/>
            <w:noWrap/>
            <w:vAlign w:val="center"/>
            <w:hideMark/>
          </w:tcPr>
          <w:p w14:paraId="5C461B93" w14:textId="77777777" w:rsidR="001F0579" w:rsidRPr="00AF0524" w:rsidRDefault="001F0579" w:rsidP="00021D9E">
            <w:pPr>
              <w:widowControl/>
              <w:jc w:val="center"/>
              <w:rPr>
                <w:rFonts w:ascii="Times New Roman" w:hAnsi="Times New Roman"/>
                <w:b/>
                <w:bCs/>
                <w:kern w:val="0"/>
              </w:rPr>
            </w:pPr>
            <w:r w:rsidRPr="00AF0524">
              <w:rPr>
                <w:rFonts w:ascii="Times New Roman" w:hAnsi="Times New Roman"/>
                <w:b/>
                <w:bCs/>
                <w:kern w:val="0"/>
              </w:rPr>
              <w:t>Unknown</w:t>
            </w:r>
          </w:p>
        </w:tc>
        <w:tc>
          <w:tcPr>
            <w:tcW w:w="2160" w:type="dxa"/>
            <w:shd w:val="clear" w:color="auto" w:fill="F2F2F2"/>
            <w:noWrap/>
            <w:vAlign w:val="center"/>
            <w:hideMark/>
          </w:tcPr>
          <w:p w14:paraId="089CC00E" w14:textId="77777777" w:rsidR="001F0579" w:rsidRPr="00AF0524" w:rsidRDefault="001F0579" w:rsidP="00021D9E">
            <w:pPr>
              <w:widowControl/>
              <w:jc w:val="center"/>
              <w:rPr>
                <w:rFonts w:ascii="Times New Roman" w:hAnsi="Times New Roman"/>
                <w:b/>
                <w:bCs/>
                <w:kern w:val="0"/>
              </w:rPr>
            </w:pPr>
            <w:r w:rsidRPr="00AF0524">
              <w:rPr>
                <w:rFonts w:ascii="Times New Roman" w:hAnsi="Times New Roman"/>
                <w:b/>
                <w:bCs/>
                <w:kern w:val="0"/>
              </w:rPr>
              <w:t>Amount</w:t>
            </w:r>
          </w:p>
        </w:tc>
        <w:tc>
          <w:tcPr>
            <w:tcW w:w="2785" w:type="dxa"/>
            <w:vMerge/>
            <w:shd w:val="clear" w:color="auto" w:fill="F2F2F2"/>
          </w:tcPr>
          <w:p w14:paraId="008090E9" w14:textId="77777777" w:rsidR="001F0579" w:rsidRPr="00AF0524" w:rsidRDefault="001F0579" w:rsidP="00021D9E">
            <w:pPr>
              <w:widowControl/>
              <w:jc w:val="center"/>
              <w:rPr>
                <w:rFonts w:ascii="Times New Roman" w:hAnsi="Times New Roman"/>
                <w:b/>
                <w:bCs/>
                <w:kern w:val="0"/>
              </w:rPr>
            </w:pPr>
          </w:p>
        </w:tc>
      </w:tr>
      <w:tr w:rsidR="001F0579" w:rsidRPr="00AF0524" w14:paraId="75BBA231" w14:textId="77777777" w:rsidTr="00AC3B29">
        <w:trPr>
          <w:trHeight w:val="300"/>
          <w:jc w:val="center"/>
        </w:trPr>
        <w:tc>
          <w:tcPr>
            <w:tcW w:w="895" w:type="dxa"/>
            <w:noWrap/>
            <w:vAlign w:val="center"/>
            <w:hideMark/>
          </w:tcPr>
          <w:p w14:paraId="4DED3798"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AK</w:t>
            </w:r>
          </w:p>
        </w:tc>
        <w:tc>
          <w:tcPr>
            <w:tcW w:w="810" w:type="dxa"/>
            <w:noWrap/>
            <w:vAlign w:val="center"/>
            <w:hideMark/>
          </w:tcPr>
          <w:p w14:paraId="207AB1A4" w14:textId="08D8F52D" w:rsidR="001F0579" w:rsidRPr="00AF0524" w:rsidRDefault="00C63CCF" w:rsidP="00021D9E">
            <w:pPr>
              <w:widowControl/>
              <w:jc w:val="center"/>
              <w:rPr>
                <w:rFonts w:ascii="Times New Roman" w:hAnsi="Times New Roman"/>
                <w:kern w:val="0"/>
              </w:rPr>
            </w:pPr>
            <w:r>
              <w:rPr>
                <w:rFonts w:ascii="Times New Roman" w:hAnsi="Times New Roman"/>
                <w:kern w:val="0"/>
              </w:rPr>
              <w:t>X</w:t>
            </w:r>
          </w:p>
        </w:tc>
        <w:tc>
          <w:tcPr>
            <w:tcW w:w="720" w:type="dxa"/>
            <w:noWrap/>
            <w:vAlign w:val="center"/>
            <w:hideMark/>
          </w:tcPr>
          <w:p w14:paraId="1DFD97E1" w14:textId="06427C32" w:rsidR="001F0579" w:rsidRPr="00AF0524" w:rsidRDefault="001F0579" w:rsidP="00021D9E">
            <w:pPr>
              <w:widowControl/>
              <w:jc w:val="center"/>
              <w:rPr>
                <w:rFonts w:ascii="Times New Roman" w:hAnsi="Times New Roman"/>
                <w:kern w:val="0"/>
              </w:rPr>
            </w:pPr>
          </w:p>
        </w:tc>
        <w:tc>
          <w:tcPr>
            <w:tcW w:w="810" w:type="dxa"/>
            <w:noWrap/>
            <w:vAlign w:val="center"/>
            <w:hideMark/>
          </w:tcPr>
          <w:p w14:paraId="24B8482A"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4CB53A4A" w14:textId="77777777" w:rsidR="001F0579" w:rsidRPr="00AF0524" w:rsidRDefault="001F0579" w:rsidP="00021D9E">
            <w:pPr>
              <w:widowControl/>
              <w:jc w:val="center"/>
              <w:rPr>
                <w:rFonts w:ascii="Times New Roman" w:hAnsi="Times New Roman"/>
                <w:kern w:val="0"/>
              </w:rPr>
            </w:pPr>
          </w:p>
        </w:tc>
        <w:tc>
          <w:tcPr>
            <w:tcW w:w="2160" w:type="dxa"/>
            <w:noWrap/>
            <w:hideMark/>
          </w:tcPr>
          <w:p w14:paraId="5F8A0A37"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4DB6B7F2" w14:textId="572A886D" w:rsidR="001F0579" w:rsidRPr="00AF0524" w:rsidRDefault="00D325E9" w:rsidP="00D325E9">
            <w:pPr>
              <w:widowControl/>
              <w:jc w:val="center"/>
              <w:rPr>
                <w:rFonts w:ascii="Times New Roman" w:hAnsi="Times New Roman"/>
                <w:kern w:val="0"/>
              </w:rPr>
            </w:pPr>
            <w:r>
              <w:rPr>
                <w:rFonts w:ascii="Times New Roman" w:hAnsi="Times New Roman"/>
                <w:kern w:val="0"/>
              </w:rPr>
              <w:t>7</w:t>
            </w:r>
          </w:p>
        </w:tc>
      </w:tr>
      <w:tr w:rsidR="001F0579" w:rsidRPr="00AF0524" w14:paraId="39BAC855" w14:textId="77777777" w:rsidTr="00AC3B29">
        <w:trPr>
          <w:trHeight w:val="300"/>
          <w:jc w:val="center"/>
        </w:trPr>
        <w:tc>
          <w:tcPr>
            <w:tcW w:w="895" w:type="dxa"/>
            <w:noWrap/>
            <w:vAlign w:val="center"/>
            <w:hideMark/>
          </w:tcPr>
          <w:p w14:paraId="3A4A257E"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AL</w:t>
            </w:r>
          </w:p>
        </w:tc>
        <w:tc>
          <w:tcPr>
            <w:tcW w:w="810" w:type="dxa"/>
            <w:noWrap/>
            <w:vAlign w:val="center"/>
            <w:hideMark/>
          </w:tcPr>
          <w:p w14:paraId="498D17A2"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44D078EB"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0CBBABC3"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16B909E5" w14:textId="77777777" w:rsidR="001F0579" w:rsidRPr="00AF0524" w:rsidRDefault="001F0579" w:rsidP="00021D9E">
            <w:pPr>
              <w:widowControl/>
              <w:jc w:val="center"/>
              <w:rPr>
                <w:rFonts w:ascii="Times New Roman" w:hAnsi="Times New Roman"/>
                <w:kern w:val="0"/>
              </w:rPr>
            </w:pPr>
          </w:p>
        </w:tc>
        <w:tc>
          <w:tcPr>
            <w:tcW w:w="2160" w:type="dxa"/>
            <w:noWrap/>
            <w:hideMark/>
          </w:tcPr>
          <w:p w14:paraId="53BD568E"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21AE608D" w14:textId="77777777" w:rsidR="001F0579" w:rsidRPr="00AF0524" w:rsidRDefault="001F0579" w:rsidP="00021D9E">
            <w:pPr>
              <w:widowControl/>
              <w:rPr>
                <w:rFonts w:ascii="Times New Roman" w:hAnsi="Times New Roman"/>
                <w:kern w:val="0"/>
              </w:rPr>
            </w:pPr>
            <w:r w:rsidRPr="00AF0524">
              <w:rPr>
                <w:rFonts w:ascii="Times New Roman" w:hAnsi="Times New Roman"/>
                <w:kern w:val="0"/>
              </w:rPr>
              <w:t>“Not reported at state level”</w:t>
            </w:r>
          </w:p>
        </w:tc>
      </w:tr>
      <w:tr w:rsidR="001F0579" w:rsidRPr="00AF0524" w14:paraId="333BA02E" w14:textId="77777777" w:rsidTr="00AC3B29">
        <w:trPr>
          <w:trHeight w:val="300"/>
          <w:jc w:val="center"/>
        </w:trPr>
        <w:tc>
          <w:tcPr>
            <w:tcW w:w="895" w:type="dxa"/>
            <w:noWrap/>
            <w:vAlign w:val="center"/>
            <w:hideMark/>
          </w:tcPr>
          <w:p w14:paraId="4DA426D1"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AR</w:t>
            </w:r>
          </w:p>
        </w:tc>
        <w:tc>
          <w:tcPr>
            <w:tcW w:w="810" w:type="dxa"/>
            <w:noWrap/>
            <w:vAlign w:val="center"/>
            <w:hideMark/>
          </w:tcPr>
          <w:p w14:paraId="2D71F3C6"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07A1B03A"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60F24482"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493B2C35" w14:textId="77777777" w:rsidR="001F0579" w:rsidRPr="00AF0524" w:rsidRDefault="001F0579" w:rsidP="00021D9E">
            <w:pPr>
              <w:widowControl/>
              <w:jc w:val="center"/>
              <w:rPr>
                <w:rFonts w:ascii="Times New Roman" w:hAnsi="Times New Roman"/>
                <w:kern w:val="0"/>
              </w:rPr>
            </w:pPr>
          </w:p>
        </w:tc>
        <w:tc>
          <w:tcPr>
            <w:tcW w:w="2160" w:type="dxa"/>
            <w:noWrap/>
            <w:hideMark/>
          </w:tcPr>
          <w:p w14:paraId="7E1BC631"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0A8F36F2"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Unknown</w:t>
            </w:r>
          </w:p>
        </w:tc>
      </w:tr>
      <w:tr w:rsidR="001F0579" w:rsidRPr="00AF0524" w14:paraId="2C955B34" w14:textId="77777777" w:rsidTr="00AC3B29">
        <w:trPr>
          <w:trHeight w:val="300"/>
          <w:jc w:val="center"/>
        </w:trPr>
        <w:tc>
          <w:tcPr>
            <w:tcW w:w="895" w:type="dxa"/>
            <w:noWrap/>
            <w:vAlign w:val="center"/>
            <w:hideMark/>
          </w:tcPr>
          <w:p w14:paraId="117CDC61"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AZ</w:t>
            </w:r>
          </w:p>
        </w:tc>
        <w:tc>
          <w:tcPr>
            <w:tcW w:w="810" w:type="dxa"/>
            <w:noWrap/>
            <w:vAlign w:val="center"/>
            <w:hideMark/>
          </w:tcPr>
          <w:p w14:paraId="7E1F3CA4"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0F6663C1"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660DA679"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34B8551C" w14:textId="77777777" w:rsidR="001F0579" w:rsidRPr="00AF0524" w:rsidRDefault="001F0579" w:rsidP="00021D9E">
            <w:pPr>
              <w:widowControl/>
              <w:jc w:val="center"/>
              <w:rPr>
                <w:rFonts w:ascii="Times New Roman" w:hAnsi="Times New Roman"/>
                <w:kern w:val="0"/>
              </w:rPr>
            </w:pPr>
          </w:p>
        </w:tc>
        <w:tc>
          <w:tcPr>
            <w:tcW w:w="2160" w:type="dxa"/>
            <w:noWrap/>
            <w:hideMark/>
          </w:tcPr>
          <w:p w14:paraId="1EA5F541"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5FBE8F89"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0</w:t>
            </w:r>
          </w:p>
        </w:tc>
      </w:tr>
      <w:tr w:rsidR="001F0579" w:rsidRPr="00AF0524" w14:paraId="6DE9DBB9" w14:textId="77777777" w:rsidTr="00AC3B29">
        <w:trPr>
          <w:trHeight w:val="300"/>
          <w:jc w:val="center"/>
        </w:trPr>
        <w:tc>
          <w:tcPr>
            <w:tcW w:w="895" w:type="dxa"/>
            <w:noWrap/>
            <w:vAlign w:val="center"/>
            <w:hideMark/>
          </w:tcPr>
          <w:p w14:paraId="78D8AAF6"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CA</w:t>
            </w:r>
          </w:p>
        </w:tc>
        <w:tc>
          <w:tcPr>
            <w:tcW w:w="810" w:type="dxa"/>
            <w:noWrap/>
            <w:vAlign w:val="center"/>
            <w:hideMark/>
          </w:tcPr>
          <w:p w14:paraId="2B238DBD"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0E015492"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64160E66"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3D334316" w14:textId="77777777" w:rsidR="001F0579" w:rsidRPr="00AF0524" w:rsidRDefault="001F0579" w:rsidP="00021D9E">
            <w:pPr>
              <w:widowControl/>
              <w:jc w:val="center"/>
              <w:rPr>
                <w:rFonts w:ascii="Times New Roman" w:hAnsi="Times New Roman"/>
                <w:kern w:val="0"/>
              </w:rPr>
            </w:pPr>
          </w:p>
        </w:tc>
        <w:tc>
          <w:tcPr>
            <w:tcW w:w="2160" w:type="dxa"/>
            <w:noWrap/>
            <w:hideMark/>
          </w:tcPr>
          <w:p w14:paraId="72A16946"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35508ACE"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Unknown</w:t>
            </w:r>
          </w:p>
        </w:tc>
      </w:tr>
      <w:tr w:rsidR="001F0579" w:rsidRPr="00AF0524" w14:paraId="2CD8D465" w14:textId="77777777" w:rsidTr="00AC3B29">
        <w:trPr>
          <w:trHeight w:val="1718"/>
          <w:jc w:val="center"/>
        </w:trPr>
        <w:tc>
          <w:tcPr>
            <w:tcW w:w="895" w:type="dxa"/>
            <w:noWrap/>
            <w:vAlign w:val="center"/>
            <w:hideMark/>
          </w:tcPr>
          <w:p w14:paraId="3F9F2EB6"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CO</w:t>
            </w:r>
          </w:p>
        </w:tc>
        <w:tc>
          <w:tcPr>
            <w:tcW w:w="810" w:type="dxa"/>
            <w:noWrap/>
            <w:vAlign w:val="center"/>
            <w:hideMark/>
          </w:tcPr>
          <w:p w14:paraId="58CFC22D"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35590BD2"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3427381A"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5FA01BDA" w14:textId="77777777" w:rsidR="001F0579" w:rsidRPr="00AF0524" w:rsidRDefault="001F0579" w:rsidP="00021D9E">
            <w:pPr>
              <w:widowControl/>
              <w:jc w:val="center"/>
              <w:rPr>
                <w:rFonts w:ascii="Times New Roman" w:hAnsi="Times New Roman"/>
                <w:kern w:val="0"/>
              </w:rPr>
            </w:pPr>
          </w:p>
        </w:tc>
        <w:tc>
          <w:tcPr>
            <w:tcW w:w="2160" w:type="dxa"/>
            <w:hideMark/>
          </w:tcPr>
          <w:p w14:paraId="1C59754E" w14:textId="77777777" w:rsidR="001F0579" w:rsidRPr="00AF0524" w:rsidRDefault="001F0579" w:rsidP="00021D9E">
            <w:pPr>
              <w:widowControl/>
              <w:rPr>
                <w:rFonts w:ascii="Times New Roman" w:hAnsi="Times New Roman"/>
                <w:kern w:val="0"/>
              </w:rPr>
            </w:pPr>
            <w:r w:rsidRPr="00AF0524">
              <w:rPr>
                <w:rFonts w:ascii="Times New Roman" w:hAnsi="Times New Roman"/>
                <w:kern w:val="0"/>
              </w:rPr>
              <w:t>A number of local 911 Authorities report having cybersecurity programs in place, but nothing has been implemented specifically for PSAPs from the state level.</w:t>
            </w:r>
          </w:p>
        </w:tc>
        <w:tc>
          <w:tcPr>
            <w:tcW w:w="2785" w:type="dxa"/>
          </w:tcPr>
          <w:p w14:paraId="2EF5F586" w14:textId="77777777" w:rsidR="001F0579" w:rsidRPr="00AF0524" w:rsidRDefault="001F0579" w:rsidP="00021D9E">
            <w:pPr>
              <w:widowControl/>
              <w:rPr>
                <w:rFonts w:ascii="Times New Roman" w:hAnsi="Times New Roman"/>
                <w:kern w:val="0"/>
              </w:rPr>
            </w:pPr>
            <w:r w:rsidRPr="00AF0524">
              <w:rPr>
                <w:rFonts w:ascii="Times New Roman" w:hAnsi="Times New Roman"/>
                <w:kern w:val="0"/>
              </w:rPr>
              <w:t>“In a survey of local 911 Authorities, 16.2% of local 911 Authorities stated they had implemented a cybersecurity program in 2014. Extrapolating to all PSAPs in the state, we can estimate 16 PSAPs implemented a cybersecurity program in that calendar year.”</w:t>
            </w:r>
          </w:p>
        </w:tc>
      </w:tr>
      <w:tr w:rsidR="001F0579" w:rsidRPr="00AF0524" w14:paraId="1971AC42" w14:textId="77777777" w:rsidTr="00AC3B29">
        <w:trPr>
          <w:trHeight w:val="300"/>
          <w:jc w:val="center"/>
        </w:trPr>
        <w:tc>
          <w:tcPr>
            <w:tcW w:w="895" w:type="dxa"/>
            <w:noWrap/>
            <w:vAlign w:val="center"/>
            <w:hideMark/>
          </w:tcPr>
          <w:p w14:paraId="155901CF"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CT</w:t>
            </w:r>
          </w:p>
        </w:tc>
        <w:tc>
          <w:tcPr>
            <w:tcW w:w="810" w:type="dxa"/>
            <w:noWrap/>
            <w:vAlign w:val="center"/>
            <w:hideMark/>
          </w:tcPr>
          <w:p w14:paraId="12A710E2"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2E3F67CC"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517DD1B4"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62E2C300" w14:textId="77777777" w:rsidR="001F0579" w:rsidRPr="00AF0524" w:rsidRDefault="001F0579" w:rsidP="00021D9E">
            <w:pPr>
              <w:widowControl/>
              <w:jc w:val="center"/>
              <w:rPr>
                <w:rFonts w:ascii="Times New Roman" w:hAnsi="Times New Roman"/>
                <w:kern w:val="0"/>
              </w:rPr>
            </w:pPr>
          </w:p>
        </w:tc>
        <w:tc>
          <w:tcPr>
            <w:tcW w:w="2160" w:type="dxa"/>
            <w:noWrap/>
            <w:hideMark/>
          </w:tcPr>
          <w:p w14:paraId="305FC452"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64FB5827"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Unknown</w:t>
            </w:r>
          </w:p>
        </w:tc>
      </w:tr>
      <w:tr w:rsidR="001F0579" w:rsidRPr="00AF0524" w14:paraId="09902D7E" w14:textId="77777777" w:rsidTr="00AC3B29">
        <w:trPr>
          <w:trHeight w:val="300"/>
          <w:jc w:val="center"/>
        </w:trPr>
        <w:tc>
          <w:tcPr>
            <w:tcW w:w="895" w:type="dxa"/>
            <w:noWrap/>
            <w:vAlign w:val="center"/>
            <w:hideMark/>
          </w:tcPr>
          <w:p w14:paraId="38EA1C85"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DE</w:t>
            </w:r>
          </w:p>
        </w:tc>
        <w:tc>
          <w:tcPr>
            <w:tcW w:w="810" w:type="dxa"/>
            <w:noWrap/>
            <w:vAlign w:val="center"/>
            <w:hideMark/>
          </w:tcPr>
          <w:p w14:paraId="0854EB2B"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3CCE83B9"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59A02566"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6FC7A80C" w14:textId="77777777" w:rsidR="001F0579" w:rsidRPr="00AF0524" w:rsidRDefault="001F0579" w:rsidP="00021D9E">
            <w:pPr>
              <w:widowControl/>
              <w:jc w:val="center"/>
              <w:rPr>
                <w:rFonts w:ascii="Times New Roman" w:hAnsi="Times New Roman"/>
                <w:kern w:val="0"/>
              </w:rPr>
            </w:pPr>
          </w:p>
        </w:tc>
        <w:tc>
          <w:tcPr>
            <w:tcW w:w="2160" w:type="dxa"/>
            <w:noWrap/>
            <w:hideMark/>
          </w:tcPr>
          <w:p w14:paraId="5986C713" w14:textId="77777777" w:rsidR="001F0579" w:rsidRPr="00AF0524" w:rsidRDefault="001F0579" w:rsidP="00021D9E">
            <w:pPr>
              <w:widowControl/>
              <w:jc w:val="center"/>
              <w:rPr>
                <w:rFonts w:ascii="Times New Roman" w:hAnsi="Times New Roman"/>
                <w:kern w:val="0"/>
              </w:rPr>
            </w:pPr>
          </w:p>
        </w:tc>
        <w:tc>
          <w:tcPr>
            <w:tcW w:w="2785" w:type="dxa"/>
          </w:tcPr>
          <w:p w14:paraId="22900157"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0</w:t>
            </w:r>
          </w:p>
        </w:tc>
      </w:tr>
      <w:tr w:rsidR="001F0579" w:rsidRPr="00AF0524" w14:paraId="508F01C0" w14:textId="77777777" w:rsidTr="00AC3B29">
        <w:trPr>
          <w:trHeight w:val="300"/>
          <w:jc w:val="center"/>
        </w:trPr>
        <w:tc>
          <w:tcPr>
            <w:tcW w:w="895" w:type="dxa"/>
            <w:noWrap/>
            <w:vAlign w:val="center"/>
            <w:hideMark/>
          </w:tcPr>
          <w:p w14:paraId="7B2DE7CD"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FL</w:t>
            </w:r>
          </w:p>
        </w:tc>
        <w:tc>
          <w:tcPr>
            <w:tcW w:w="810" w:type="dxa"/>
            <w:noWrap/>
            <w:vAlign w:val="center"/>
            <w:hideMark/>
          </w:tcPr>
          <w:p w14:paraId="2B22AA0C"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6BE24A86" w14:textId="77777777" w:rsidR="001F0579" w:rsidRPr="00AF0524" w:rsidRDefault="001F0579" w:rsidP="00021D9E">
            <w:pPr>
              <w:widowControl/>
              <w:jc w:val="center"/>
              <w:rPr>
                <w:rFonts w:ascii="Times New Roman" w:hAnsi="Times New Roman"/>
                <w:kern w:val="0"/>
              </w:rPr>
            </w:pPr>
          </w:p>
        </w:tc>
        <w:tc>
          <w:tcPr>
            <w:tcW w:w="810" w:type="dxa"/>
            <w:noWrap/>
            <w:vAlign w:val="center"/>
            <w:hideMark/>
          </w:tcPr>
          <w:p w14:paraId="6351F169"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1170" w:type="dxa"/>
            <w:noWrap/>
            <w:vAlign w:val="center"/>
            <w:hideMark/>
          </w:tcPr>
          <w:p w14:paraId="59A7375D" w14:textId="77777777" w:rsidR="001F0579" w:rsidRPr="00AF0524" w:rsidRDefault="001F0579" w:rsidP="00021D9E">
            <w:pPr>
              <w:widowControl/>
              <w:jc w:val="center"/>
              <w:rPr>
                <w:rFonts w:ascii="Times New Roman" w:hAnsi="Times New Roman"/>
                <w:kern w:val="0"/>
              </w:rPr>
            </w:pPr>
          </w:p>
        </w:tc>
        <w:tc>
          <w:tcPr>
            <w:tcW w:w="2160" w:type="dxa"/>
            <w:hideMark/>
          </w:tcPr>
          <w:p w14:paraId="7F03CC0A" w14:textId="77777777" w:rsidR="001F0579" w:rsidRPr="00AF0524" w:rsidRDefault="001F0579" w:rsidP="00021D9E">
            <w:pPr>
              <w:widowControl/>
              <w:rPr>
                <w:rFonts w:ascii="Times New Roman" w:hAnsi="Times New Roman"/>
                <w:kern w:val="0"/>
              </w:rPr>
            </w:pPr>
            <w:r w:rsidRPr="00AF0524">
              <w:rPr>
                <w:rFonts w:ascii="Times New Roman" w:hAnsi="Times New Roman"/>
                <w:kern w:val="0"/>
              </w:rPr>
              <w:t>“Information not Collected”</w:t>
            </w:r>
          </w:p>
        </w:tc>
        <w:tc>
          <w:tcPr>
            <w:tcW w:w="2785" w:type="dxa"/>
          </w:tcPr>
          <w:p w14:paraId="4FB792FE" w14:textId="77777777" w:rsidR="001F0579" w:rsidRPr="00AF0524" w:rsidRDefault="001F0579" w:rsidP="00021D9E">
            <w:pPr>
              <w:widowControl/>
              <w:rPr>
                <w:rFonts w:ascii="Times New Roman" w:hAnsi="Times New Roman"/>
                <w:kern w:val="0"/>
              </w:rPr>
            </w:pPr>
            <w:r w:rsidRPr="00AF0524">
              <w:rPr>
                <w:rFonts w:ascii="Times New Roman" w:hAnsi="Times New Roman"/>
                <w:kern w:val="0"/>
              </w:rPr>
              <w:t>“Information not Collected”</w:t>
            </w:r>
          </w:p>
        </w:tc>
      </w:tr>
      <w:tr w:rsidR="001F0579" w:rsidRPr="00AF0524" w14:paraId="6C577211" w14:textId="77777777" w:rsidTr="00AC3B29">
        <w:trPr>
          <w:trHeight w:val="300"/>
          <w:jc w:val="center"/>
        </w:trPr>
        <w:tc>
          <w:tcPr>
            <w:tcW w:w="895" w:type="dxa"/>
            <w:noWrap/>
            <w:vAlign w:val="center"/>
            <w:hideMark/>
          </w:tcPr>
          <w:p w14:paraId="1942F6AC"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GA</w:t>
            </w:r>
          </w:p>
        </w:tc>
        <w:tc>
          <w:tcPr>
            <w:tcW w:w="810" w:type="dxa"/>
            <w:noWrap/>
            <w:vAlign w:val="center"/>
            <w:hideMark/>
          </w:tcPr>
          <w:p w14:paraId="38FDE8BF"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7FD6AD11" w14:textId="77777777" w:rsidR="001F0579" w:rsidRPr="00AF0524" w:rsidRDefault="001F0579" w:rsidP="00021D9E">
            <w:pPr>
              <w:widowControl/>
              <w:jc w:val="center"/>
              <w:rPr>
                <w:rFonts w:ascii="Times New Roman" w:hAnsi="Times New Roman"/>
                <w:kern w:val="0"/>
              </w:rPr>
            </w:pPr>
          </w:p>
        </w:tc>
        <w:tc>
          <w:tcPr>
            <w:tcW w:w="810" w:type="dxa"/>
            <w:noWrap/>
            <w:vAlign w:val="center"/>
            <w:hideMark/>
          </w:tcPr>
          <w:p w14:paraId="69BA6287"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1170" w:type="dxa"/>
            <w:noWrap/>
            <w:vAlign w:val="center"/>
            <w:hideMark/>
          </w:tcPr>
          <w:p w14:paraId="2E62D0E7" w14:textId="77777777" w:rsidR="001F0579" w:rsidRPr="00AF0524" w:rsidRDefault="001F0579" w:rsidP="00021D9E">
            <w:pPr>
              <w:widowControl/>
              <w:jc w:val="center"/>
              <w:rPr>
                <w:rFonts w:ascii="Times New Roman" w:hAnsi="Times New Roman"/>
                <w:kern w:val="0"/>
              </w:rPr>
            </w:pPr>
          </w:p>
        </w:tc>
        <w:tc>
          <w:tcPr>
            <w:tcW w:w="2160" w:type="dxa"/>
            <w:noWrap/>
            <w:hideMark/>
          </w:tcPr>
          <w:p w14:paraId="1FF4EB10"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*Unknown*</w:t>
            </w:r>
          </w:p>
        </w:tc>
        <w:tc>
          <w:tcPr>
            <w:tcW w:w="2785" w:type="dxa"/>
          </w:tcPr>
          <w:p w14:paraId="11EA80AF"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*Unknown*</w:t>
            </w:r>
          </w:p>
        </w:tc>
      </w:tr>
      <w:tr w:rsidR="001F0579" w:rsidRPr="00AF0524" w14:paraId="7BFA50A2" w14:textId="77777777" w:rsidTr="00AC3B29">
        <w:trPr>
          <w:trHeight w:val="300"/>
          <w:jc w:val="center"/>
        </w:trPr>
        <w:tc>
          <w:tcPr>
            <w:tcW w:w="895" w:type="dxa"/>
            <w:noWrap/>
            <w:vAlign w:val="center"/>
            <w:hideMark/>
          </w:tcPr>
          <w:p w14:paraId="71BFF4BA"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HI</w:t>
            </w:r>
          </w:p>
        </w:tc>
        <w:tc>
          <w:tcPr>
            <w:tcW w:w="810" w:type="dxa"/>
            <w:noWrap/>
            <w:vAlign w:val="center"/>
            <w:hideMark/>
          </w:tcPr>
          <w:p w14:paraId="6C1C7BD4"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1BC76263"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4B1638DF"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2E9092BD" w14:textId="77777777" w:rsidR="001F0579" w:rsidRPr="00AF0524" w:rsidRDefault="001F0579" w:rsidP="00021D9E">
            <w:pPr>
              <w:widowControl/>
              <w:jc w:val="center"/>
              <w:rPr>
                <w:rFonts w:ascii="Times New Roman" w:hAnsi="Times New Roman"/>
                <w:kern w:val="0"/>
              </w:rPr>
            </w:pPr>
          </w:p>
        </w:tc>
        <w:tc>
          <w:tcPr>
            <w:tcW w:w="2160" w:type="dxa"/>
            <w:noWrap/>
            <w:hideMark/>
          </w:tcPr>
          <w:p w14:paraId="7B5A1A53"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4AB0CECC" w14:textId="77777777" w:rsidR="001F0579" w:rsidRPr="00AF0524" w:rsidRDefault="001F0579" w:rsidP="00021D9E">
            <w:pPr>
              <w:widowControl/>
              <w:rPr>
                <w:rFonts w:ascii="Times New Roman" w:hAnsi="Times New Roman"/>
                <w:kern w:val="0"/>
              </w:rPr>
            </w:pPr>
            <w:r w:rsidRPr="00AF0524">
              <w:rPr>
                <w:rFonts w:ascii="Times New Roman" w:hAnsi="Times New Roman"/>
                <w:kern w:val="0"/>
              </w:rPr>
              <w:t>“All 5 primary PSAPs”</w:t>
            </w:r>
          </w:p>
        </w:tc>
      </w:tr>
      <w:tr w:rsidR="001F0579" w:rsidRPr="00AF0524" w14:paraId="05D7B6F0" w14:textId="77777777" w:rsidTr="00AC3B29">
        <w:trPr>
          <w:trHeight w:val="300"/>
          <w:jc w:val="center"/>
        </w:trPr>
        <w:tc>
          <w:tcPr>
            <w:tcW w:w="895" w:type="dxa"/>
            <w:noWrap/>
            <w:vAlign w:val="center"/>
            <w:hideMark/>
          </w:tcPr>
          <w:p w14:paraId="4CF43F9A"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IA</w:t>
            </w:r>
          </w:p>
        </w:tc>
        <w:tc>
          <w:tcPr>
            <w:tcW w:w="810" w:type="dxa"/>
            <w:noWrap/>
            <w:vAlign w:val="center"/>
            <w:hideMark/>
          </w:tcPr>
          <w:p w14:paraId="5138CE63"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0B5284D5"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77BEA330"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67875109" w14:textId="77777777" w:rsidR="001F0579" w:rsidRPr="00AF0524" w:rsidRDefault="001F0579" w:rsidP="00021D9E">
            <w:pPr>
              <w:widowControl/>
              <w:jc w:val="center"/>
              <w:rPr>
                <w:rFonts w:ascii="Times New Roman" w:hAnsi="Times New Roman"/>
                <w:kern w:val="0"/>
              </w:rPr>
            </w:pPr>
          </w:p>
        </w:tc>
        <w:tc>
          <w:tcPr>
            <w:tcW w:w="2160" w:type="dxa"/>
            <w:noWrap/>
            <w:hideMark/>
          </w:tcPr>
          <w:p w14:paraId="4D3CB5FD"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2D1E7E15"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Unknown</w:t>
            </w:r>
          </w:p>
        </w:tc>
      </w:tr>
      <w:tr w:rsidR="001F0579" w:rsidRPr="00AF0524" w14:paraId="61AD1043" w14:textId="77777777" w:rsidTr="00AC3B29">
        <w:trPr>
          <w:trHeight w:val="300"/>
          <w:jc w:val="center"/>
        </w:trPr>
        <w:tc>
          <w:tcPr>
            <w:tcW w:w="895" w:type="dxa"/>
            <w:noWrap/>
            <w:vAlign w:val="center"/>
            <w:hideMark/>
          </w:tcPr>
          <w:p w14:paraId="3F91B75B"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ID</w:t>
            </w:r>
          </w:p>
        </w:tc>
        <w:tc>
          <w:tcPr>
            <w:tcW w:w="810" w:type="dxa"/>
            <w:noWrap/>
            <w:vAlign w:val="center"/>
            <w:hideMark/>
          </w:tcPr>
          <w:p w14:paraId="5433F14E"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67BD0F9B"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5B0C9815"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0D333141" w14:textId="77777777" w:rsidR="001F0579" w:rsidRPr="00AF0524" w:rsidRDefault="001F0579" w:rsidP="00021D9E">
            <w:pPr>
              <w:widowControl/>
              <w:jc w:val="center"/>
              <w:rPr>
                <w:rFonts w:ascii="Times New Roman" w:hAnsi="Times New Roman"/>
                <w:kern w:val="0"/>
              </w:rPr>
            </w:pPr>
          </w:p>
        </w:tc>
        <w:tc>
          <w:tcPr>
            <w:tcW w:w="2160" w:type="dxa"/>
            <w:noWrap/>
            <w:hideMark/>
          </w:tcPr>
          <w:p w14:paraId="7FF532FF"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7CB25D2A"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1</w:t>
            </w:r>
          </w:p>
        </w:tc>
      </w:tr>
      <w:tr w:rsidR="001F0579" w:rsidRPr="00AF0524" w14:paraId="3134E4A4" w14:textId="77777777" w:rsidTr="00AC3B29">
        <w:trPr>
          <w:trHeight w:val="300"/>
          <w:jc w:val="center"/>
        </w:trPr>
        <w:tc>
          <w:tcPr>
            <w:tcW w:w="895" w:type="dxa"/>
            <w:noWrap/>
            <w:vAlign w:val="center"/>
            <w:hideMark/>
          </w:tcPr>
          <w:p w14:paraId="4755CBDB"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IL</w:t>
            </w:r>
          </w:p>
        </w:tc>
        <w:tc>
          <w:tcPr>
            <w:tcW w:w="810" w:type="dxa"/>
            <w:noWrap/>
            <w:vAlign w:val="center"/>
            <w:hideMark/>
          </w:tcPr>
          <w:p w14:paraId="417A7184"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1161B072"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6BBAB092"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7414C2DA" w14:textId="77777777" w:rsidR="001F0579" w:rsidRPr="00AF0524" w:rsidRDefault="001F0579" w:rsidP="00021D9E">
            <w:pPr>
              <w:widowControl/>
              <w:jc w:val="center"/>
              <w:rPr>
                <w:rFonts w:ascii="Times New Roman" w:hAnsi="Times New Roman"/>
                <w:kern w:val="0"/>
              </w:rPr>
            </w:pPr>
          </w:p>
        </w:tc>
        <w:tc>
          <w:tcPr>
            <w:tcW w:w="2160" w:type="dxa"/>
            <w:noWrap/>
            <w:hideMark/>
          </w:tcPr>
          <w:p w14:paraId="5B842219"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771D117D"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r>
      <w:tr w:rsidR="001F0579" w:rsidRPr="00AF0524" w14:paraId="710E4DB9" w14:textId="77777777" w:rsidTr="00AC3B29">
        <w:trPr>
          <w:trHeight w:val="300"/>
          <w:jc w:val="center"/>
        </w:trPr>
        <w:tc>
          <w:tcPr>
            <w:tcW w:w="895" w:type="dxa"/>
            <w:noWrap/>
            <w:vAlign w:val="center"/>
            <w:hideMark/>
          </w:tcPr>
          <w:p w14:paraId="553447B6"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IN</w:t>
            </w:r>
          </w:p>
        </w:tc>
        <w:tc>
          <w:tcPr>
            <w:tcW w:w="810" w:type="dxa"/>
            <w:noWrap/>
            <w:vAlign w:val="center"/>
            <w:hideMark/>
          </w:tcPr>
          <w:p w14:paraId="51AFECAE"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6517A7B3"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57896BB9"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4DF66F0C" w14:textId="77777777" w:rsidR="001F0579" w:rsidRPr="00AF0524" w:rsidRDefault="001F0579" w:rsidP="00021D9E">
            <w:pPr>
              <w:widowControl/>
              <w:jc w:val="center"/>
              <w:rPr>
                <w:rFonts w:ascii="Times New Roman" w:hAnsi="Times New Roman"/>
                <w:kern w:val="0"/>
              </w:rPr>
            </w:pPr>
          </w:p>
        </w:tc>
        <w:tc>
          <w:tcPr>
            <w:tcW w:w="2160" w:type="dxa"/>
            <w:noWrap/>
            <w:hideMark/>
          </w:tcPr>
          <w:p w14:paraId="020F0D35"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167A68AC"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Unknown</w:t>
            </w:r>
          </w:p>
        </w:tc>
      </w:tr>
      <w:tr w:rsidR="001F0579" w:rsidRPr="00AF0524" w14:paraId="331E9E3F" w14:textId="77777777" w:rsidTr="00AC3B29">
        <w:trPr>
          <w:trHeight w:val="1304"/>
          <w:jc w:val="center"/>
        </w:trPr>
        <w:tc>
          <w:tcPr>
            <w:tcW w:w="895" w:type="dxa"/>
            <w:noWrap/>
            <w:vAlign w:val="center"/>
            <w:hideMark/>
          </w:tcPr>
          <w:p w14:paraId="4CC8AEBD"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KS</w:t>
            </w:r>
          </w:p>
        </w:tc>
        <w:tc>
          <w:tcPr>
            <w:tcW w:w="810" w:type="dxa"/>
            <w:noWrap/>
            <w:vAlign w:val="center"/>
            <w:hideMark/>
          </w:tcPr>
          <w:p w14:paraId="49E45E4E"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5902A16A"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54F7397F"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2B659CBF" w14:textId="77777777" w:rsidR="001F0579" w:rsidRPr="00AF0524" w:rsidRDefault="001F0579" w:rsidP="00021D9E">
            <w:pPr>
              <w:widowControl/>
              <w:jc w:val="center"/>
              <w:rPr>
                <w:rFonts w:ascii="Times New Roman" w:hAnsi="Times New Roman"/>
                <w:kern w:val="0"/>
              </w:rPr>
            </w:pPr>
          </w:p>
        </w:tc>
        <w:tc>
          <w:tcPr>
            <w:tcW w:w="2160" w:type="dxa"/>
            <w:noWrap/>
            <w:vAlign w:val="center"/>
            <w:hideMark/>
          </w:tcPr>
          <w:p w14:paraId="743B1C88"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1AC282BF" w14:textId="77777777" w:rsidR="001F0579" w:rsidRPr="00AF0524" w:rsidRDefault="001F0579" w:rsidP="00021D9E">
            <w:pPr>
              <w:widowControl/>
              <w:rPr>
                <w:rFonts w:ascii="Times New Roman" w:hAnsi="Times New Roman"/>
                <w:kern w:val="0"/>
              </w:rPr>
            </w:pPr>
            <w:r w:rsidRPr="00AF0524">
              <w:rPr>
                <w:rFonts w:ascii="Times New Roman" w:hAnsi="Times New Roman"/>
                <w:kern w:val="0"/>
              </w:rPr>
              <w:t>“8 of the PSAPs reported that they implemented or participated in a local cyber security program.”</w:t>
            </w:r>
          </w:p>
        </w:tc>
      </w:tr>
      <w:tr w:rsidR="001F0579" w:rsidRPr="00AF0524" w14:paraId="07ADE84B" w14:textId="77777777" w:rsidTr="00AC3B29">
        <w:trPr>
          <w:trHeight w:val="300"/>
          <w:jc w:val="center"/>
        </w:trPr>
        <w:tc>
          <w:tcPr>
            <w:tcW w:w="895" w:type="dxa"/>
            <w:noWrap/>
            <w:vAlign w:val="center"/>
            <w:hideMark/>
          </w:tcPr>
          <w:p w14:paraId="38A9ADF4"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KY</w:t>
            </w:r>
          </w:p>
        </w:tc>
        <w:tc>
          <w:tcPr>
            <w:tcW w:w="810" w:type="dxa"/>
            <w:noWrap/>
            <w:vAlign w:val="center"/>
            <w:hideMark/>
          </w:tcPr>
          <w:p w14:paraId="60834607"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272252F6"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6AD567BA"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17F94BE6" w14:textId="77777777" w:rsidR="001F0579" w:rsidRPr="00AF0524" w:rsidRDefault="001F0579" w:rsidP="00021D9E">
            <w:pPr>
              <w:widowControl/>
              <w:jc w:val="center"/>
              <w:rPr>
                <w:rFonts w:ascii="Times New Roman" w:hAnsi="Times New Roman"/>
                <w:kern w:val="0"/>
              </w:rPr>
            </w:pPr>
          </w:p>
        </w:tc>
        <w:tc>
          <w:tcPr>
            <w:tcW w:w="2160" w:type="dxa"/>
            <w:noWrap/>
            <w:hideMark/>
          </w:tcPr>
          <w:p w14:paraId="51E17DD0"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52A4646F"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“Unsure”</w:t>
            </w:r>
          </w:p>
        </w:tc>
      </w:tr>
      <w:tr w:rsidR="001F0579" w:rsidRPr="00AF0524" w14:paraId="06BD79F2" w14:textId="77777777" w:rsidTr="00AC3B29">
        <w:trPr>
          <w:trHeight w:val="300"/>
          <w:jc w:val="center"/>
        </w:trPr>
        <w:tc>
          <w:tcPr>
            <w:tcW w:w="895" w:type="dxa"/>
            <w:noWrap/>
            <w:vAlign w:val="center"/>
            <w:hideMark/>
          </w:tcPr>
          <w:p w14:paraId="35B5434A"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MA</w:t>
            </w:r>
          </w:p>
        </w:tc>
        <w:tc>
          <w:tcPr>
            <w:tcW w:w="810" w:type="dxa"/>
            <w:noWrap/>
            <w:vAlign w:val="center"/>
            <w:hideMark/>
          </w:tcPr>
          <w:p w14:paraId="05E330A6"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77CDFDB5"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348B0BCE"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5550ABD6" w14:textId="77777777" w:rsidR="001F0579" w:rsidRPr="00AF0524" w:rsidRDefault="001F0579" w:rsidP="00021D9E">
            <w:pPr>
              <w:widowControl/>
              <w:jc w:val="center"/>
              <w:rPr>
                <w:rFonts w:ascii="Times New Roman" w:hAnsi="Times New Roman"/>
                <w:kern w:val="0"/>
              </w:rPr>
            </w:pPr>
          </w:p>
        </w:tc>
        <w:tc>
          <w:tcPr>
            <w:tcW w:w="2160" w:type="dxa"/>
            <w:noWrap/>
            <w:hideMark/>
          </w:tcPr>
          <w:p w14:paraId="12DD0DF5"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456D21FB"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“Unknown”</w:t>
            </w:r>
          </w:p>
        </w:tc>
      </w:tr>
      <w:tr w:rsidR="001F0579" w:rsidRPr="00AF0524" w14:paraId="081FFFFE" w14:textId="77777777" w:rsidTr="00AC3B29">
        <w:trPr>
          <w:trHeight w:val="300"/>
          <w:jc w:val="center"/>
        </w:trPr>
        <w:tc>
          <w:tcPr>
            <w:tcW w:w="895" w:type="dxa"/>
            <w:noWrap/>
            <w:vAlign w:val="center"/>
            <w:hideMark/>
          </w:tcPr>
          <w:p w14:paraId="2DFBF1A3"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MD</w:t>
            </w:r>
          </w:p>
        </w:tc>
        <w:tc>
          <w:tcPr>
            <w:tcW w:w="810" w:type="dxa"/>
            <w:noWrap/>
            <w:vAlign w:val="center"/>
            <w:hideMark/>
          </w:tcPr>
          <w:p w14:paraId="3571C0F3"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6803EFBC"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7A10E7BE"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75976C2A" w14:textId="77777777" w:rsidR="001F0579" w:rsidRPr="00AF0524" w:rsidRDefault="001F0579" w:rsidP="00021D9E">
            <w:pPr>
              <w:widowControl/>
              <w:jc w:val="center"/>
              <w:rPr>
                <w:rFonts w:ascii="Times New Roman" w:hAnsi="Times New Roman"/>
                <w:kern w:val="0"/>
              </w:rPr>
            </w:pPr>
          </w:p>
        </w:tc>
        <w:tc>
          <w:tcPr>
            <w:tcW w:w="2160" w:type="dxa"/>
            <w:noWrap/>
            <w:hideMark/>
          </w:tcPr>
          <w:p w14:paraId="4D1D891C"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0121C8C6"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“Not Known”</w:t>
            </w:r>
          </w:p>
        </w:tc>
      </w:tr>
      <w:tr w:rsidR="001F0579" w:rsidRPr="00AF0524" w14:paraId="57FB6F02" w14:textId="77777777" w:rsidTr="00AC3B29">
        <w:trPr>
          <w:trHeight w:val="900"/>
          <w:jc w:val="center"/>
        </w:trPr>
        <w:tc>
          <w:tcPr>
            <w:tcW w:w="895" w:type="dxa"/>
            <w:noWrap/>
            <w:vAlign w:val="center"/>
            <w:hideMark/>
          </w:tcPr>
          <w:p w14:paraId="4EAC5F42"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ME</w:t>
            </w:r>
          </w:p>
        </w:tc>
        <w:tc>
          <w:tcPr>
            <w:tcW w:w="810" w:type="dxa"/>
            <w:noWrap/>
            <w:vAlign w:val="center"/>
            <w:hideMark/>
          </w:tcPr>
          <w:p w14:paraId="45CF3DDB"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720" w:type="dxa"/>
            <w:noWrap/>
            <w:vAlign w:val="center"/>
            <w:hideMark/>
          </w:tcPr>
          <w:p w14:paraId="3A84D8AB" w14:textId="77777777" w:rsidR="001F0579" w:rsidRPr="00AF0524" w:rsidRDefault="001F0579" w:rsidP="00021D9E">
            <w:pPr>
              <w:widowControl/>
              <w:jc w:val="center"/>
              <w:rPr>
                <w:rFonts w:ascii="Times New Roman" w:hAnsi="Times New Roman"/>
                <w:kern w:val="0"/>
              </w:rPr>
            </w:pPr>
          </w:p>
        </w:tc>
        <w:tc>
          <w:tcPr>
            <w:tcW w:w="810" w:type="dxa"/>
            <w:noWrap/>
            <w:vAlign w:val="center"/>
            <w:hideMark/>
          </w:tcPr>
          <w:p w14:paraId="1578F75C"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5CB632BA" w14:textId="77777777" w:rsidR="001F0579" w:rsidRPr="00AF0524" w:rsidRDefault="001F0579" w:rsidP="00021D9E">
            <w:pPr>
              <w:widowControl/>
              <w:jc w:val="center"/>
              <w:rPr>
                <w:rFonts w:ascii="Times New Roman" w:hAnsi="Times New Roman"/>
                <w:kern w:val="0"/>
              </w:rPr>
            </w:pPr>
          </w:p>
        </w:tc>
        <w:tc>
          <w:tcPr>
            <w:tcW w:w="2160" w:type="dxa"/>
            <w:hideMark/>
          </w:tcPr>
          <w:p w14:paraId="54C4ED26" w14:textId="2FC018B3" w:rsidR="001F0579" w:rsidRPr="00AF0524" w:rsidRDefault="001F0579" w:rsidP="0053616B">
            <w:pPr>
              <w:widowControl/>
              <w:rPr>
                <w:rFonts w:ascii="Times New Roman" w:hAnsi="Times New Roman"/>
                <w:kern w:val="0"/>
              </w:rPr>
            </w:pPr>
            <w:r w:rsidRPr="00AF0524">
              <w:rPr>
                <w:rFonts w:ascii="Times New Roman" w:hAnsi="Times New Roman"/>
                <w:kern w:val="0"/>
              </w:rPr>
              <w:t xml:space="preserve">“Unable </w:t>
            </w:r>
            <w:r w:rsidR="0053616B">
              <w:rPr>
                <w:rFonts w:ascii="Times New Roman" w:hAnsi="Times New Roman"/>
                <w:kern w:val="0"/>
              </w:rPr>
              <w:t>[to determine]</w:t>
            </w:r>
            <w:r w:rsidRPr="00AF0524">
              <w:rPr>
                <w:rFonts w:ascii="Times New Roman" w:hAnsi="Times New Roman"/>
                <w:kern w:val="0"/>
              </w:rPr>
              <w:t xml:space="preserve"> as it is part of the overall services required of the NG911 System Service Provider contract.”</w:t>
            </w:r>
          </w:p>
        </w:tc>
        <w:tc>
          <w:tcPr>
            <w:tcW w:w="2785" w:type="dxa"/>
          </w:tcPr>
          <w:p w14:paraId="21CAB402" w14:textId="77777777" w:rsidR="001F0579" w:rsidRPr="00AF0524" w:rsidRDefault="001F0579" w:rsidP="00021D9E">
            <w:pPr>
              <w:widowControl/>
              <w:rPr>
                <w:rFonts w:ascii="Times New Roman" w:hAnsi="Times New Roman"/>
                <w:kern w:val="0"/>
              </w:rPr>
            </w:pPr>
            <w:r w:rsidRPr="00AF0524">
              <w:rPr>
                <w:rFonts w:ascii="Times New Roman" w:hAnsi="Times New Roman"/>
                <w:kern w:val="0"/>
              </w:rPr>
              <w:t>“26</w:t>
            </w:r>
          </w:p>
          <w:p w14:paraId="78686519" w14:textId="77777777" w:rsidR="001F0579" w:rsidRPr="00AF0524" w:rsidRDefault="001F0579" w:rsidP="00021D9E">
            <w:pPr>
              <w:widowControl/>
              <w:rPr>
                <w:rFonts w:ascii="Times New Roman" w:hAnsi="Times New Roman"/>
                <w:kern w:val="0"/>
              </w:rPr>
            </w:pPr>
            <w:r w:rsidRPr="00AF0524">
              <w:rPr>
                <w:rFonts w:ascii="Times New Roman" w:hAnsi="Times New Roman"/>
                <w:kern w:val="0"/>
              </w:rPr>
              <w:t>As required by CJIS for NCIC”</w:t>
            </w:r>
          </w:p>
        </w:tc>
      </w:tr>
      <w:tr w:rsidR="001F0579" w:rsidRPr="00AF0524" w14:paraId="48DFE8FD" w14:textId="77777777" w:rsidTr="00AC3B29">
        <w:trPr>
          <w:trHeight w:val="5084"/>
          <w:jc w:val="center"/>
        </w:trPr>
        <w:tc>
          <w:tcPr>
            <w:tcW w:w="895" w:type="dxa"/>
            <w:noWrap/>
            <w:vAlign w:val="center"/>
            <w:hideMark/>
          </w:tcPr>
          <w:p w14:paraId="63DE948A"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MI</w:t>
            </w:r>
          </w:p>
        </w:tc>
        <w:tc>
          <w:tcPr>
            <w:tcW w:w="810" w:type="dxa"/>
            <w:noWrap/>
            <w:vAlign w:val="center"/>
            <w:hideMark/>
          </w:tcPr>
          <w:p w14:paraId="6CF552CA"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720" w:type="dxa"/>
            <w:noWrap/>
            <w:vAlign w:val="center"/>
            <w:hideMark/>
          </w:tcPr>
          <w:p w14:paraId="1A75F55D" w14:textId="77777777" w:rsidR="001F0579" w:rsidRPr="00AF0524" w:rsidRDefault="001F0579" w:rsidP="00021D9E">
            <w:pPr>
              <w:widowControl/>
              <w:jc w:val="center"/>
              <w:rPr>
                <w:rFonts w:ascii="Times New Roman" w:hAnsi="Times New Roman"/>
                <w:kern w:val="0"/>
              </w:rPr>
            </w:pPr>
          </w:p>
        </w:tc>
        <w:tc>
          <w:tcPr>
            <w:tcW w:w="810" w:type="dxa"/>
            <w:noWrap/>
            <w:vAlign w:val="center"/>
            <w:hideMark/>
          </w:tcPr>
          <w:p w14:paraId="3A52AC81"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10B0A1CA" w14:textId="77777777" w:rsidR="001F0579" w:rsidRPr="00AF0524" w:rsidRDefault="001F0579" w:rsidP="00021D9E">
            <w:pPr>
              <w:widowControl/>
              <w:jc w:val="center"/>
              <w:rPr>
                <w:rFonts w:ascii="Times New Roman" w:hAnsi="Times New Roman"/>
                <w:kern w:val="0"/>
              </w:rPr>
            </w:pPr>
          </w:p>
        </w:tc>
        <w:tc>
          <w:tcPr>
            <w:tcW w:w="2160" w:type="dxa"/>
            <w:hideMark/>
          </w:tcPr>
          <w:p w14:paraId="633B7C73" w14:textId="77777777" w:rsidR="001F0579" w:rsidRPr="00AF0524" w:rsidRDefault="001F0579" w:rsidP="00021D9E">
            <w:pPr>
              <w:widowControl/>
              <w:rPr>
                <w:rFonts w:ascii="Times New Roman" w:hAnsi="Times New Roman"/>
                <w:kern w:val="0"/>
              </w:rPr>
            </w:pPr>
            <w:r w:rsidRPr="00AF0524">
              <w:rPr>
                <w:rFonts w:ascii="Times New Roman" w:hAnsi="Times New Roman"/>
                <w:kern w:val="0"/>
              </w:rPr>
              <w:t xml:space="preserve">“The state of Michigan estimated aggregate spend for Cyber Security in 2014 was $22,871,649 . . . Included within this amount are cyber expenditures for centralized cyber related infrastructure and services that are used to support three state of Michigan State Police operated PSAPS in Negaunee, Gaylord, Detroit. </w:t>
            </w:r>
          </w:p>
        </w:tc>
        <w:tc>
          <w:tcPr>
            <w:tcW w:w="2785" w:type="dxa"/>
          </w:tcPr>
          <w:p w14:paraId="7C223F36" w14:textId="77777777" w:rsidR="001F0579" w:rsidRPr="00AF0524" w:rsidRDefault="001F0579" w:rsidP="00021D9E">
            <w:pPr>
              <w:widowControl/>
              <w:rPr>
                <w:rFonts w:ascii="Times New Roman" w:hAnsi="Times New Roman"/>
                <w:kern w:val="0"/>
              </w:rPr>
            </w:pPr>
            <w:r w:rsidRPr="00AF0524">
              <w:rPr>
                <w:rFonts w:ascii="Times New Roman" w:hAnsi="Times New Roman"/>
                <w:kern w:val="0"/>
              </w:rPr>
              <w:t>“Data not collected”</w:t>
            </w:r>
          </w:p>
        </w:tc>
      </w:tr>
      <w:tr w:rsidR="001F0579" w:rsidRPr="00AF0524" w14:paraId="043CBB8A" w14:textId="77777777" w:rsidTr="00AC3B29">
        <w:trPr>
          <w:trHeight w:val="300"/>
          <w:jc w:val="center"/>
        </w:trPr>
        <w:tc>
          <w:tcPr>
            <w:tcW w:w="895" w:type="dxa"/>
            <w:noWrap/>
            <w:vAlign w:val="center"/>
            <w:hideMark/>
          </w:tcPr>
          <w:p w14:paraId="50F9FAD1"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MN</w:t>
            </w:r>
          </w:p>
        </w:tc>
        <w:tc>
          <w:tcPr>
            <w:tcW w:w="810" w:type="dxa"/>
            <w:noWrap/>
            <w:vAlign w:val="center"/>
            <w:hideMark/>
          </w:tcPr>
          <w:p w14:paraId="2117F3A7"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2EEB0B56"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0A1EA887"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5534050E" w14:textId="77777777" w:rsidR="001F0579" w:rsidRPr="00AF0524" w:rsidRDefault="001F0579" w:rsidP="00021D9E">
            <w:pPr>
              <w:widowControl/>
              <w:jc w:val="center"/>
              <w:rPr>
                <w:rFonts w:ascii="Times New Roman" w:hAnsi="Times New Roman"/>
                <w:kern w:val="0"/>
              </w:rPr>
            </w:pPr>
          </w:p>
        </w:tc>
        <w:tc>
          <w:tcPr>
            <w:tcW w:w="2160" w:type="dxa"/>
            <w:noWrap/>
            <w:hideMark/>
          </w:tcPr>
          <w:p w14:paraId="47B2C4E6"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30388B17"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None</w:t>
            </w:r>
          </w:p>
        </w:tc>
      </w:tr>
      <w:tr w:rsidR="001F0579" w:rsidRPr="00AF0524" w14:paraId="32432320" w14:textId="77777777" w:rsidTr="00AC3B29">
        <w:trPr>
          <w:trHeight w:val="300"/>
          <w:jc w:val="center"/>
        </w:trPr>
        <w:tc>
          <w:tcPr>
            <w:tcW w:w="895" w:type="dxa"/>
            <w:noWrap/>
            <w:vAlign w:val="center"/>
            <w:hideMark/>
          </w:tcPr>
          <w:p w14:paraId="28F349DE"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MS</w:t>
            </w:r>
          </w:p>
        </w:tc>
        <w:tc>
          <w:tcPr>
            <w:tcW w:w="810" w:type="dxa"/>
            <w:noWrap/>
            <w:vAlign w:val="center"/>
            <w:hideMark/>
          </w:tcPr>
          <w:p w14:paraId="18658DFC"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0B04C934"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51A77C66"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215C2ADA" w14:textId="77777777" w:rsidR="001F0579" w:rsidRPr="00AF0524" w:rsidRDefault="001F0579" w:rsidP="00021D9E">
            <w:pPr>
              <w:widowControl/>
              <w:jc w:val="center"/>
              <w:rPr>
                <w:rFonts w:ascii="Times New Roman" w:hAnsi="Times New Roman"/>
                <w:kern w:val="0"/>
              </w:rPr>
            </w:pPr>
          </w:p>
        </w:tc>
        <w:tc>
          <w:tcPr>
            <w:tcW w:w="2160" w:type="dxa"/>
            <w:noWrap/>
            <w:hideMark/>
          </w:tcPr>
          <w:p w14:paraId="67E49FD8"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48D51994"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0</w:t>
            </w:r>
          </w:p>
        </w:tc>
      </w:tr>
      <w:tr w:rsidR="001F0579" w:rsidRPr="00AF0524" w14:paraId="28D7A251" w14:textId="77777777" w:rsidTr="00AC3B29">
        <w:trPr>
          <w:trHeight w:val="300"/>
          <w:jc w:val="center"/>
        </w:trPr>
        <w:tc>
          <w:tcPr>
            <w:tcW w:w="895" w:type="dxa"/>
            <w:noWrap/>
            <w:vAlign w:val="center"/>
            <w:hideMark/>
          </w:tcPr>
          <w:p w14:paraId="54A74CBA"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MT</w:t>
            </w:r>
          </w:p>
        </w:tc>
        <w:tc>
          <w:tcPr>
            <w:tcW w:w="810" w:type="dxa"/>
            <w:noWrap/>
            <w:vAlign w:val="center"/>
            <w:hideMark/>
          </w:tcPr>
          <w:p w14:paraId="31376E10"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36862445"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532A3758"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159A015D" w14:textId="77777777" w:rsidR="001F0579" w:rsidRPr="00AF0524" w:rsidRDefault="001F0579" w:rsidP="00021D9E">
            <w:pPr>
              <w:widowControl/>
              <w:jc w:val="center"/>
              <w:rPr>
                <w:rFonts w:ascii="Times New Roman" w:hAnsi="Times New Roman"/>
                <w:kern w:val="0"/>
              </w:rPr>
            </w:pPr>
          </w:p>
        </w:tc>
        <w:tc>
          <w:tcPr>
            <w:tcW w:w="2160" w:type="dxa"/>
            <w:noWrap/>
            <w:hideMark/>
          </w:tcPr>
          <w:p w14:paraId="503310D2"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52191F6E"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Unknown</w:t>
            </w:r>
          </w:p>
        </w:tc>
      </w:tr>
      <w:tr w:rsidR="001F0579" w:rsidRPr="00AF0524" w14:paraId="0EE9D5AD" w14:textId="77777777" w:rsidTr="00AC3B29">
        <w:trPr>
          <w:trHeight w:val="300"/>
          <w:jc w:val="center"/>
        </w:trPr>
        <w:tc>
          <w:tcPr>
            <w:tcW w:w="895" w:type="dxa"/>
            <w:noWrap/>
            <w:vAlign w:val="center"/>
            <w:hideMark/>
          </w:tcPr>
          <w:p w14:paraId="737AD1B8"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NC</w:t>
            </w:r>
          </w:p>
        </w:tc>
        <w:tc>
          <w:tcPr>
            <w:tcW w:w="810" w:type="dxa"/>
            <w:noWrap/>
            <w:vAlign w:val="center"/>
            <w:hideMark/>
          </w:tcPr>
          <w:p w14:paraId="49CC66F2"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4196295B"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38BD60ED"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543C27E8" w14:textId="77777777" w:rsidR="001F0579" w:rsidRPr="00AF0524" w:rsidRDefault="001F0579" w:rsidP="00021D9E">
            <w:pPr>
              <w:widowControl/>
              <w:jc w:val="center"/>
              <w:rPr>
                <w:rFonts w:ascii="Times New Roman" w:hAnsi="Times New Roman"/>
                <w:kern w:val="0"/>
              </w:rPr>
            </w:pPr>
          </w:p>
        </w:tc>
        <w:tc>
          <w:tcPr>
            <w:tcW w:w="2160" w:type="dxa"/>
            <w:noWrap/>
            <w:hideMark/>
          </w:tcPr>
          <w:p w14:paraId="22D3D7E2"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340DC275"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3</w:t>
            </w:r>
          </w:p>
        </w:tc>
      </w:tr>
      <w:tr w:rsidR="001F0579" w:rsidRPr="00AF0524" w14:paraId="7541DB55" w14:textId="77777777" w:rsidTr="00AC3B29">
        <w:trPr>
          <w:trHeight w:val="300"/>
          <w:jc w:val="center"/>
        </w:trPr>
        <w:tc>
          <w:tcPr>
            <w:tcW w:w="895" w:type="dxa"/>
            <w:noWrap/>
            <w:vAlign w:val="center"/>
            <w:hideMark/>
          </w:tcPr>
          <w:p w14:paraId="3BB71927"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ND</w:t>
            </w:r>
          </w:p>
        </w:tc>
        <w:tc>
          <w:tcPr>
            <w:tcW w:w="810" w:type="dxa"/>
            <w:noWrap/>
            <w:vAlign w:val="center"/>
            <w:hideMark/>
          </w:tcPr>
          <w:p w14:paraId="7A4CB5B2"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6BE36745"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0DFDBAC7"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59F32FBF" w14:textId="77777777" w:rsidR="001F0579" w:rsidRPr="00AF0524" w:rsidRDefault="001F0579" w:rsidP="00021D9E">
            <w:pPr>
              <w:widowControl/>
              <w:jc w:val="center"/>
              <w:rPr>
                <w:rFonts w:ascii="Times New Roman" w:hAnsi="Times New Roman"/>
                <w:kern w:val="0"/>
              </w:rPr>
            </w:pPr>
          </w:p>
        </w:tc>
        <w:tc>
          <w:tcPr>
            <w:tcW w:w="2160" w:type="dxa"/>
            <w:noWrap/>
            <w:hideMark/>
          </w:tcPr>
          <w:p w14:paraId="617B88DA"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5B3E048F"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r>
      <w:tr w:rsidR="001F0579" w:rsidRPr="00AF0524" w14:paraId="2495A44E" w14:textId="77777777" w:rsidTr="00AC3B29">
        <w:trPr>
          <w:trHeight w:val="300"/>
          <w:jc w:val="center"/>
        </w:trPr>
        <w:tc>
          <w:tcPr>
            <w:tcW w:w="895" w:type="dxa"/>
            <w:noWrap/>
            <w:vAlign w:val="center"/>
            <w:hideMark/>
          </w:tcPr>
          <w:p w14:paraId="7A882F9B"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NE</w:t>
            </w:r>
          </w:p>
        </w:tc>
        <w:tc>
          <w:tcPr>
            <w:tcW w:w="810" w:type="dxa"/>
            <w:noWrap/>
            <w:vAlign w:val="center"/>
            <w:hideMark/>
          </w:tcPr>
          <w:p w14:paraId="55974485"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272C7BDC"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70985CB8"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2029E8B8" w14:textId="77777777" w:rsidR="001F0579" w:rsidRPr="00AF0524" w:rsidRDefault="001F0579" w:rsidP="00021D9E">
            <w:pPr>
              <w:widowControl/>
              <w:jc w:val="center"/>
              <w:rPr>
                <w:rFonts w:ascii="Times New Roman" w:hAnsi="Times New Roman"/>
                <w:kern w:val="0"/>
              </w:rPr>
            </w:pPr>
          </w:p>
        </w:tc>
        <w:tc>
          <w:tcPr>
            <w:tcW w:w="2160" w:type="dxa"/>
            <w:noWrap/>
            <w:hideMark/>
          </w:tcPr>
          <w:p w14:paraId="02D1A7A6"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401945C0"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0</w:t>
            </w:r>
          </w:p>
        </w:tc>
      </w:tr>
      <w:tr w:rsidR="001F0579" w:rsidRPr="00AF0524" w14:paraId="413CCDD4" w14:textId="77777777" w:rsidTr="00AC3B29">
        <w:trPr>
          <w:trHeight w:val="300"/>
          <w:jc w:val="center"/>
        </w:trPr>
        <w:tc>
          <w:tcPr>
            <w:tcW w:w="895" w:type="dxa"/>
            <w:noWrap/>
            <w:vAlign w:val="center"/>
            <w:hideMark/>
          </w:tcPr>
          <w:p w14:paraId="1BCD0EBE"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NH</w:t>
            </w:r>
          </w:p>
        </w:tc>
        <w:tc>
          <w:tcPr>
            <w:tcW w:w="810" w:type="dxa"/>
            <w:noWrap/>
            <w:vAlign w:val="center"/>
            <w:hideMark/>
          </w:tcPr>
          <w:p w14:paraId="24BB50AA"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411241BB"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747070B5"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18A0BE6D" w14:textId="77777777" w:rsidR="001F0579" w:rsidRPr="00AF0524" w:rsidRDefault="001F0579" w:rsidP="00021D9E">
            <w:pPr>
              <w:widowControl/>
              <w:jc w:val="center"/>
              <w:rPr>
                <w:rFonts w:ascii="Times New Roman" w:hAnsi="Times New Roman"/>
                <w:kern w:val="0"/>
              </w:rPr>
            </w:pPr>
          </w:p>
        </w:tc>
        <w:tc>
          <w:tcPr>
            <w:tcW w:w="2160" w:type="dxa"/>
            <w:noWrap/>
            <w:hideMark/>
          </w:tcPr>
          <w:p w14:paraId="69B61A03"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0A10CAB2"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0</w:t>
            </w:r>
          </w:p>
        </w:tc>
      </w:tr>
      <w:tr w:rsidR="001F0579" w:rsidRPr="00AF0524" w14:paraId="6C2F4586" w14:textId="77777777" w:rsidTr="00AC3B29">
        <w:trPr>
          <w:trHeight w:val="300"/>
          <w:jc w:val="center"/>
        </w:trPr>
        <w:tc>
          <w:tcPr>
            <w:tcW w:w="895" w:type="dxa"/>
            <w:noWrap/>
            <w:vAlign w:val="center"/>
            <w:hideMark/>
          </w:tcPr>
          <w:p w14:paraId="54B11C93"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NJ</w:t>
            </w:r>
          </w:p>
        </w:tc>
        <w:tc>
          <w:tcPr>
            <w:tcW w:w="810" w:type="dxa"/>
            <w:noWrap/>
            <w:vAlign w:val="center"/>
            <w:hideMark/>
          </w:tcPr>
          <w:p w14:paraId="29A21616"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4A3605EF"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158E87A8"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17F6E5BE" w14:textId="77777777" w:rsidR="001F0579" w:rsidRPr="00AF0524" w:rsidRDefault="001F0579" w:rsidP="00021D9E">
            <w:pPr>
              <w:widowControl/>
              <w:jc w:val="center"/>
              <w:rPr>
                <w:rFonts w:ascii="Times New Roman" w:hAnsi="Times New Roman"/>
                <w:kern w:val="0"/>
              </w:rPr>
            </w:pPr>
          </w:p>
        </w:tc>
        <w:tc>
          <w:tcPr>
            <w:tcW w:w="2160" w:type="dxa"/>
            <w:noWrap/>
            <w:hideMark/>
          </w:tcPr>
          <w:p w14:paraId="75D855DB"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0762965E"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None</w:t>
            </w:r>
          </w:p>
        </w:tc>
      </w:tr>
      <w:tr w:rsidR="001F0579" w:rsidRPr="00AF0524" w14:paraId="373C7100" w14:textId="77777777" w:rsidTr="00AC3B29">
        <w:trPr>
          <w:trHeight w:val="300"/>
          <w:jc w:val="center"/>
        </w:trPr>
        <w:tc>
          <w:tcPr>
            <w:tcW w:w="895" w:type="dxa"/>
            <w:noWrap/>
            <w:vAlign w:val="center"/>
            <w:hideMark/>
          </w:tcPr>
          <w:p w14:paraId="6C8B1A6A"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NM</w:t>
            </w:r>
          </w:p>
        </w:tc>
        <w:tc>
          <w:tcPr>
            <w:tcW w:w="810" w:type="dxa"/>
            <w:noWrap/>
            <w:vAlign w:val="center"/>
            <w:hideMark/>
          </w:tcPr>
          <w:p w14:paraId="2F8154B6"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0F9B9BDE"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5FB74DA4"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162A7D0C" w14:textId="77777777" w:rsidR="001F0579" w:rsidRPr="00AF0524" w:rsidRDefault="001F0579" w:rsidP="00021D9E">
            <w:pPr>
              <w:widowControl/>
              <w:jc w:val="center"/>
              <w:rPr>
                <w:rFonts w:ascii="Times New Roman" w:hAnsi="Times New Roman"/>
                <w:kern w:val="0"/>
              </w:rPr>
            </w:pPr>
          </w:p>
        </w:tc>
        <w:tc>
          <w:tcPr>
            <w:tcW w:w="2160" w:type="dxa"/>
            <w:noWrap/>
            <w:hideMark/>
          </w:tcPr>
          <w:p w14:paraId="770C017C"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22A1E0DE"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None</w:t>
            </w:r>
          </w:p>
        </w:tc>
      </w:tr>
      <w:tr w:rsidR="001F0579" w:rsidRPr="00AF0524" w14:paraId="343F85B5" w14:textId="77777777" w:rsidTr="00AC3B29">
        <w:trPr>
          <w:trHeight w:val="300"/>
          <w:jc w:val="center"/>
        </w:trPr>
        <w:tc>
          <w:tcPr>
            <w:tcW w:w="895" w:type="dxa"/>
            <w:noWrap/>
            <w:vAlign w:val="center"/>
            <w:hideMark/>
          </w:tcPr>
          <w:p w14:paraId="24C7EA5D"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NV</w:t>
            </w:r>
          </w:p>
        </w:tc>
        <w:tc>
          <w:tcPr>
            <w:tcW w:w="810" w:type="dxa"/>
            <w:noWrap/>
            <w:vAlign w:val="center"/>
            <w:hideMark/>
          </w:tcPr>
          <w:p w14:paraId="2476B1B3"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788BF78A" w14:textId="77777777" w:rsidR="001F0579" w:rsidRPr="00AF0524" w:rsidRDefault="001F0579" w:rsidP="00021D9E">
            <w:pPr>
              <w:widowControl/>
              <w:jc w:val="center"/>
              <w:rPr>
                <w:rFonts w:ascii="Times New Roman" w:hAnsi="Times New Roman"/>
                <w:kern w:val="0"/>
              </w:rPr>
            </w:pPr>
          </w:p>
        </w:tc>
        <w:tc>
          <w:tcPr>
            <w:tcW w:w="810" w:type="dxa"/>
            <w:noWrap/>
            <w:vAlign w:val="center"/>
            <w:hideMark/>
          </w:tcPr>
          <w:p w14:paraId="2CA46F55"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1170" w:type="dxa"/>
            <w:noWrap/>
            <w:vAlign w:val="center"/>
            <w:hideMark/>
          </w:tcPr>
          <w:p w14:paraId="3B4FCFA5" w14:textId="77777777" w:rsidR="001F0579" w:rsidRPr="00AF0524" w:rsidRDefault="001F0579" w:rsidP="00021D9E">
            <w:pPr>
              <w:widowControl/>
              <w:jc w:val="center"/>
              <w:rPr>
                <w:rFonts w:ascii="Times New Roman" w:hAnsi="Times New Roman"/>
                <w:kern w:val="0"/>
              </w:rPr>
            </w:pPr>
          </w:p>
        </w:tc>
        <w:tc>
          <w:tcPr>
            <w:tcW w:w="2160" w:type="dxa"/>
            <w:noWrap/>
            <w:hideMark/>
          </w:tcPr>
          <w:p w14:paraId="7FDDB684" w14:textId="77777777" w:rsidR="001F0579" w:rsidRPr="00AF0524" w:rsidRDefault="001F0579" w:rsidP="00021D9E">
            <w:pPr>
              <w:widowControl/>
              <w:jc w:val="center"/>
              <w:rPr>
                <w:rFonts w:ascii="Times New Roman" w:hAnsi="Times New Roman"/>
                <w:kern w:val="0"/>
              </w:rPr>
            </w:pPr>
          </w:p>
        </w:tc>
        <w:tc>
          <w:tcPr>
            <w:tcW w:w="2785" w:type="dxa"/>
          </w:tcPr>
          <w:p w14:paraId="77AFF464"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NR</w:t>
            </w:r>
          </w:p>
        </w:tc>
      </w:tr>
      <w:tr w:rsidR="001F0579" w:rsidRPr="00AF0524" w14:paraId="79EFCB41" w14:textId="77777777" w:rsidTr="00AC3B29">
        <w:trPr>
          <w:trHeight w:val="600"/>
          <w:jc w:val="center"/>
        </w:trPr>
        <w:tc>
          <w:tcPr>
            <w:tcW w:w="895" w:type="dxa"/>
            <w:noWrap/>
            <w:vAlign w:val="center"/>
            <w:hideMark/>
          </w:tcPr>
          <w:p w14:paraId="03F94175"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NY</w:t>
            </w:r>
          </w:p>
        </w:tc>
        <w:tc>
          <w:tcPr>
            <w:tcW w:w="810" w:type="dxa"/>
            <w:noWrap/>
            <w:vAlign w:val="center"/>
            <w:hideMark/>
          </w:tcPr>
          <w:p w14:paraId="0C50CAAC"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127BDF8F" w14:textId="77777777" w:rsidR="001F0579" w:rsidRPr="00AF0524" w:rsidRDefault="001F0579" w:rsidP="00021D9E">
            <w:pPr>
              <w:widowControl/>
              <w:jc w:val="center"/>
              <w:rPr>
                <w:rFonts w:ascii="Times New Roman" w:hAnsi="Times New Roman"/>
                <w:kern w:val="0"/>
              </w:rPr>
            </w:pPr>
          </w:p>
        </w:tc>
        <w:tc>
          <w:tcPr>
            <w:tcW w:w="810" w:type="dxa"/>
            <w:noWrap/>
            <w:vAlign w:val="center"/>
            <w:hideMark/>
          </w:tcPr>
          <w:p w14:paraId="353C37D5"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1170" w:type="dxa"/>
            <w:noWrap/>
            <w:vAlign w:val="center"/>
            <w:hideMark/>
          </w:tcPr>
          <w:p w14:paraId="6236B9C6" w14:textId="77777777" w:rsidR="001F0579" w:rsidRPr="00AF0524" w:rsidRDefault="001F0579" w:rsidP="00021D9E">
            <w:pPr>
              <w:widowControl/>
              <w:jc w:val="center"/>
              <w:rPr>
                <w:rFonts w:ascii="Times New Roman" w:hAnsi="Times New Roman"/>
                <w:kern w:val="0"/>
              </w:rPr>
            </w:pPr>
          </w:p>
        </w:tc>
        <w:tc>
          <w:tcPr>
            <w:tcW w:w="2160" w:type="dxa"/>
            <w:hideMark/>
          </w:tcPr>
          <w:p w14:paraId="6881C123" w14:textId="77777777" w:rsidR="001F0579" w:rsidRPr="00AF0524" w:rsidRDefault="001F0579" w:rsidP="00021D9E">
            <w:pPr>
              <w:widowControl/>
              <w:rPr>
                <w:rFonts w:ascii="Times New Roman" w:hAnsi="Times New Roman"/>
                <w:kern w:val="0"/>
              </w:rPr>
            </w:pPr>
            <w:r w:rsidRPr="00AF0524">
              <w:rPr>
                <w:rFonts w:ascii="Times New Roman" w:hAnsi="Times New Roman"/>
                <w:kern w:val="0"/>
              </w:rPr>
              <w:t>“Cyber security expenditures, if any, are not reported to DHSES at this time.”</w:t>
            </w:r>
          </w:p>
        </w:tc>
        <w:tc>
          <w:tcPr>
            <w:tcW w:w="2785" w:type="dxa"/>
          </w:tcPr>
          <w:p w14:paraId="54DB3E3F"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NR</w:t>
            </w:r>
          </w:p>
        </w:tc>
      </w:tr>
      <w:tr w:rsidR="001F0579" w:rsidRPr="00AF0524" w14:paraId="5DA17538" w14:textId="77777777" w:rsidTr="00AC3B29">
        <w:trPr>
          <w:trHeight w:val="300"/>
          <w:jc w:val="center"/>
        </w:trPr>
        <w:tc>
          <w:tcPr>
            <w:tcW w:w="895" w:type="dxa"/>
            <w:noWrap/>
            <w:vAlign w:val="center"/>
            <w:hideMark/>
          </w:tcPr>
          <w:p w14:paraId="7F556AAE"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OH</w:t>
            </w:r>
          </w:p>
        </w:tc>
        <w:tc>
          <w:tcPr>
            <w:tcW w:w="810" w:type="dxa"/>
            <w:noWrap/>
            <w:vAlign w:val="center"/>
            <w:hideMark/>
          </w:tcPr>
          <w:p w14:paraId="0AEA8EF9"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637BA060"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18C46C60"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427E6F20" w14:textId="77777777" w:rsidR="001F0579" w:rsidRPr="00AF0524" w:rsidRDefault="001F0579" w:rsidP="00021D9E">
            <w:pPr>
              <w:widowControl/>
              <w:jc w:val="center"/>
              <w:rPr>
                <w:rFonts w:ascii="Times New Roman" w:hAnsi="Times New Roman"/>
                <w:kern w:val="0"/>
              </w:rPr>
            </w:pPr>
          </w:p>
        </w:tc>
        <w:tc>
          <w:tcPr>
            <w:tcW w:w="2160" w:type="dxa"/>
            <w:noWrap/>
            <w:hideMark/>
          </w:tcPr>
          <w:p w14:paraId="0779E6B6"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6A947D8D"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Unknown</w:t>
            </w:r>
          </w:p>
        </w:tc>
      </w:tr>
      <w:tr w:rsidR="001F0579" w:rsidRPr="00AF0524" w14:paraId="6FE82C14" w14:textId="77777777" w:rsidTr="00AC3B29">
        <w:trPr>
          <w:trHeight w:val="300"/>
          <w:jc w:val="center"/>
        </w:trPr>
        <w:tc>
          <w:tcPr>
            <w:tcW w:w="895" w:type="dxa"/>
            <w:noWrap/>
            <w:vAlign w:val="center"/>
            <w:hideMark/>
          </w:tcPr>
          <w:p w14:paraId="161ACDDF"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OK</w:t>
            </w:r>
          </w:p>
        </w:tc>
        <w:tc>
          <w:tcPr>
            <w:tcW w:w="810" w:type="dxa"/>
            <w:noWrap/>
            <w:vAlign w:val="center"/>
            <w:hideMark/>
          </w:tcPr>
          <w:p w14:paraId="1D58A667"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6CF46E58" w14:textId="77777777" w:rsidR="001F0579" w:rsidRPr="00AF0524" w:rsidRDefault="001F0579" w:rsidP="00021D9E">
            <w:pPr>
              <w:widowControl/>
              <w:jc w:val="center"/>
              <w:rPr>
                <w:rFonts w:ascii="Times New Roman" w:hAnsi="Times New Roman"/>
                <w:kern w:val="0"/>
              </w:rPr>
            </w:pPr>
          </w:p>
        </w:tc>
        <w:tc>
          <w:tcPr>
            <w:tcW w:w="810" w:type="dxa"/>
            <w:noWrap/>
            <w:vAlign w:val="center"/>
            <w:hideMark/>
          </w:tcPr>
          <w:p w14:paraId="783A1742"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679B3164"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2160" w:type="dxa"/>
            <w:noWrap/>
            <w:hideMark/>
          </w:tcPr>
          <w:p w14:paraId="47C2B141" w14:textId="77777777" w:rsidR="001F0579" w:rsidRPr="00AF0524" w:rsidRDefault="001F0579" w:rsidP="00021D9E">
            <w:pPr>
              <w:widowControl/>
              <w:jc w:val="center"/>
              <w:rPr>
                <w:rFonts w:ascii="Times New Roman" w:hAnsi="Times New Roman"/>
                <w:kern w:val="0"/>
              </w:rPr>
            </w:pPr>
          </w:p>
        </w:tc>
        <w:tc>
          <w:tcPr>
            <w:tcW w:w="2785" w:type="dxa"/>
          </w:tcPr>
          <w:p w14:paraId="1316E1FC"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Unknown</w:t>
            </w:r>
          </w:p>
        </w:tc>
      </w:tr>
      <w:tr w:rsidR="001F0579" w:rsidRPr="00AF0524" w14:paraId="749765A0" w14:textId="77777777" w:rsidTr="00AC3B29">
        <w:trPr>
          <w:trHeight w:val="300"/>
          <w:jc w:val="center"/>
        </w:trPr>
        <w:tc>
          <w:tcPr>
            <w:tcW w:w="895" w:type="dxa"/>
            <w:noWrap/>
            <w:vAlign w:val="center"/>
            <w:hideMark/>
          </w:tcPr>
          <w:p w14:paraId="38EFE990"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OR</w:t>
            </w:r>
          </w:p>
        </w:tc>
        <w:tc>
          <w:tcPr>
            <w:tcW w:w="810" w:type="dxa"/>
            <w:noWrap/>
            <w:vAlign w:val="center"/>
            <w:hideMark/>
          </w:tcPr>
          <w:p w14:paraId="66DFFB2C"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39B3BA3A"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3EFC047C"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6544D27A" w14:textId="77777777" w:rsidR="001F0579" w:rsidRPr="00AF0524" w:rsidRDefault="001F0579" w:rsidP="00021D9E">
            <w:pPr>
              <w:widowControl/>
              <w:jc w:val="center"/>
              <w:rPr>
                <w:rFonts w:ascii="Times New Roman" w:hAnsi="Times New Roman"/>
                <w:kern w:val="0"/>
              </w:rPr>
            </w:pPr>
          </w:p>
        </w:tc>
        <w:tc>
          <w:tcPr>
            <w:tcW w:w="2160" w:type="dxa"/>
            <w:noWrap/>
            <w:hideMark/>
          </w:tcPr>
          <w:p w14:paraId="1C4B6C76"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148CB20D"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0</w:t>
            </w:r>
          </w:p>
        </w:tc>
      </w:tr>
      <w:tr w:rsidR="001F0579" w:rsidRPr="00AF0524" w14:paraId="178F3F78" w14:textId="77777777" w:rsidTr="00AC3B29">
        <w:trPr>
          <w:trHeight w:val="300"/>
          <w:jc w:val="center"/>
        </w:trPr>
        <w:tc>
          <w:tcPr>
            <w:tcW w:w="895" w:type="dxa"/>
            <w:noWrap/>
            <w:vAlign w:val="center"/>
            <w:hideMark/>
          </w:tcPr>
          <w:p w14:paraId="6F22A136"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PA</w:t>
            </w:r>
          </w:p>
        </w:tc>
        <w:tc>
          <w:tcPr>
            <w:tcW w:w="810" w:type="dxa"/>
            <w:noWrap/>
            <w:vAlign w:val="center"/>
            <w:hideMark/>
          </w:tcPr>
          <w:p w14:paraId="1E8F78A6"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01143EAB"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00B4C8BE"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3285D15B" w14:textId="77777777" w:rsidR="001F0579" w:rsidRPr="00AF0524" w:rsidRDefault="001F0579" w:rsidP="00021D9E">
            <w:pPr>
              <w:widowControl/>
              <w:jc w:val="center"/>
              <w:rPr>
                <w:rFonts w:ascii="Times New Roman" w:hAnsi="Times New Roman"/>
                <w:kern w:val="0"/>
              </w:rPr>
            </w:pPr>
          </w:p>
        </w:tc>
        <w:tc>
          <w:tcPr>
            <w:tcW w:w="2160" w:type="dxa"/>
            <w:noWrap/>
            <w:hideMark/>
          </w:tcPr>
          <w:p w14:paraId="52BD551A"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4476AB1D"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Unknown</w:t>
            </w:r>
          </w:p>
        </w:tc>
      </w:tr>
      <w:tr w:rsidR="001F0579" w:rsidRPr="00AF0524" w14:paraId="6847EDEE" w14:textId="77777777" w:rsidTr="00AC3B29">
        <w:trPr>
          <w:trHeight w:val="764"/>
          <w:jc w:val="center"/>
        </w:trPr>
        <w:tc>
          <w:tcPr>
            <w:tcW w:w="895" w:type="dxa"/>
            <w:noWrap/>
            <w:vAlign w:val="center"/>
            <w:hideMark/>
          </w:tcPr>
          <w:p w14:paraId="6D82A074"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RI</w:t>
            </w:r>
          </w:p>
        </w:tc>
        <w:tc>
          <w:tcPr>
            <w:tcW w:w="810" w:type="dxa"/>
            <w:noWrap/>
            <w:vAlign w:val="center"/>
            <w:hideMark/>
          </w:tcPr>
          <w:p w14:paraId="47527561"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416DF22A" w14:textId="77777777" w:rsidR="001F0579" w:rsidRPr="00AF0524" w:rsidRDefault="001F0579" w:rsidP="00021D9E">
            <w:pPr>
              <w:widowControl/>
              <w:jc w:val="center"/>
              <w:rPr>
                <w:rFonts w:ascii="Times New Roman" w:hAnsi="Times New Roman"/>
                <w:kern w:val="0"/>
              </w:rPr>
            </w:pPr>
          </w:p>
        </w:tc>
        <w:tc>
          <w:tcPr>
            <w:tcW w:w="810" w:type="dxa"/>
            <w:noWrap/>
            <w:vAlign w:val="center"/>
            <w:hideMark/>
          </w:tcPr>
          <w:p w14:paraId="31F00CA0"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1170" w:type="dxa"/>
            <w:noWrap/>
            <w:vAlign w:val="center"/>
            <w:hideMark/>
          </w:tcPr>
          <w:p w14:paraId="61212805" w14:textId="77777777" w:rsidR="001F0579" w:rsidRPr="00AF0524" w:rsidRDefault="001F0579" w:rsidP="00021D9E">
            <w:pPr>
              <w:widowControl/>
              <w:jc w:val="center"/>
              <w:rPr>
                <w:rFonts w:ascii="Times New Roman" w:hAnsi="Times New Roman"/>
                <w:kern w:val="0"/>
              </w:rPr>
            </w:pPr>
          </w:p>
        </w:tc>
        <w:tc>
          <w:tcPr>
            <w:tcW w:w="2160" w:type="dxa"/>
            <w:noWrap/>
            <w:hideMark/>
          </w:tcPr>
          <w:p w14:paraId="5009361C" w14:textId="77777777" w:rsidR="001F0579" w:rsidRPr="00AF0524" w:rsidRDefault="001F0579" w:rsidP="00021D9E">
            <w:pPr>
              <w:widowControl/>
              <w:jc w:val="center"/>
              <w:rPr>
                <w:rFonts w:ascii="Times New Roman" w:hAnsi="Times New Roman"/>
                <w:kern w:val="0"/>
              </w:rPr>
            </w:pPr>
          </w:p>
        </w:tc>
        <w:tc>
          <w:tcPr>
            <w:tcW w:w="2785" w:type="dxa"/>
          </w:tcPr>
          <w:p w14:paraId="0C6DB867" w14:textId="77777777" w:rsidR="001F0579" w:rsidRPr="00AF0524" w:rsidRDefault="001F0579" w:rsidP="00021D9E">
            <w:pPr>
              <w:widowControl/>
              <w:rPr>
                <w:rFonts w:ascii="Times New Roman" w:hAnsi="Times New Roman"/>
                <w:kern w:val="0"/>
              </w:rPr>
            </w:pPr>
            <w:r w:rsidRPr="00AF0524">
              <w:rPr>
                <w:rFonts w:ascii="Times New Roman" w:hAnsi="Times New Roman"/>
                <w:kern w:val="0"/>
              </w:rPr>
              <w:t>“Presently, RI E 9-1-1 is not Internet connected and, as such, does not utilize cybersecurity software for the receipt and transfer of incoming 911 calls. It is envisioned that once our 911 network becomes Internet based (in accordance with answer number 8 above), that we will then incorporate cybersecurity safeguards and protocols.”</w:t>
            </w:r>
          </w:p>
        </w:tc>
      </w:tr>
      <w:tr w:rsidR="001F0579" w:rsidRPr="00AF0524" w14:paraId="437752CA" w14:textId="77777777" w:rsidTr="00AC3B29">
        <w:trPr>
          <w:trHeight w:val="300"/>
          <w:jc w:val="center"/>
        </w:trPr>
        <w:tc>
          <w:tcPr>
            <w:tcW w:w="895" w:type="dxa"/>
            <w:noWrap/>
            <w:vAlign w:val="center"/>
            <w:hideMark/>
          </w:tcPr>
          <w:p w14:paraId="2A7FAB3D"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SC</w:t>
            </w:r>
          </w:p>
        </w:tc>
        <w:tc>
          <w:tcPr>
            <w:tcW w:w="810" w:type="dxa"/>
            <w:noWrap/>
            <w:vAlign w:val="center"/>
            <w:hideMark/>
          </w:tcPr>
          <w:p w14:paraId="7ED90C96"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67C4D6FE"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0578BBE6"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03CD1012" w14:textId="77777777" w:rsidR="001F0579" w:rsidRPr="00AF0524" w:rsidRDefault="001F0579" w:rsidP="00021D9E">
            <w:pPr>
              <w:widowControl/>
              <w:jc w:val="center"/>
              <w:rPr>
                <w:rFonts w:ascii="Times New Roman" w:hAnsi="Times New Roman"/>
                <w:kern w:val="0"/>
              </w:rPr>
            </w:pPr>
          </w:p>
        </w:tc>
        <w:tc>
          <w:tcPr>
            <w:tcW w:w="2160" w:type="dxa"/>
            <w:noWrap/>
            <w:hideMark/>
          </w:tcPr>
          <w:p w14:paraId="6CEE27C7"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0778E1B3" w14:textId="326856B4" w:rsidR="001F0579" w:rsidRPr="00AF0524" w:rsidRDefault="0053616B" w:rsidP="0053616B">
            <w:pPr>
              <w:widowControl/>
              <w:jc w:val="center"/>
              <w:rPr>
                <w:rFonts w:ascii="Times New Roman" w:hAnsi="Times New Roman"/>
                <w:kern w:val="0"/>
              </w:rPr>
            </w:pPr>
            <w:r>
              <w:rPr>
                <w:rFonts w:ascii="Times New Roman" w:hAnsi="Times New Roman"/>
                <w:kern w:val="0"/>
              </w:rPr>
              <w:t>Unknown</w:t>
            </w:r>
          </w:p>
        </w:tc>
      </w:tr>
      <w:tr w:rsidR="001F0579" w:rsidRPr="00AF0524" w14:paraId="7DE12F4F" w14:textId="77777777" w:rsidTr="00AC3B29">
        <w:trPr>
          <w:trHeight w:val="300"/>
          <w:jc w:val="center"/>
        </w:trPr>
        <w:tc>
          <w:tcPr>
            <w:tcW w:w="895" w:type="dxa"/>
            <w:noWrap/>
            <w:vAlign w:val="center"/>
            <w:hideMark/>
          </w:tcPr>
          <w:p w14:paraId="53AFE327"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SD</w:t>
            </w:r>
          </w:p>
        </w:tc>
        <w:tc>
          <w:tcPr>
            <w:tcW w:w="810" w:type="dxa"/>
            <w:noWrap/>
            <w:vAlign w:val="center"/>
            <w:hideMark/>
          </w:tcPr>
          <w:p w14:paraId="1DAA2BDB"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24613E7C"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41A6F14A"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3C838058" w14:textId="77777777" w:rsidR="001F0579" w:rsidRPr="00AF0524" w:rsidRDefault="001F0579" w:rsidP="00021D9E">
            <w:pPr>
              <w:widowControl/>
              <w:jc w:val="center"/>
              <w:rPr>
                <w:rFonts w:ascii="Times New Roman" w:hAnsi="Times New Roman"/>
                <w:kern w:val="0"/>
              </w:rPr>
            </w:pPr>
          </w:p>
        </w:tc>
        <w:tc>
          <w:tcPr>
            <w:tcW w:w="2160" w:type="dxa"/>
            <w:noWrap/>
            <w:hideMark/>
          </w:tcPr>
          <w:p w14:paraId="1BDF8F5B"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6A8B524C"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0</w:t>
            </w:r>
          </w:p>
        </w:tc>
      </w:tr>
      <w:tr w:rsidR="001F0579" w:rsidRPr="00AF0524" w14:paraId="18CA5101" w14:textId="77777777" w:rsidTr="00AC3B29">
        <w:trPr>
          <w:trHeight w:val="300"/>
          <w:jc w:val="center"/>
        </w:trPr>
        <w:tc>
          <w:tcPr>
            <w:tcW w:w="895" w:type="dxa"/>
            <w:noWrap/>
            <w:vAlign w:val="center"/>
            <w:hideMark/>
          </w:tcPr>
          <w:p w14:paraId="42E0D3A6"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TN</w:t>
            </w:r>
          </w:p>
        </w:tc>
        <w:tc>
          <w:tcPr>
            <w:tcW w:w="810" w:type="dxa"/>
            <w:noWrap/>
            <w:vAlign w:val="center"/>
            <w:hideMark/>
          </w:tcPr>
          <w:p w14:paraId="46245B26"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7BC9A475"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01B70CAD"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666DF92D" w14:textId="77777777" w:rsidR="001F0579" w:rsidRPr="00AF0524" w:rsidRDefault="001F0579" w:rsidP="00021D9E">
            <w:pPr>
              <w:widowControl/>
              <w:jc w:val="center"/>
              <w:rPr>
                <w:rFonts w:ascii="Times New Roman" w:hAnsi="Times New Roman"/>
                <w:kern w:val="0"/>
              </w:rPr>
            </w:pPr>
          </w:p>
        </w:tc>
        <w:tc>
          <w:tcPr>
            <w:tcW w:w="2160" w:type="dxa"/>
            <w:noWrap/>
            <w:hideMark/>
          </w:tcPr>
          <w:p w14:paraId="23FD1343"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3ED8A8A3"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Unknown</w:t>
            </w:r>
          </w:p>
        </w:tc>
      </w:tr>
      <w:tr w:rsidR="001F0579" w:rsidRPr="00AF0524" w14:paraId="5F47A2F9" w14:textId="77777777" w:rsidTr="00AC3B29">
        <w:trPr>
          <w:trHeight w:val="300"/>
          <w:jc w:val="center"/>
        </w:trPr>
        <w:tc>
          <w:tcPr>
            <w:tcW w:w="895" w:type="dxa"/>
            <w:noWrap/>
            <w:vAlign w:val="center"/>
            <w:hideMark/>
          </w:tcPr>
          <w:p w14:paraId="24925A66"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TX</w:t>
            </w:r>
          </w:p>
        </w:tc>
        <w:tc>
          <w:tcPr>
            <w:tcW w:w="810" w:type="dxa"/>
            <w:noWrap/>
            <w:vAlign w:val="center"/>
            <w:hideMark/>
          </w:tcPr>
          <w:p w14:paraId="1DA2B607"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720" w:type="dxa"/>
            <w:noWrap/>
            <w:vAlign w:val="center"/>
            <w:hideMark/>
          </w:tcPr>
          <w:p w14:paraId="062DDC26" w14:textId="77777777" w:rsidR="001F0579" w:rsidRPr="00AF0524" w:rsidRDefault="001F0579" w:rsidP="00021D9E">
            <w:pPr>
              <w:widowControl/>
              <w:jc w:val="center"/>
              <w:rPr>
                <w:rFonts w:ascii="Times New Roman" w:hAnsi="Times New Roman"/>
                <w:kern w:val="0"/>
              </w:rPr>
            </w:pPr>
          </w:p>
        </w:tc>
        <w:tc>
          <w:tcPr>
            <w:tcW w:w="810" w:type="dxa"/>
            <w:noWrap/>
            <w:vAlign w:val="center"/>
            <w:hideMark/>
          </w:tcPr>
          <w:p w14:paraId="28635AB9"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069C3889" w14:textId="77777777" w:rsidR="001F0579" w:rsidRPr="00AF0524" w:rsidRDefault="001F0579" w:rsidP="00021D9E">
            <w:pPr>
              <w:widowControl/>
              <w:jc w:val="center"/>
              <w:rPr>
                <w:rFonts w:ascii="Times New Roman" w:hAnsi="Times New Roman"/>
                <w:kern w:val="0"/>
              </w:rPr>
            </w:pPr>
          </w:p>
        </w:tc>
        <w:tc>
          <w:tcPr>
            <w:tcW w:w="2160" w:type="dxa"/>
            <w:noWrap/>
            <w:hideMark/>
          </w:tcPr>
          <w:p w14:paraId="3231A4A1"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$443,830.16</w:t>
            </w:r>
          </w:p>
        </w:tc>
        <w:tc>
          <w:tcPr>
            <w:tcW w:w="2785" w:type="dxa"/>
          </w:tcPr>
          <w:p w14:paraId="35858B8E"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18</w:t>
            </w:r>
          </w:p>
        </w:tc>
      </w:tr>
      <w:tr w:rsidR="001F0579" w:rsidRPr="00AF0524" w14:paraId="0F3C308C" w14:textId="77777777" w:rsidTr="00AC3B29">
        <w:trPr>
          <w:trHeight w:val="300"/>
          <w:jc w:val="center"/>
        </w:trPr>
        <w:tc>
          <w:tcPr>
            <w:tcW w:w="895" w:type="dxa"/>
            <w:noWrap/>
            <w:vAlign w:val="center"/>
            <w:hideMark/>
          </w:tcPr>
          <w:p w14:paraId="5A4402DF"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UT</w:t>
            </w:r>
          </w:p>
        </w:tc>
        <w:tc>
          <w:tcPr>
            <w:tcW w:w="810" w:type="dxa"/>
            <w:noWrap/>
            <w:vAlign w:val="center"/>
            <w:hideMark/>
          </w:tcPr>
          <w:p w14:paraId="7E2F0BBC"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6DE22C9F"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18D6BD62"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012C288E" w14:textId="77777777" w:rsidR="001F0579" w:rsidRPr="00AF0524" w:rsidRDefault="001F0579" w:rsidP="00021D9E">
            <w:pPr>
              <w:widowControl/>
              <w:jc w:val="center"/>
              <w:rPr>
                <w:rFonts w:ascii="Times New Roman" w:hAnsi="Times New Roman"/>
                <w:kern w:val="0"/>
              </w:rPr>
            </w:pPr>
          </w:p>
        </w:tc>
        <w:tc>
          <w:tcPr>
            <w:tcW w:w="2160" w:type="dxa"/>
            <w:noWrap/>
            <w:hideMark/>
          </w:tcPr>
          <w:p w14:paraId="161C7BCC"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5DC5FB07"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0</w:t>
            </w:r>
          </w:p>
        </w:tc>
      </w:tr>
      <w:tr w:rsidR="001F0579" w:rsidRPr="00AF0524" w14:paraId="0D873068" w14:textId="77777777" w:rsidTr="00AC3B29">
        <w:trPr>
          <w:trHeight w:val="300"/>
          <w:jc w:val="center"/>
        </w:trPr>
        <w:tc>
          <w:tcPr>
            <w:tcW w:w="895" w:type="dxa"/>
            <w:noWrap/>
            <w:vAlign w:val="center"/>
            <w:hideMark/>
          </w:tcPr>
          <w:p w14:paraId="131F235C"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VA</w:t>
            </w:r>
          </w:p>
        </w:tc>
        <w:tc>
          <w:tcPr>
            <w:tcW w:w="810" w:type="dxa"/>
            <w:noWrap/>
            <w:vAlign w:val="center"/>
            <w:hideMark/>
          </w:tcPr>
          <w:p w14:paraId="2C9C3240"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7F409311"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6B5700DD"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03C90AB6" w14:textId="77777777" w:rsidR="001F0579" w:rsidRPr="00AF0524" w:rsidRDefault="001F0579" w:rsidP="00021D9E">
            <w:pPr>
              <w:widowControl/>
              <w:jc w:val="center"/>
              <w:rPr>
                <w:rFonts w:ascii="Times New Roman" w:hAnsi="Times New Roman"/>
                <w:kern w:val="0"/>
              </w:rPr>
            </w:pPr>
          </w:p>
        </w:tc>
        <w:tc>
          <w:tcPr>
            <w:tcW w:w="2160" w:type="dxa"/>
            <w:noWrap/>
            <w:hideMark/>
          </w:tcPr>
          <w:p w14:paraId="52AC954C"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41E872C1"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Unknown</w:t>
            </w:r>
          </w:p>
        </w:tc>
      </w:tr>
      <w:tr w:rsidR="001F0579" w:rsidRPr="00AF0524" w14:paraId="4A872FAA" w14:textId="77777777" w:rsidTr="00AC3B29">
        <w:trPr>
          <w:trHeight w:val="300"/>
          <w:jc w:val="center"/>
        </w:trPr>
        <w:tc>
          <w:tcPr>
            <w:tcW w:w="895" w:type="dxa"/>
            <w:noWrap/>
            <w:vAlign w:val="center"/>
            <w:hideMark/>
          </w:tcPr>
          <w:p w14:paraId="1658B48A"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VT</w:t>
            </w:r>
          </w:p>
        </w:tc>
        <w:tc>
          <w:tcPr>
            <w:tcW w:w="810" w:type="dxa"/>
            <w:noWrap/>
            <w:vAlign w:val="center"/>
            <w:hideMark/>
          </w:tcPr>
          <w:p w14:paraId="6412D2CB"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412DAC95"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1042AD1E"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68F81B55" w14:textId="77777777" w:rsidR="001F0579" w:rsidRPr="00AF0524" w:rsidRDefault="001F0579" w:rsidP="00021D9E">
            <w:pPr>
              <w:widowControl/>
              <w:jc w:val="center"/>
              <w:rPr>
                <w:rFonts w:ascii="Times New Roman" w:hAnsi="Times New Roman"/>
                <w:kern w:val="0"/>
              </w:rPr>
            </w:pPr>
          </w:p>
        </w:tc>
        <w:tc>
          <w:tcPr>
            <w:tcW w:w="2160" w:type="dxa"/>
            <w:noWrap/>
            <w:hideMark/>
          </w:tcPr>
          <w:p w14:paraId="113D7801"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7E3175F5"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Unknown</w:t>
            </w:r>
          </w:p>
        </w:tc>
      </w:tr>
      <w:tr w:rsidR="001F0579" w:rsidRPr="00AF0524" w14:paraId="4BA02DBA" w14:textId="77777777" w:rsidTr="00AC3B29">
        <w:trPr>
          <w:trHeight w:val="300"/>
          <w:jc w:val="center"/>
        </w:trPr>
        <w:tc>
          <w:tcPr>
            <w:tcW w:w="895" w:type="dxa"/>
            <w:noWrap/>
            <w:vAlign w:val="center"/>
            <w:hideMark/>
          </w:tcPr>
          <w:p w14:paraId="3F3C69BF"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WA</w:t>
            </w:r>
          </w:p>
        </w:tc>
        <w:tc>
          <w:tcPr>
            <w:tcW w:w="810" w:type="dxa"/>
            <w:noWrap/>
            <w:vAlign w:val="center"/>
            <w:hideMark/>
          </w:tcPr>
          <w:p w14:paraId="0BB187D3"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720" w:type="dxa"/>
            <w:noWrap/>
            <w:vAlign w:val="center"/>
            <w:hideMark/>
          </w:tcPr>
          <w:p w14:paraId="34B46F69" w14:textId="77777777" w:rsidR="001F0579" w:rsidRPr="00AF0524" w:rsidRDefault="001F0579" w:rsidP="00021D9E">
            <w:pPr>
              <w:widowControl/>
              <w:jc w:val="center"/>
              <w:rPr>
                <w:rFonts w:ascii="Times New Roman" w:hAnsi="Times New Roman"/>
                <w:kern w:val="0"/>
              </w:rPr>
            </w:pPr>
          </w:p>
        </w:tc>
        <w:tc>
          <w:tcPr>
            <w:tcW w:w="810" w:type="dxa"/>
            <w:noWrap/>
            <w:vAlign w:val="center"/>
            <w:hideMark/>
          </w:tcPr>
          <w:p w14:paraId="0922ED1C"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1BEEF61C" w14:textId="77777777" w:rsidR="001F0579" w:rsidRPr="00AF0524" w:rsidRDefault="001F0579" w:rsidP="00021D9E">
            <w:pPr>
              <w:widowControl/>
              <w:jc w:val="center"/>
              <w:rPr>
                <w:rFonts w:ascii="Times New Roman" w:hAnsi="Times New Roman"/>
                <w:kern w:val="0"/>
              </w:rPr>
            </w:pPr>
          </w:p>
        </w:tc>
        <w:tc>
          <w:tcPr>
            <w:tcW w:w="2160" w:type="dxa"/>
            <w:noWrap/>
            <w:hideMark/>
          </w:tcPr>
          <w:p w14:paraId="396446B8"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$83,473.00</w:t>
            </w:r>
          </w:p>
        </w:tc>
        <w:tc>
          <w:tcPr>
            <w:tcW w:w="2785" w:type="dxa"/>
          </w:tcPr>
          <w:p w14:paraId="56F9E3AC"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55</w:t>
            </w:r>
          </w:p>
        </w:tc>
      </w:tr>
      <w:tr w:rsidR="001F0579" w:rsidRPr="00AF0524" w14:paraId="2EC2DD2D" w14:textId="77777777" w:rsidTr="00AC3B29">
        <w:trPr>
          <w:trHeight w:val="300"/>
          <w:jc w:val="center"/>
        </w:trPr>
        <w:tc>
          <w:tcPr>
            <w:tcW w:w="895" w:type="dxa"/>
            <w:noWrap/>
            <w:vAlign w:val="center"/>
            <w:hideMark/>
          </w:tcPr>
          <w:p w14:paraId="5B071628"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WI</w:t>
            </w:r>
          </w:p>
        </w:tc>
        <w:tc>
          <w:tcPr>
            <w:tcW w:w="810" w:type="dxa"/>
            <w:noWrap/>
            <w:vAlign w:val="center"/>
            <w:hideMark/>
          </w:tcPr>
          <w:p w14:paraId="39E9D15A"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5A1134D9"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612549CA"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6E8CA5DE" w14:textId="77777777" w:rsidR="001F0579" w:rsidRPr="00AF0524" w:rsidRDefault="001F0579" w:rsidP="00021D9E">
            <w:pPr>
              <w:widowControl/>
              <w:jc w:val="center"/>
              <w:rPr>
                <w:rFonts w:ascii="Times New Roman" w:hAnsi="Times New Roman"/>
                <w:kern w:val="0"/>
              </w:rPr>
            </w:pPr>
          </w:p>
        </w:tc>
        <w:tc>
          <w:tcPr>
            <w:tcW w:w="2160" w:type="dxa"/>
            <w:noWrap/>
            <w:hideMark/>
          </w:tcPr>
          <w:p w14:paraId="24C42D89"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1513AC3A"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Unknown</w:t>
            </w:r>
          </w:p>
        </w:tc>
      </w:tr>
      <w:tr w:rsidR="001F0579" w:rsidRPr="00AF0524" w14:paraId="03DA2FDF" w14:textId="77777777" w:rsidTr="00AC3B29">
        <w:trPr>
          <w:trHeight w:val="300"/>
          <w:jc w:val="center"/>
        </w:trPr>
        <w:tc>
          <w:tcPr>
            <w:tcW w:w="895" w:type="dxa"/>
            <w:noWrap/>
            <w:vAlign w:val="center"/>
            <w:hideMark/>
          </w:tcPr>
          <w:p w14:paraId="04ABD25B"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WV</w:t>
            </w:r>
          </w:p>
        </w:tc>
        <w:tc>
          <w:tcPr>
            <w:tcW w:w="810" w:type="dxa"/>
            <w:noWrap/>
            <w:vAlign w:val="center"/>
            <w:hideMark/>
          </w:tcPr>
          <w:p w14:paraId="4EB199B7"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0E62E537"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03001965"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35DAE3D3" w14:textId="77777777" w:rsidR="001F0579" w:rsidRPr="00AF0524" w:rsidRDefault="001F0579" w:rsidP="00021D9E">
            <w:pPr>
              <w:widowControl/>
              <w:jc w:val="center"/>
              <w:rPr>
                <w:rFonts w:ascii="Times New Roman" w:hAnsi="Times New Roman"/>
                <w:kern w:val="0"/>
              </w:rPr>
            </w:pPr>
          </w:p>
        </w:tc>
        <w:tc>
          <w:tcPr>
            <w:tcW w:w="2160" w:type="dxa"/>
            <w:noWrap/>
            <w:hideMark/>
          </w:tcPr>
          <w:p w14:paraId="2962EEF9"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53767E5A"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5</w:t>
            </w:r>
          </w:p>
        </w:tc>
      </w:tr>
      <w:tr w:rsidR="001F0579" w:rsidRPr="00AF0524" w14:paraId="7FCC9529" w14:textId="77777777" w:rsidTr="00AC3B29">
        <w:trPr>
          <w:trHeight w:val="300"/>
          <w:jc w:val="center"/>
        </w:trPr>
        <w:tc>
          <w:tcPr>
            <w:tcW w:w="895" w:type="dxa"/>
            <w:noWrap/>
            <w:vAlign w:val="center"/>
            <w:hideMark/>
          </w:tcPr>
          <w:p w14:paraId="646B2413"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WY</w:t>
            </w:r>
          </w:p>
        </w:tc>
        <w:tc>
          <w:tcPr>
            <w:tcW w:w="810" w:type="dxa"/>
            <w:noWrap/>
            <w:vAlign w:val="center"/>
            <w:hideMark/>
          </w:tcPr>
          <w:p w14:paraId="7D53D13A"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138EA698" w14:textId="77777777" w:rsidR="001F0579" w:rsidRPr="00AF0524" w:rsidRDefault="001F0579" w:rsidP="00021D9E">
            <w:pPr>
              <w:widowControl/>
              <w:jc w:val="center"/>
              <w:rPr>
                <w:rFonts w:ascii="Times New Roman" w:hAnsi="Times New Roman"/>
                <w:kern w:val="0"/>
              </w:rPr>
            </w:pPr>
          </w:p>
        </w:tc>
        <w:tc>
          <w:tcPr>
            <w:tcW w:w="810" w:type="dxa"/>
            <w:noWrap/>
            <w:vAlign w:val="center"/>
            <w:hideMark/>
          </w:tcPr>
          <w:p w14:paraId="6299C6E5"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1170" w:type="dxa"/>
            <w:noWrap/>
            <w:vAlign w:val="center"/>
            <w:hideMark/>
          </w:tcPr>
          <w:p w14:paraId="40702971" w14:textId="77777777" w:rsidR="001F0579" w:rsidRPr="00AF0524" w:rsidRDefault="001F0579" w:rsidP="00021D9E">
            <w:pPr>
              <w:widowControl/>
              <w:jc w:val="center"/>
              <w:rPr>
                <w:rFonts w:ascii="Times New Roman" w:hAnsi="Times New Roman"/>
                <w:kern w:val="0"/>
              </w:rPr>
            </w:pPr>
          </w:p>
        </w:tc>
        <w:tc>
          <w:tcPr>
            <w:tcW w:w="2160" w:type="dxa"/>
            <w:noWrap/>
            <w:hideMark/>
          </w:tcPr>
          <w:p w14:paraId="29F29D42" w14:textId="77777777" w:rsidR="001F0579" w:rsidRPr="00AF0524" w:rsidRDefault="001F0579" w:rsidP="00021D9E">
            <w:pPr>
              <w:widowControl/>
              <w:jc w:val="center"/>
              <w:rPr>
                <w:rFonts w:ascii="Times New Roman" w:hAnsi="Times New Roman"/>
                <w:kern w:val="0"/>
              </w:rPr>
            </w:pPr>
          </w:p>
        </w:tc>
        <w:tc>
          <w:tcPr>
            <w:tcW w:w="2785" w:type="dxa"/>
          </w:tcPr>
          <w:p w14:paraId="5B87B235"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NR</w:t>
            </w:r>
          </w:p>
        </w:tc>
      </w:tr>
      <w:tr w:rsidR="001F0579" w:rsidRPr="00AF0524" w14:paraId="370A1B98" w14:textId="77777777" w:rsidTr="00AC3B29">
        <w:trPr>
          <w:trHeight w:val="300"/>
          <w:jc w:val="center"/>
        </w:trPr>
        <w:tc>
          <w:tcPr>
            <w:tcW w:w="6565" w:type="dxa"/>
            <w:gridSpan w:val="6"/>
            <w:shd w:val="clear" w:color="auto" w:fill="F2F2F2"/>
            <w:noWrap/>
            <w:vAlign w:val="center"/>
            <w:hideMark/>
          </w:tcPr>
          <w:p w14:paraId="66833409" w14:textId="77777777" w:rsidR="001F0579" w:rsidRPr="00AF0524" w:rsidRDefault="001F0579" w:rsidP="00021D9E">
            <w:pPr>
              <w:widowControl/>
              <w:rPr>
                <w:rFonts w:ascii="Times New Roman" w:hAnsi="Times New Roman"/>
                <w:b/>
                <w:kern w:val="0"/>
              </w:rPr>
            </w:pPr>
            <w:r w:rsidRPr="00AF0524">
              <w:rPr>
                <w:rFonts w:ascii="Times New Roman" w:hAnsi="Times New Roman"/>
                <w:b/>
                <w:kern w:val="0"/>
              </w:rPr>
              <w:t>Other Jurisdictions</w:t>
            </w:r>
          </w:p>
        </w:tc>
        <w:tc>
          <w:tcPr>
            <w:tcW w:w="2785" w:type="dxa"/>
            <w:shd w:val="clear" w:color="auto" w:fill="F2F2F2"/>
          </w:tcPr>
          <w:p w14:paraId="52703E12" w14:textId="77777777" w:rsidR="001F0579" w:rsidRPr="00AF0524" w:rsidRDefault="001F0579" w:rsidP="00021D9E">
            <w:pPr>
              <w:widowControl/>
              <w:rPr>
                <w:rFonts w:ascii="Times New Roman" w:hAnsi="Times New Roman"/>
                <w:b/>
                <w:kern w:val="0"/>
              </w:rPr>
            </w:pPr>
          </w:p>
        </w:tc>
      </w:tr>
      <w:tr w:rsidR="001F0579" w:rsidRPr="00AF0524" w14:paraId="623D948F" w14:textId="77777777" w:rsidTr="00AC3B29">
        <w:trPr>
          <w:trHeight w:val="300"/>
          <w:jc w:val="center"/>
        </w:trPr>
        <w:tc>
          <w:tcPr>
            <w:tcW w:w="895" w:type="dxa"/>
            <w:noWrap/>
            <w:vAlign w:val="center"/>
            <w:hideMark/>
          </w:tcPr>
          <w:p w14:paraId="19D17501"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AS</w:t>
            </w:r>
          </w:p>
        </w:tc>
        <w:tc>
          <w:tcPr>
            <w:tcW w:w="810" w:type="dxa"/>
            <w:noWrap/>
            <w:vAlign w:val="center"/>
            <w:hideMark/>
          </w:tcPr>
          <w:p w14:paraId="13827897"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0F58E870"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60D9D146"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1F3E5A4D" w14:textId="77777777" w:rsidR="001F0579" w:rsidRPr="00AF0524" w:rsidRDefault="001F0579" w:rsidP="00021D9E">
            <w:pPr>
              <w:widowControl/>
              <w:jc w:val="center"/>
              <w:rPr>
                <w:rFonts w:ascii="Times New Roman" w:hAnsi="Times New Roman"/>
                <w:kern w:val="0"/>
              </w:rPr>
            </w:pPr>
          </w:p>
        </w:tc>
        <w:tc>
          <w:tcPr>
            <w:tcW w:w="2160" w:type="dxa"/>
            <w:noWrap/>
            <w:hideMark/>
          </w:tcPr>
          <w:p w14:paraId="361AF6B8"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4377B3E8"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None</w:t>
            </w:r>
          </w:p>
        </w:tc>
      </w:tr>
      <w:tr w:rsidR="001F0579" w:rsidRPr="00AF0524" w14:paraId="5AB66399" w14:textId="77777777" w:rsidTr="00AC3B29">
        <w:trPr>
          <w:trHeight w:val="300"/>
          <w:jc w:val="center"/>
        </w:trPr>
        <w:tc>
          <w:tcPr>
            <w:tcW w:w="895" w:type="dxa"/>
            <w:noWrap/>
            <w:vAlign w:val="center"/>
            <w:hideMark/>
          </w:tcPr>
          <w:p w14:paraId="6F792483"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DC</w:t>
            </w:r>
          </w:p>
        </w:tc>
        <w:tc>
          <w:tcPr>
            <w:tcW w:w="810" w:type="dxa"/>
            <w:noWrap/>
            <w:vAlign w:val="center"/>
            <w:hideMark/>
          </w:tcPr>
          <w:p w14:paraId="157AAB61" w14:textId="77777777" w:rsidR="001F0579" w:rsidRPr="00AF0524" w:rsidRDefault="001F0579" w:rsidP="00021D9E">
            <w:pPr>
              <w:widowControl/>
              <w:jc w:val="center"/>
              <w:rPr>
                <w:rFonts w:ascii="Times New Roman" w:hAnsi="Times New Roman"/>
                <w:kern w:val="0"/>
              </w:rPr>
            </w:pPr>
          </w:p>
        </w:tc>
        <w:tc>
          <w:tcPr>
            <w:tcW w:w="720" w:type="dxa"/>
            <w:noWrap/>
            <w:vAlign w:val="center"/>
            <w:hideMark/>
          </w:tcPr>
          <w:p w14:paraId="1E0D7066"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810" w:type="dxa"/>
            <w:noWrap/>
            <w:vAlign w:val="center"/>
            <w:hideMark/>
          </w:tcPr>
          <w:p w14:paraId="049DA976"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2F7AD462" w14:textId="77777777" w:rsidR="001F0579" w:rsidRPr="00AF0524" w:rsidRDefault="001F0579" w:rsidP="00021D9E">
            <w:pPr>
              <w:widowControl/>
              <w:jc w:val="center"/>
              <w:rPr>
                <w:rFonts w:ascii="Times New Roman" w:hAnsi="Times New Roman"/>
                <w:kern w:val="0"/>
              </w:rPr>
            </w:pPr>
          </w:p>
        </w:tc>
        <w:tc>
          <w:tcPr>
            <w:tcW w:w="2160" w:type="dxa"/>
            <w:noWrap/>
            <w:hideMark/>
          </w:tcPr>
          <w:p w14:paraId="16327624"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NA</w:t>
            </w:r>
          </w:p>
        </w:tc>
        <w:tc>
          <w:tcPr>
            <w:tcW w:w="2785" w:type="dxa"/>
          </w:tcPr>
          <w:p w14:paraId="28EB01F2"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“One”</w:t>
            </w:r>
          </w:p>
        </w:tc>
      </w:tr>
      <w:tr w:rsidR="001F0579" w:rsidRPr="00AF0524" w14:paraId="049EDA2B" w14:textId="77777777" w:rsidTr="00AC3B29">
        <w:trPr>
          <w:trHeight w:val="300"/>
          <w:jc w:val="center"/>
        </w:trPr>
        <w:tc>
          <w:tcPr>
            <w:tcW w:w="895" w:type="dxa"/>
            <w:noWrap/>
            <w:vAlign w:val="center"/>
            <w:hideMark/>
          </w:tcPr>
          <w:p w14:paraId="2217D7C0"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NN</w:t>
            </w:r>
          </w:p>
        </w:tc>
        <w:tc>
          <w:tcPr>
            <w:tcW w:w="810" w:type="dxa"/>
            <w:noWrap/>
            <w:vAlign w:val="center"/>
            <w:hideMark/>
          </w:tcPr>
          <w:p w14:paraId="07BC9B33"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X</w:t>
            </w:r>
          </w:p>
        </w:tc>
        <w:tc>
          <w:tcPr>
            <w:tcW w:w="720" w:type="dxa"/>
            <w:noWrap/>
            <w:vAlign w:val="center"/>
            <w:hideMark/>
          </w:tcPr>
          <w:p w14:paraId="699A9AB6" w14:textId="77777777" w:rsidR="001F0579" w:rsidRPr="00AF0524" w:rsidRDefault="001F0579" w:rsidP="00021D9E">
            <w:pPr>
              <w:widowControl/>
              <w:jc w:val="center"/>
              <w:rPr>
                <w:rFonts w:ascii="Times New Roman" w:hAnsi="Times New Roman"/>
                <w:kern w:val="0"/>
              </w:rPr>
            </w:pPr>
          </w:p>
        </w:tc>
        <w:tc>
          <w:tcPr>
            <w:tcW w:w="810" w:type="dxa"/>
            <w:noWrap/>
            <w:vAlign w:val="center"/>
            <w:hideMark/>
          </w:tcPr>
          <w:p w14:paraId="6B2E383E" w14:textId="77777777" w:rsidR="001F0579" w:rsidRPr="00AF0524" w:rsidRDefault="001F0579" w:rsidP="00021D9E">
            <w:pPr>
              <w:widowControl/>
              <w:jc w:val="center"/>
              <w:rPr>
                <w:rFonts w:ascii="Times New Roman" w:hAnsi="Times New Roman"/>
                <w:kern w:val="0"/>
              </w:rPr>
            </w:pPr>
          </w:p>
        </w:tc>
        <w:tc>
          <w:tcPr>
            <w:tcW w:w="1170" w:type="dxa"/>
            <w:noWrap/>
            <w:vAlign w:val="center"/>
            <w:hideMark/>
          </w:tcPr>
          <w:p w14:paraId="67309397" w14:textId="77777777" w:rsidR="001F0579" w:rsidRPr="00AF0524" w:rsidRDefault="001F0579" w:rsidP="00021D9E">
            <w:pPr>
              <w:widowControl/>
              <w:jc w:val="center"/>
              <w:rPr>
                <w:rFonts w:ascii="Times New Roman" w:hAnsi="Times New Roman"/>
                <w:kern w:val="0"/>
              </w:rPr>
            </w:pPr>
          </w:p>
        </w:tc>
        <w:tc>
          <w:tcPr>
            <w:tcW w:w="2160" w:type="dxa"/>
            <w:noWrap/>
            <w:hideMark/>
          </w:tcPr>
          <w:p w14:paraId="4D9AE571" w14:textId="77777777" w:rsidR="001F0579" w:rsidRPr="00AF0524" w:rsidRDefault="001F0579" w:rsidP="00021D9E">
            <w:pPr>
              <w:widowControl/>
              <w:jc w:val="center"/>
              <w:rPr>
                <w:rFonts w:ascii="Times New Roman" w:hAnsi="Times New Roman"/>
                <w:kern w:val="0"/>
              </w:rPr>
            </w:pPr>
            <w:r w:rsidRPr="00AF0524">
              <w:rPr>
                <w:rFonts w:ascii="Times New Roman" w:hAnsi="Times New Roman"/>
                <w:kern w:val="0"/>
              </w:rPr>
              <w:t>$8,000.00</w:t>
            </w:r>
          </w:p>
        </w:tc>
        <w:tc>
          <w:tcPr>
            <w:tcW w:w="2785" w:type="dxa"/>
          </w:tcPr>
          <w:p w14:paraId="4A60F4DF" w14:textId="77777777" w:rsidR="001F0579" w:rsidRPr="00AF0524" w:rsidRDefault="001F0579" w:rsidP="00021D9E">
            <w:pPr>
              <w:widowControl/>
              <w:rPr>
                <w:rFonts w:ascii="Times New Roman" w:hAnsi="Times New Roman"/>
                <w:kern w:val="0"/>
              </w:rPr>
            </w:pPr>
            <w:r w:rsidRPr="00AF0524">
              <w:rPr>
                <w:rFonts w:ascii="Times New Roman" w:hAnsi="Times New Roman"/>
                <w:kern w:val="0"/>
              </w:rPr>
              <w:t>7 PSAPS within the Navajo Nation</w:t>
            </w:r>
          </w:p>
        </w:tc>
      </w:tr>
      <w:tr w:rsidR="001F0579" w:rsidRPr="00AF0524" w14:paraId="1D1D3527" w14:textId="77777777" w:rsidTr="00AC3B29">
        <w:trPr>
          <w:trHeight w:val="300"/>
          <w:jc w:val="center"/>
        </w:trPr>
        <w:tc>
          <w:tcPr>
            <w:tcW w:w="895" w:type="dxa"/>
            <w:shd w:val="clear" w:color="auto" w:fill="F2F2F2"/>
            <w:noWrap/>
            <w:vAlign w:val="center"/>
          </w:tcPr>
          <w:p w14:paraId="5D245E37" w14:textId="77777777" w:rsidR="001F0579" w:rsidRPr="00AF0524" w:rsidRDefault="001F0579" w:rsidP="00021D9E">
            <w:pPr>
              <w:widowControl/>
              <w:jc w:val="right"/>
              <w:rPr>
                <w:rFonts w:ascii="Times New Roman" w:hAnsi="Times New Roman"/>
                <w:b/>
                <w:kern w:val="0"/>
              </w:rPr>
            </w:pPr>
            <w:r w:rsidRPr="00AF0524">
              <w:rPr>
                <w:rFonts w:ascii="Times New Roman" w:hAnsi="Times New Roman"/>
                <w:b/>
                <w:kern w:val="0"/>
              </w:rPr>
              <w:t>Total</w:t>
            </w:r>
          </w:p>
        </w:tc>
        <w:tc>
          <w:tcPr>
            <w:tcW w:w="810" w:type="dxa"/>
            <w:shd w:val="clear" w:color="auto" w:fill="F2F2F2"/>
            <w:noWrap/>
            <w:vAlign w:val="center"/>
          </w:tcPr>
          <w:p w14:paraId="573F3F78" w14:textId="35831D4E" w:rsidR="001F0579" w:rsidRPr="00AF0524" w:rsidRDefault="00D325E9" w:rsidP="00D325E9">
            <w:pPr>
              <w:widowControl/>
              <w:jc w:val="center"/>
              <w:rPr>
                <w:rFonts w:ascii="Times New Roman" w:hAnsi="Times New Roman"/>
                <w:b/>
                <w:kern w:val="0"/>
              </w:rPr>
            </w:pPr>
            <w:r>
              <w:rPr>
                <w:rFonts w:ascii="Times New Roman" w:hAnsi="Times New Roman"/>
                <w:b/>
                <w:kern w:val="0"/>
              </w:rPr>
              <w:t>6</w:t>
            </w:r>
          </w:p>
        </w:tc>
        <w:tc>
          <w:tcPr>
            <w:tcW w:w="720" w:type="dxa"/>
            <w:shd w:val="clear" w:color="auto" w:fill="F2F2F2"/>
            <w:noWrap/>
            <w:vAlign w:val="center"/>
          </w:tcPr>
          <w:p w14:paraId="3072B01E" w14:textId="0C304760" w:rsidR="001F0579" w:rsidRPr="00AF0524" w:rsidRDefault="001F0579" w:rsidP="00D325E9">
            <w:pPr>
              <w:widowControl/>
              <w:jc w:val="center"/>
              <w:rPr>
                <w:rFonts w:ascii="Times New Roman" w:hAnsi="Times New Roman"/>
                <w:b/>
                <w:kern w:val="0"/>
              </w:rPr>
            </w:pPr>
            <w:r w:rsidRPr="00AF0524">
              <w:rPr>
                <w:rFonts w:ascii="Times New Roman" w:hAnsi="Times New Roman"/>
                <w:b/>
                <w:kern w:val="0"/>
              </w:rPr>
              <w:t>3</w:t>
            </w:r>
            <w:r w:rsidR="00D325E9">
              <w:rPr>
                <w:rFonts w:ascii="Times New Roman" w:hAnsi="Times New Roman"/>
                <w:b/>
                <w:kern w:val="0"/>
              </w:rPr>
              <w:t>8</w:t>
            </w:r>
          </w:p>
        </w:tc>
        <w:tc>
          <w:tcPr>
            <w:tcW w:w="810" w:type="dxa"/>
            <w:shd w:val="clear" w:color="auto" w:fill="F2F2F2"/>
            <w:noWrap/>
            <w:vAlign w:val="center"/>
          </w:tcPr>
          <w:p w14:paraId="3ADB3A5A" w14:textId="77777777" w:rsidR="001F0579" w:rsidRPr="00AF0524" w:rsidRDefault="001F0579" w:rsidP="00021D9E">
            <w:pPr>
              <w:widowControl/>
              <w:jc w:val="center"/>
              <w:rPr>
                <w:rFonts w:ascii="Times New Roman" w:hAnsi="Times New Roman"/>
                <w:b/>
                <w:kern w:val="0"/>
              </w:rPr>
            </w:pPr>
            <w:r w:rsidRPr="00AF0524">
              <w:rPr>
                <w:rFonts w:ascii="Times New Roman" w:hAnsi="Times New Roman"/>
                <w:b/>
                <w:kern w:val="0"/>
              </w:rPr>
              <w:t>6</w:t>
            </w:r>
          </w:p>
        </w:tc>
        <w:tc>
          <w:tcPr>
            <w:tcW w:w="1170" w:type="dxa"/>
            <w:shd w:val="clear" w:color="auto" w:fill="F2F2F2"/>
            <w:noWrap/>
            <w:vAlign w:val="center"/>
          </w:tcPr>
          <w:p w14:paraId="075A652B" w14:textId="77777777" w:rsidR="001F0579" w:rsidRPr="00AF0524" w:rsidRDefault="001F0579" w:rsidP="00021D9E">
            <w:pPr>
              <w:widowControl/>
              <w:jc w:val="center"/>
              <w:rPr>
                <w:rFonts w:ascii="Times New Roman" w:hAnsi="Times New Roman"/>
                <w:b/>
                <w:kern w:val="0"/>
              </w:rPr>
            </w:pPr>
            <w:r w:rsidRPr="00AF0524">
              <w:rPr>
                <w:rFonts w:ascii="Times New Roman" w:hAnsi="Times New Roman"/>
                <w:b/>
                <w:kern w:val="0"/>
              </w:rPr>
              <w:t>1</w:t>
            </w:r>
          </w:p>
        </w:tc>
        <w:tc>
          <w:tcPr>
            <w:tcW w:w="2160" w:type="dxa"/>
            <w:shd w:val="clear" w:color="auto" w:fill="F2F2F2"/>
            <w:noWrap/>
          </w:tcPr>
          <w:p w14:paraId="31E7C743" w14:textId="0A8B611E" w:rsidR="001F0579" w:rsidRPr="00AF0524" w:rsidRDefault="001F0579" w:rsidP="00731CFF">
            <w:pPr>
              <w:widowControl/>
              <w:jc w:val="center"/>
              <w:rPr>
                <w:rFonts w:ascii="Times New Roman" w:hAnsi="Times New Roman"/>
                <w:b/>
                <w:kern w:val="0"/>
              </w:rPr>
            </w:pPr>
            <w:r w:rsidRPr="00AF0524">
              <w:rPr>
                <w:rFonts w:ascii="Times New Roman" w:hAnsi="Times New Roman"/>
                <w:b/>
                <w:kern w:val="0"/>
              </w:rPr>
              <w:t>$2</w:t>
            </w:r>
            <w:r w:rsidR="00731CFF">
              <w:rPr>
                <w:rFonts w:ascii="Times New Roman" w:hAnsi="Times New Roman"/>
                <w:b/>
                <w:kern w:val="0"/>
              </w:rPr>
              <w:t>5</w:t>
            </w:r>
            <w:r w:rsidRPr="00AF0524">
              <w:rPr>
                <w:rFonts w:ascii="Times New Roman" w:hAnsi="Times New Roman"/>
                <w:b/>
                <w:kern w:val="0"/>
              </w:rPr>
              <w:t>,</w:t>
            </w:r>
            <w:r w:rsidR="00731CFF">
              <w:rPr>
                <w:rFonts w:ascii="Times New Roman" w:hAnsi="Times New Roman"/>
                <w:b/>
                <w:kern w:val="0"/>
              </w:rPr>
              <w:t>306</w:t>
            </w:r>
            <w:r w:rsidRPr="00AF0524">
              <w:rPr>
                <w:rFonts w:ascii="Times New Roman" w:hAnsi="Times New Roman"/>
                <w:b/>
                <w:kern w:val="0"/>
              </w:rPr>
              <w:t>,952.16</w:t>
            </w:r>
          </w:p>
        </w:tc>
        <w:tc>
          <w:tcPr>
            <w:tcW w:w="2785" w:type="dxa"/>
            <w:shd w:val="clear" w:color="auto" w:fill="F2F2F2"/>
          </w:tcPr>
          <w:p w14:paraId="23D4285D" w14:textId="1F282F78" w:rsidR="001F0579" w:rsidRPr="00AF0524" w:rsidRDefault="001F0579" w:rsidP="00D325E9">
            <w:pPr>
              <w:widowControl/>
              <w:jc w:val="center"/>
              <w:rPr>
                <w:rFonts w:ascii="Times New Roman" w:hAnsi="Times New Roman"/>
                <w:b/>
                <w:kern w:val="0"/>
              </w:rPr>
            </w:pPr>
            <w:r w:rsidRPr="00AF0524">
              <w:rPr>
                <w:rFonts w:ascii="Times New Roman" w:hAnsi="Times New Roman"/>
                <w:b/>
                <w:kern w:val="0"/>
              </w:rPr>
              <w:t>1</w:t>
            </w:r>
            <w:r w:rsidR="00D325E9">
              <w:rPr>
                <w:rFonts w:ascii="Times New Roman" w:hAnsi="Times New Roman"/>
                <w:b/>
                <w:kern w:val="0"/>
              </w:rPr>
              <w:t>51</w:t>
            </w:r>
          </w:p>
        </w:tc>
      </w:tr>
    </w:tbl>
    <w:p w14:paraId="3B326DFD" w14:textId="77777777" w:rsidR="001F0579" w:rsidRDefault="001F0579" w:rsidP="00AC3B29">
      <w:pPr>
        <w:pStyle w:val="ParaNum"/>
        <w:snapToGrid w:val="0"/>
        <w:spacing w:after="0"/>
      </w:pPr>
    </w:p>
    <w:p w14:paraId="2FFBCB23" w14:textId="77777777" w:rsidR="00DF242D" w:rsidRDefault="00DF242D" w:rsidP="00DF242D">
      <w:pPr>
        <w:pStyle w:val="ListParagraph"/>
        <w:rPr>
          <w:iCs/>
        </w:rPr>
      </w:pPr>
    </w:p>
    <w:p w14:paraId="201983C2" w14:textId="244AA478" w:rsidR="00731CFF" w:rsidRPr="00731CFF" w:rsidRDefault="00DF242D" w:rsidP="00DF242D">
      <w:pPr>
        <w:pStyle w:val="ParaNum"/>
        <w:numPr>
          <w:ilvl w:val="0"/>
          <w:numId w:val="23"/>
        </w:numPr>
        <w:snapToGrid w:val="0"/>
        <w:spacing w:after="0"/>
        <w:ind w:left="180" w:firstLine="810"/>
      </w:pPr>
      <w:r>
        <w:rPr>
          <w:iCs/>
        </w:rPr>
        <w:t xml:space="preserve">The Bureau asked states and jurisdictions to report whether they adhere to the National Institute of Standards and Technology </w:t>
      </w:r>
      <w:r>
        <w:rPr>
          <w:i/>
          <w:iCs/>
        </w:rPr>
        <w:t>Framework for Improving Critical Infrastructure Cybersecurity</w:t>
      </w:r>
      <w:r>
        <w:rPr>
          <w:iCs/>
        </w:rPr>
        <w:t xml:space="preserve"> </w:t>
      </w:r>
      <w:r w:rsidR="00B41109">
        <w:rPr>
          <w:iCs/>
        </w:rPr>
        <w:t>(NIST Framework)</w:t>
      </w:r>
      <w:r w:rsidR="00B41109">
        <w:rPr>
          <w:rStyle w:val="FootnoteReference"/>
          <w:iCs/>
        </w:rPr>
        <w:footnoteReference w:id="73"/>
      </w:r>
      <w:r w:rsidR="00B41109">
        <w:rPr>
          <w:iCs/>
        </w:rPr>
        <w:t xml:space="preserve"> </w:t>
      </w:r>
      <w:r>
        <w:rPr>
          <w:iCs/>
        </w:rPr>
        <w:t xml:space="preserve">for networks that support one or more PSAPs.  </w:t>
      </w:r>
      <w:r w:rsidR="004C1A1F">
        <w:rPr>
          <w:iCs/>
        </w:rPr>
        <w:t>Nine</w:t>
      </w:r>
      <w:r w:rsidR="00B41109">
        <w:rPr>
          <w:iCs/>
        </w:rPr>
        <w:t xml:space="preserve"> states reported that they do adhere to the NIST Framework, </w:t>
      </w:r>
      <w:r w:rsidR="004C1A1F">
        <w:rPr>
          <w:iCs/>
        </w:rPr>
        <w:t xml:space="preserve">eight </w:t>
      </w:r>
      <w:r w:rsidR="00B41109">
        <w:rPr>
          <w:iCs/>
        </w:rPr>
        <w:t>states reported that they do not,</w:t>
      </w:r>
      <w:r w:rsidR="004C1A1F">
        <w:rPr>
          <w:rStyle w:val="FootnoteReference"/>
          <w:iCs/>
        </w:rPr>
        <w:footnoteReference w:id="74"/>
      </w:r>
      <w:r w:rsidR="00B41109">
        <w:rPr>
          <w:iCs/>
        </w:rPr>
        <w:t xml:space="preserve"> and </w:t>
      </w:r>
      <w:r w:rsidR="00BA131A">
        <w:rPr>
          <w:iCs/>
        </w:rPr>
        <w:t>thirty</w:t>
      </w:r>
      <w:r w:rsidR="008A4F59">
        <w:rPr>
          <w:iCs/>
        </w:rPr>
        <w:t>-</w:t>
      </w:r>
      <w:r w:rsidR="00BA131A">
        <w:rPr>
          <w:iCs/>
        </w:rPr>
        <w:t xml:space="preserve">four indicated they did not know </w:t>
      </w:r>
      <w:r w:rsidR="00DD2A51">
        <w:rPr>
          <w:iCs/>
        </w:rPr>
        <w:t xml:space="preserve">or </w:t>
      </w:r>
      <w:r w:rsidR="00BA131A">
        <w:rPr>
          <w:iCs/>
        </w:rPr>
        <w:t xml:space="preserve">did not respond to the question. </w:t>
      </w:r>
    </w:p>
    <w:p w14:paraId="74776182" w14:textId="77777777" w:rsidR="00731CFF" w:rsidRDefault="00731CFF" w:rsidP="00AC3B29">
      <w:pPr>
        <w:pStyle w:val="ParaNum"/>
        <w:snapToGrid w:val="0"/>
        <w:spacing w:after="0"/>
        <w:rPr>
          <w:iCs/>
        </w:rPr>
      </w:pPr>
    </w:p>
    <w:p w14:paraId="4CF0E307" w14:textId="233E04AA" w:rsidR="00BA131A" w:rsidRPr="00080470" w:rsidRDefault="00AB6F4C" w:rsidP="00AC3B29">
      <w:pPr>
        <w:pStyle w:val="ParaNum"/>
        <w:snapToGrid w:val="0"/>
        <w:spacing w:after="0"/>
        <w:jc w:val="center"/>
        <w:rPr>
          <w:b/>
          <w:iCs/>
          <w:u w:val="single"/>
        </w:rPr>
      </w:pPr>
      <w:r w:rsidRPr="00080470">
        <w:rPr>
          <w:b/>
          <w:iCs/>
          <w:u w:val="single"/>
        </w:rPr>
        <w:t>Table 2</w:t>
      </w:r>
      <w:r w:rsidR="0053616B" w:rsidRPr="00080470">
        <w:rPr>
          <w:b/>
          <w:iCs/>
          <w:u w:val="single"/>
        </w:rPr>
        <w:t>3</w:t>
      </w:r>
      <w:r w:rsidRPr="00080470">
        <w:rPr>
          <w:b/>
          <w:iCs/>
          <w:u w:val="single"/>
        </w:rPr>
        <w:t xml:space="preserve"> – Adherence to NIST Cybersecurity Framework</w:t>
      </w:r>
    </w:p>
    <w:p w14:paraId="50425D9B" w14:textId="77777777" w:rsidR="00BA131A" w:rsidRDefault="00BA131A" w:rsidP="00AC3B29">
      <w:pPr>
        <w:pStyle w:val="ParaNum"/>
        <w:snapToGrid w:val="0"/>
        <w:spacing w:after="0"/>
        <w:rPr>
          <w:iCs/>
        </w:rPr>
      </w:pPr>
    </w:p>
    <w:tbl>
      <w:tblPr>
        <w:tblW w:w="7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109"/>
        <w:gridCol w:w="1260"/>
        <w:gridCol w:w="1800"/>
        <w:gridCol w:w="1710"/>
      </w:tblGrid>
      <w:tr w:rsidR="00080470" w:rsidRPr="00AB6F4C" w14:paraId="6D1F5E06" w14:textId="77777777" w:rsidTr="00AC3B29">
        <w:trPr>
          <w:trHeight w:val="1500"/>
          <w:tblHeader/>
          <w:jc w:val="center"/>
        </w:trPr>
        <w:tc>
          <w:tcPr>
            <w:tcW w:w="1316" w:type="dxa"/>
            <w:vMerge w:val="restart"/>
            <w:shd w:val="clear" w:color="000000" w:fill="F2F2F2"/>
            <w:noWrap/>
            <w:vAlign w:val="center"/>
            <w:hideMark/>
          </w:tcPr>
          <w:p w14:paraId="023FED0E" w14:textId="2879CB29" w:rsidR="00080470" w:rsidRPr="00AB6F4C" w:rsidRDefault="00080470" w:rsidP="00080470">
            <w:pPr>
              <w:widowControl/>
              <w:jc w:val="center"/>
              <w:rPr>
                <w:b/>
                <w:bCs/>
                <w:snapToGrid/>
                <w:color w:val="000000"/>
                <w:kern w:val="0"/>
                <w:szCs w:val="22"/>
              </w:rPr>
            </w:pPr>
          </w:p>
        </w:tc>
        <w:tc>
          <w:tcPr>
            <w:tcW w:w="5879" w:type="dxa"/>
            <w:gridSpan w:val="4"/>
            <w:shd w:val="clear" w:color="000000" w:fill="F2F2F2"/>
            <w:vAlign w:val="center"/>
            <w:hideMark/>
          </w:tcPr>
          <w:p w14:paraId="6975F405" w14:textId="6373A215" w:rsidR="00080470" w:rsidRPr="00AB6F4C" w:rsidRDefault="00080470" w:rsidP="00AB6F4C">
            <w:pPr>
              <w:widowControl/>
              <w:jc w:val="center"/>
              <w:rPr>
                <w:b/>
                <w:bCs/>
                <w:snapToGrid/>
                <w:color w:val="000000"/>
                <w:kern w:val="0"/>
                <w:szCs w:val="22"/>
              </w:rPr>
            </w:pPr>
          </w:p>
        </w:tc>
      </w:tr>
      <w:tr w:rsidR="00080470" w:rsidRPr="00AB6F4C" w14:paraId="2A87E406" w14:textId="77777777" w:rsidTr="00AC3B29">
        <w:trPr>
          <w:trHeight w:val="300"/>
          <w:tblHeader/>
          <w:jc w:val="center"/>
        </w:trPr>
        <w:tc>
          <w:tcPr>
            <w:tcW w:w="1316" w:type="dxa"/>
            <w:vMerge/>
            <w:shd w:val="clear" w:color="000000" w:fill="F2F2F2"/>
            <w:noWrap/>
            <w:vAlign w:val="bottom"/>
            <w:hideMark/>
          </w:tcPr>
          <w:p w14:paraId="676706D6" w14:textId="1A12F160" w:rsidR="00080470" w:rsidRPr="00AB6F4C" w:rsidRDefault="00080470" w:rsidP="00AB6F4C">
            <w:pPr>
              <w:widowControl/>
              <w:rPr>
                <w:b/>
                <w:bCs/>
                <w:snapToGrid/>
                <w:color w:val="000000"/>
                <w:kern w:val="0"/>
                <w:szCs w:val="22"/>
              </w:rPr>
            </w:pPr>
          </w:p>
        </w:tc>
        <w:tc>
          <w:tcPr>
            <w:tcW w:w="1109" w:type="dxa"/>
            <w:shd w:val="clear" w:color="000000" w:fill="F2F2F2"/>
            <w:noWrap/>
            <w:vAlign w:val="center"/>
            <w:hideMark/>
          </w:tcPr>
          <w:p w14:paraId="767E26EA" w14:textId="661DF6B0" w:rsidR="00080470" w:rsidRPr="00AB6F4C" w:rsidRDefault="00080470" w:rsidP="00AB6F4C">
            <w:pPr>
              <w:widowControl/>
              <w:jc w:val="center"/>
              <w:rPr>
                <w:b/>
                <w:bCs/>
                <w:snapToGrid/>
                <w:color w:val="000000"/>
                <w:kern w:val="0"/>
                <w:szCs w:val="22"/>
              </w:rPr>
            </w:pPr>
          </w:p>
        </w:tc>
        <w:tc>
          <w:tcPr>
            <w:tcW w:w="1260" w:type="dxa"/>
            <w:shd w:val="clear" w:color="000000" w:fill="F2F2F2"/>
            <w:noWrap/>
            <w:vAlign w:val="center"/>
            <w:hideMark/>
          </w:tcPr>
          <w:p w14:paraId="60A7E3C7" w14:textId="268DAFD5" w:rsidR="00080470" w:rsidRPr="00AB6F4C" w:rsidRDefault="00080470" w:rsidP="00AB6F4C">
            <w:pPr>
              <w:widowControl/>
              <w:jc w:val="center"/>
              <w:rPr>
                <w:b/>
                <w:bCs/>
                <w:snapToGrid/>
                <w:color w:val="000000"/>
                <w:kern w:val="0"/>
                <w:szCs w:val="22"/>
              </w:rPr>
            </w:pPr>
          </w:p>
        </w:tc>
        <w:tc>
          <w:tcPr>
            <w:tcW w:w="1800" w:type="dxa"/>
            <w:shd w:val="clear" w:color="000000" w:fill="F2F2F2"/>
            <w:noWrap/>
            <w:vAlign w:val="center"/>
            <w:hideMark/>
          </w:tcPr>
          <w:p w14:paraId="23DA4467" w14:textId="249F3574" w:rsidR="00080470" w:rsidRPr="00AB6F4C" w:rsidRDefault="00080470" w:rsidP="00AB6F4C">
            <w:pPr>
              <w:widowControl/>
              <w:jc w:val="center"/>
              <w:rPr>
                <w:b/>
                <w:bCs/>
                <w:snapToGrid/>
                <w:color w:val="000000"/>
                <w:kern w:val="0"/>
                <w:szCs w:val="22"/>
              </w:rPr>
            </w:pPr>
          </w:p>
        </w:tc>
        <w:tc>
          <w:tcPr>
            <w:tcW w:w="1710" w:type="dxa"/>
            <w:shd w:val="clear" w:color="000000" w:fill="F2F2F2"/>
            <w:noWrap/>
            <w:vAlign w:val="center"/>
            <w:hideMark/>
          </w:tcPr>
          <w:p w14:paraId="077EE79B" w14:textId="0AD26A07" w:rsidR="00080470" w:rsidRPr="00AB6F4C" w:rsidRDefault="00080470" w:rsidP="00AB6F4C">
            <w:pPr>
              <w:widowControl/>
              <w:jc w:val="center"/>
              <w:rPr>
                <w:b/>
                <w:bCs/>
                <w:snapToGrid/>
                <w:color w:val="000000"/>
                <w:kern w:val="0"/>
                <w:szCs w:val="22"/>
              </w:rPr>
            </w:pPr>
          </w:p>
        </w:tc>
      </w:tr>
      <w:tr w:rsidR="00AB6F4C" w:rsidRPr="00AB6F4C" w14:paraId="1DD01B0C" w14:textId="77777777" w:rsidTr="00AC3B29">
        <w:trPr>
          <w:trHeight w:val="300"/>
          <w:jc w:val="center"/>
        </w:trPr>
        <w:tc>
          <w:tcPr>
            <w:tcW w:w="1316" w:type="dxa"/>
            <w:shd w:val="clear" w:color="auto" w:fill="auto"/>
            <w:noWrap/>
            <w:vAlign w:val="center"/>
            <w:hideMark/>
          </w:tcPr>
          <w:p w14:paraId="3A43954B" w14:textId="77777777" w:rsidR="00AB6F4C" w:rsidRPr="00AB6F4C" w:rsidRDefault="00AB6F4C" w:rsidP="00AB6F4C">
            <w:pPr>
              <w:widowControl/>
              <w:jc w:val="center"/>
              <w:rPr>
                <w:snapToGrid/>
                <w:color w:val="000000"/>
                <w:kern w:val="0"/>
                <w:szCs w:val="22"/>
              </w:rPr>
            </w:pPr>
            <w:r w:rsidRPr="00AB6F4C">
              <w:rPr>
                <w:snapToGrid/>
                <w:color w:val="000000"/>
                <w:kern w:val="0"/>
                <w:szCs w:val="22"/>
              </w:rPr>
              <w:t>AK</w:t>
            </w:r>
          </w:p>
        </w:tc>
        <w:tc>
          <w:tcPr>
            <w:tcW w:w="1109" w:type="dxa"/>
            <w:shd w:val="clear" w:color="auto" w:fill="auto"/>
            <w:noWrap/>
            <w:vAlign w:val="center"/>
            <w:hideMark/>
          </w:tcPr>
          <w:p w14:paraId="4DC3334A"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54937DF1"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800" w:type="dxa"/>
            <w:shd w:val="clear" w:color="auto" w:fill="auto"/>
            <w:noWrap/>
            <w:vAlign w:val="center"/>
            <w:hideMark/>
          </w:tcPr>
          <w:p w14:paraId="39535B25"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710" w:type="dxa"/>
            <w:shd w:val="clear" w:color="auto" w:fill="auto"/>
            <w:noWrap/>
            <w:vAlign w:val="center"/>
            <w:hideMark/>
          </w:tcPr>
          <w:p w14:paraId="4DDC770D"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4A2BED77" w14:textId="77777777" w:rsidTr="00AC3B29">
        <w:trPr>
          <w:trHeight w:val="300"/>
          <w:jc w:val="center"/>
        </w:trPr>
        <w:tc>
          <w:tcPr>
            <w:tcW w:w="1316" w:type="dxa"/>
            <w:shd w:val="clear" w:color="auto" w:fill="auto"/>
            <w:noWrap/>
            <w:vAlign w:val="center"/>
            <w:hideMark/>
          </w:tcPr>
          <w:p w14:paraId="53AA4F5C" w14:textId="77777777" w:rsidR="00AB6F4C" w:rsidRPr="00AB6F4C" w:rsidRDefault="00AB6F4C" w:rsidP="00AB6F4C">
            <w:pPr>
              <w:widowControl/>
              <w:jc w:val="center"/>
              <w:rPr>
                <w:snapToGrid/>
                <w:color w:val="000000"/>
                <w:kern w:val="0"/>
                <w:szCs w:val="22"/>
              </w:rPr>
            </w:pPr>
            <w:r w:rsidRPr="00AB6F4C">
              <w:rPr>
                <w:snapToGrid/>
                <w:color w:val="000000"/>
                <w:kern w:val="0"/>
                <w:szCs w:val="22"/>
              </w:rPr>
              <w:t>AL</w:t>
            </w:r>
          </w:p>
        </w:tc>
        <w:tc>
          <w:tcPr>
            <w:tcW w:w="1109" w:type="dxa"/>
            <w:shd w:val="clear" w:color="auto" w:fill="auto"/>
            <w:noWrap/>
            <w:vAlign w:val="center"/>
            <w:hideMark/>
          </w:tcPr>
          <w:p w14:paraId="47B35882"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46575622"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800" w:type="dxa"/>
            <w:shd w:val="clear" w:color="auto" w:fill="auto"/>
            <w:noWrap/>
            <w:vAlign w:val="center"/>
            <w:hideMark/>
          </w:tcPr>
          <w:p w14:paraId="1F902734"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710" w:type="dxa"/>
            <w:shd w:val="clear" w:color="auto" w:fill="auto"/>
            <w:noWrap/>
            <w:vAlign w:val="center"/>
            <w:hideMark/>
          </w:tcPr>
          <w:p w14:paraId="783CA8FD"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7D45F667" w14:textId="77777777" w:rsidTr="00AC3B29">
        <w:trPr>
          <w:trHeight w:val="300"/>
          <w:jc w:val="center"/>
        </w:trPr>
        <w:tc>
          <w:tcPr>
            <w:tcW w:w="1316" w:type="dxa"/>
            <w:shd w:val="clear" w:color="auto" w:fill="auto"/>
            <w:noWrap/>
            <w:vAlign w:val="center"/>
            <w:hideMark/>
          </w:tcPr>
          <w:p w14:paraId="1241DC4E" w14:textId="77777777" w:rsidR="00AB6F4C" w:rsidRPr="00AB6F4C" w:rsidRDefault="00AB6F4C" w:rsidP="00AB6F4C">
            <w:pPr>
              <w:widowControl/>
              <w:jc w:val="center"/>
              <w:rPr>
                <w:snapToGrid/>
                <w:color w:val="000000"/>
                <w:kern w:val="0"/>
                <w:szCs w:val="22"/>
              </w:rPr>
            </w:pPr>
            <w:r w:rsidRPr="00AB6F4C">
              <w:rPr>
                <w:snapToGrid/>
                <w:color w:val="000000"/>
                <w:kern w:val="0"/>
                <w:szCs w:val="22"/>
              </w:rPr>
              <w:t>AR</w:t>
            </w:r>
          </w:p>
        </w:tc>
        <w:tc>
          <w:tcPr>
            <w:tcW w:w="1109" w:type="dxa"/>
            <w:shd w:val="clear" w:color="auto" w:fill="auto"/>
            <w:noWrap/>
            <w:vAlign w:val="center"/>
            <w:hideMark/>
          </w:tcPr>
          <w:p w14:paraId="03AD494C"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29E19B7D"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4F16CAB3"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386B0906"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0F385716" w14:textId="77777777" w:rsidTr="00AC3B29">
        <w:trPr>
          <w:trHeight w:val="300"/>
          <w:jc w:val="center"/>
        </w:trPr>
        <w:tc>
          <w:tcPr>
            <w:tcW w:w="1316" w:type="dxa"/>
            <w:shd w:val="clear" w:color="auto" w:fill="auto"/>
            <w:noWrap/>
            <w:vAlign w:val="center"/>
            <w:hideMark/>
          </w:tcPr>
          <w:p w14:paraId="000ADBB6" w14:textId="77777777" w:rsidR="00AB6F4C" w:rsidRPr="00AB6F4C" w:rsidRDefault="00AB6F4C" w:rsidP="00AB6F4C">
            <w:pPr>
              <w:widowControl/>
              <w:jc w:val="center"/>
              <w:rPr>
                <w:snapToGrid/>
                <w:color w:val="000000"/>
                <w:kern w:val="0"/>
                <w:szCs w:val="22"/>
              </w:rPr>
            </w:pPr>
            <w:r w:rsidRPr="00AB6F4C">
              <w:rPr>
                <w:snapToGrid/>
                <w:color w:val="000000"/>
                <w:kern w:val="0"/>
                <w:szCs w:val="22"/>
              </w:rPr>
              <w:t>AZ</w:t>
            </w:r>
          </w:p>
        </w:tc>
        <w:tc>
          <w:tcPr>
            <w:tcW w:w="1109" w:type="dxa"/>
            <w:shd w:val="clear" w:color="auto" w:fill="auto"/>
            <w:noWrap/>
            <w:vAlign w:val="center"/>
            <w:hideMark/>
          </w:tcPr>
          <w:p w14:paraId="3B9B8632"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58780507"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0F65D55B"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50B6C88B"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2348E823" w14:textId="77777777" w:rsidTr="00AC3B29">
        <w:trPr>
          <w:trHeight w:val="300"/>
          <w:jc w:val="center"/>
        </w:trPr>
        <w:tc>
          <w:tcPr>
            <w:tcW w:w="1316" w:type="dxa"/>
            <w:shd w:val="clear" w:color="auto" w:fill="auto"/>
            <w:noWrap/>
            <w:vAlign w:val="center"/>
            <w:hideMark/>
          </w:tcPr>
          <w:p w14:paraId="7F71B19E" w14:textId="77777777" w:rsidR="00AB6F4C" w:rsidRPr="00AB6F4C" w:rsidRDefault="00AB6F4C" w:rsidP="00AB6F4C">
            <w:pPr>
              <w:widowControl/>
              <w:jc w:val="center"/>
              <w:rPr>
                <w:snapToGrid/>
                <w:color w:val="000000"/>
                <w:kern w:val="0"/>
                <w:szCs w:val="22"/>
              </w:rPr>
            </w:pPr>
            <w:r w:rsidRPr="00AB6F4C">
              <w:rPr>
                <w:snapToGrid/>
                <w:color w:val="000000"/>
                <w:kern w:val="0"/>
                <w:szCs w:val="22"/>
              </w:rPr>
              <w:t>CA</w:t>
            </w:r>
          </w:p>
        </w:tc>
        <w:tc>
          <w:tcPr>
            <w:tcW w:w="1109" w:type="dxa"/>
            <w:shd w:val="clear" w:color="auto" w:fill="auto"/>
            <w:noWrap/>
            <w:vAlign w:val="center"/>
            <w:hideMark/>
          </w:tcPr>
          <w:p w14:paraId="47B7F74E"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260" w:type="dxa"/>
            <w:shd w:val="clear" w:color="auto" w:fill="auto"/>
            <w:noWrap/>
            <w:vAlign w:val="center"/>
            <w:hideMark/>
          </w:tcPr>
          <w:p w14:paraId="77973D61"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001AAE79"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710" w:type="dxa"/>
            <w:shd w:val="clear" w:color="auto" w:fill="auto"/>
            <w:noWrap/>
            <w:vAlign w:val="center"/>
            <w:hideMark/>
          </w:tcPr>
          <w:p w14:paraId="1AA411BB"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04D1EF35" w14:textId="77777777" w:rsidTr="00AC3B29">
        <w:trPr>
          <w:trHeight w:val="300"/>
          <w:jc w:val="center"/>
        </w:trPr>
        <w:tc>
          <w:tcPr>
            <w:tcW w:w="1316" w:type="dxa"/>
            <w:shd w:val="clear" w:color="auto" w:fill="auto"/>
            <w:noWrap/>
            <w:vAlign w:val="center"/>
            <w:hideMark/>
          </w:tcPr>
          <w:p w14:paraId="3EFE4736" w14:textId="77777777" w:rsidR="00AB6F4C" w:rsidRPr="00AB6F4C" w:rsidRDefault="00AB6F4C" w:rsidP="00AB6F4C">
            <w:pPr>
              <w:widowControl/>
              <w:jc w:val="center"/>
              <w:rPr>
                <w:snapToGrid/>
                <w:color w:val="000000"/>
                <w:kern w:val="0"/>
                <w:szCs w:val="22"/>
              </w:rPr>
            </w:pPr>
            <w:r w:rsidRPr="00AB6F4C">
              <w:rPr>
                <w:snapToGrid/>
                <w:color w:val="000000"/>
                <w:kern w:val="0"/>
                <w:szCs w:val="22"/>
              </w:rPr>
              <w:t>CO</w:t>
            </w:r>
          </w:p>
        </w:tc>
        <w:tc>
          <w:tcPr>
            <w:tcW w:w="1109" w:type="dxa"/>
            <w:shd w:val="clear" w:color="auto" w:fill="auto"/>
            <w:noWrap/>
            <w:vAlign w:val="center"/>
            <w:hideMark/>
          </w:tcPr>
          <w:p w14:paraId="3BFEAD06"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344080D1"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299AB043"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2E68C81E"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422AE66E" w14:textId="77777777" w:rsidTr="00AC3B29">
        <w:trPr>
          <w:trHeight w:val="300"/>
          <w:jc w:val="center"/>
        </w:trPr>
        <w:tc>
          <w:tcPr>
            <w:tcW w:w="1316" w:type="dxa"/>
            <w:shd w:val="clear" w:color="auto" w:fill="auto"/>
            <w:noWrap/>
            <w:vAlign w:val="center"/>
            <w:hideMark/>
          </w:tcPr>
          <w:p w14:paraId="04D28299" w14:textId="77777777" w:rsidR="00AB6F4C" w:rsidRPr="00AB6F4C" w:rsidRDefault="00AB6F4C" w:rsidP="00AB6F4C">
            <w:pPr>
              <w:widowControl/>
              <w:jc w:val="center"/>
              <w:rPr>
                <w:snapToGrid/>
                <w:color w:val="000000"/>
                <w:kern w:val="0"/>
                <w:szCs w:val="22"/>
              </w:rPr>
            </w:pPr>
            <w:r w:rsidRPr="00AB6F4C">
              <w:rPr>
                <w:snapToGrid/>
                <w:color w:val="000000"/>
                <w:kern w:val="0"/>
                <w:szCs w:val="22"/>
              </w:rPr>
              <w:t>CT</w:t>
            </w:r>
          </w:p>
        </w:tc>
        <w:tc>
          <w:tcPr>
            <w:tcW w:w="1109" w:type="dxa"/>
            <w:shd w:val="clear" w:color="auto" w:fill="auto"/>
            <w:noWrap/>
            <w:vAlign w:val="center"/>
            <w:hideMark/>
          </w:tcPr>
          <w:p w14:paraId="1AE8DFDB"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72E097D7"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800" w:type="dxa"/>
            <w:shd w:val="clear" w:color="auto" w:fill="auto"/>
            <w:noWrap/>
            <w:vAlign w:val="center"/>
            <w:hideMark/>
          </w:tcPr>
          <w:p w14:paraId="2D2E17A8"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710" w:type="dxa"/>
            <w:shd w:val="clear" w:color="auto" w:fill="auto"/>
            <w:noWrap/>
            <w:vAlign w:val="center"/>
            <w:hideMark/>
          </w:tcPr>
          <w:p w14:paraId="5C4E47F2"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008AD97E" w14:textId="77777777" w:rsidTr="00AC3B29">
        <w:trPr>
          <w:trHeight w:val="300"/>
          <w:jc w:val="center"/>
        </w:trPr>
        <w:tc>
          <w:tcPr>
            <w:tcW w:w="1316" w:type="dxa"/>
            <w:shd w:val="clear" w:color="auto" w:fill="auto"/>
            <w:noWrap/>
            <w:vAlign w:val="center"/>
            <w:hideMark/>
          </w:tcPr>
          <w:p w14:paraId="02D6E9CC" w14:textId="77777777" w:rsidR="00AB6F4C" w:rsidRPr="00AB6F4C" w:rsidRDefault="00AB6F4C" w:rsidP="00AB6F4C">
            <w:pPr>
              <w:widowControl/>
              <w:jc w:val="center"/>
              <w:rPr>
                <w:snapToGrid/>
                <w:color w:val="000000"/>
                <w:kern w:val="0"/>
                <w:szCs w:val="22"/>
              </w:rPr>
            </w:pPr>
            <w:r w:rsidRPr="00AB6F4C">
              <w:rPr>
                <w:snapToGrid/>
                <w:color w:val="000000"/>
                <w:kern w:val="0"/>
                <w:szCs w:val="22"/>
              </w:rPr>
              <w:t>DE</w:t>
            </w:r>
          </w:p>
        </w:tc>
        <w:tc>
          <w:tcPr>
            <w:tcW w:w="1109" w:type="dxa"/>
            <w:shd w:val="clear" w:color="auto" w:fill="auto"/>
            <w:noWrap/>
            <w:vAlign w:val="center"/>
            <w:hideMark/>
          </w:tcPr>
          <w:p w14:paraId="09D3F6CD"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23AFD917"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2C27FDD2"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15412DE8"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4CFC944F" w14:textId="77777777" w:rsidTr="00AC3B29">
        <w:trPr>
          <w:trHeight w:val="300"/>
          <w:jc w:val="center"/>
        </w:trPr>
        <w:tc>
          <w:tcPr>
            <w:tcW w:w="1316" w:type="dxa"/>
            <w:shd w:val="clear" w:color="auto" w:fill="auto"/>
            <w:noWrap/>
            <w:vAlign w:val="center"/>
            <w:hideMark/>
          </w:tcPr>
          <w:p w14:paraId="69C65514" w14:textId="77777777" w:rsidR="00AB6F4C" w:rsidRPr="00AB6F4C" w:rsidRDefault="00AB6F4C" w:rsidP="00AB6F4C">
            <w:pPr>
              <w:widowControl/>
              <w:jc w:val="center"/>
              <w:rPr>
                <w:snapToGrid/>
                <w:color w:val="000000"/>
                <w:kern w:val="0"/>
                <w:szCs w:val="22"/>
              </w:rPr>
            </w:pPr>
            <w:r w:rsidRPr="00AB6F4C">
              <w:rPr>
                <w:snapToGrid/>
                <w:color w:val="000000"/>
                <w:kern w:val="0"/>
                <w:szCs w:val="22"/>
              </w:rPr>
              <w:t>FL</w:t>
            </w:r>
          </w:p>
        </w:tc>
        <w:tc>
          <w:tcPr>
            <w:tcW w:w="1109" w:type="dxa"/>
            <w:shd w:val="clear" w:color="auto" w:fill="auto"/>
            <w:noWrap/>
            <w:vAlign w:val="center"/>
            <w:hideMark/>
          </w:tcPr>
          <w:p w14:paraId="78BADF74"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341B6A84"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1AD209B8"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06CBA16D"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5F40E119" w14:textId="77777777" w:rsidTr="00AC3B29">
        <w:trPr>
          <w:trHeight w:val="300"/>
          <w:jc w:val="center"/>
        </w:trPr>
        <w:tc>
          <w:tcPr>
            <w:tcW w:w="1316" w:type="dxa"/>
            <w:shd w:val="clear" w:color="auto" w:fill="auto"/>
            <w:noWrap/>
            <w:vAlign w:val="center"/>
            <w:hideMark/>
          </w:tcPr>
          <w:p w14:paraId="10D28001" w14:textId="77777777" w:rsidR="00AB6F4C" w:rsidRPr="00AB6F4C" w:rsidRDefault="00AB6F4C" w:rsidP="00AB6F4C">
            <w:pPr>
              <w:widowControl/>
              <w:jc w:val="center"/>
              <w:rPr>
                <w:snapToGrid/>
                <w:color w:val="000000"/>
                <w:kern w:val="0"/>
                <w:szCs w:val="22"/>
              </w:rPr>
            </w:pPr>
            <w:r w:rsidRPr="00AB6F4C">
              <w:rPr>
                <w:snapToGrid/>
                <w:color w:val="000000"/>
                <w:kern w:val="0"/>
                <w:szCs w:val="22"/>
              </w:rPr>
              <w:t>GA</w:t>
            </w:r>
          </w:p>
        </w:tc>
        <w:tc>
          <w:tcPr>
            <w:tcW w:w="1109" w:type="dxa"/>
            <w:shd w:val="clear" w:color="auto" w:fill="auto"/>
            <w:noWrap/>
            <w:vAlign w:val="center"/>
            <w:hideMark/>
          </w:tcPr>
          <w:p w14:paraId="76857004"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260" w:type="dxa"/>
            <w:shd w:val="clear" w:color="auto" w:fill="auto"/>
            <w:noWrap/>
            <w:vAlign w:val="center"/>
            <w:hideMark/>
          </w:tcPr>
          <w:p w14:paraId="7827387E"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13AF4179"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710" w:type="dxa"/>
            <w:shd w:val="clear" w:color="auto" w:fill="auto"/>
            <w:noWrap/>
            <w:vAlign w:val="center"/>
            <w:hideMark/>
          </w:tcPr>
          <w:p w14:paraId="456F70A2"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53B5E51E" w14:textId="77777777" w:rsidTr="00AC3B29">
        <w:trPr>
          <w:trHeight w:val="300"/>
          <w:jc w:val="center"/>
        </w:trPr>
        <w:tc>
          <w:tcPr>
            <w:tcW w:w="1316" w:type="dxa"/>
            <w:shd w:val="clear" w:color="auto" w:fill="auto"/>
            <w:noWrap/>
            <w:vAlign w:val="center"/>
            <w:hideMark/>
          </w:tcPr>
          <w:p w14:paraId="57086BA6" w14:textId="77777777" w:rsidR="00AB6F4C" w:rsidRPr="00AB6F4C" w:rsidRDefault="00AB6F4C" w:rsidP="00AB6F4C">
            <w:pPr>
              <w:widowControl/>
              <w:jc w:val="center"/>
              <w:rPr>
                <w:snapToGrid/>
                <w:color w:val="000000"/>
                <w:kern w:val="0"/>
                <w:szCs w:val="22"/>
              </w:rPr>
            </w:pPr>
            <w:r w:rsidRPr="00AB6F4C">
              <w:rPr>
                <w:snapToGrid/>
                <w:color w:val="000000"/>
                <w:kern w:val="0"/>
                <w:szCs w:val="22"/>
              </w:rPr>
              <w:t>HI</w:t>
            </w:r>
          </w:p>
        </w:tc>
        <w:tc>
          <w:tcPr>
            <w:tcW w:w="1109" w:type="dxa"/>
            <w:shd w:val="clear" w:color="auto" w:fill="auto"/>
            <w:noWrap/>
            <w:vAlign w:val="center"/>
            <w:hideMark/>
          </w:tcPr>
          <w:p w14:paraId="7916AAE6"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75A73376"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2A6E2417"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5E6B4153"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09343331" w14:textId="77777777" w:rsidTr="00AC3B29">
        <w:trPr>
          <w:trHeight w:val="300"/>
          <w:jc w:val="center"/>
        </w:trPr>
        <w:tc>
          <w:tcPr>
            <w:tcW w:w="1316" w:type="dxa"/>
            <w:shd w:val="clear" w:color="auto" w:fill="auto"/>
            <w:noWrap/>
            <w:vAlign w:val="center"/>
            <w:hideMark/>
          </w:tcPr>
          <w:p w14:paraId="0423932F" w14:textId="77777777" w:rsidR="00AB6F4C" w:rsidRPr="00AB6F4C" w:rsidRDefault="00AB6F4C" w:rsidP="00AB6F4C">
            <w:pPr>
              <w:widowControl/>
              <w:jc w:val="center"/>
              <w:rPr>
                <w:snapToGrid/>
                <w:color w:val="000000"/>
                <w:kern w:val="0"/>
                <w:szCs w:val="22"/>
              </w:rPr>
            </w:pPr>
            <w:r w:rsidRPr="00AB6F4C">
              <w:rPr>
                <w:snapToGrid/>
                <w:color w:val="000000"/>
                <w:kern w:val="0"/>
                <w:szCs w:val="22"/>
              </w:rPr>
              <w:t>IA</w:t>
            </w:r>
          </w:p>
        </w:tc>
        <w:tc>
          <w:tcPr>
            <w:tcW w:w="1109" w:type="dxa"/>
            <w:shd w:val="clear" w:color="auto" w:fill="auto"/>
            <w:noWrap/>
            <w:vAlign w:val="center"/>
            <w:hideMark/>
          </w:tcPr>
          <w:p w14:paraId="63D21909"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260" w:type="dxa"/>
            <w:shd w:val="clear" w:color="auto" w:fill="auto"/>
            <w:noWrap/>
            <w:vAlign w:val="center"/>
            <w:hideMark/>
          </w:tcPr>
          <w:p w14:paraId="0E17597F"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30D10DD7"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710" w:type="dxa"/>
            <w:shd w:val="clear" w:color="auto" w:fill="auto"/>
            <w:noWrap/>
            <w:vAlign w:val="center"/>
            <w:hideMark/>
          </w:tcPr>
          <w:p w14:paraId="5F0CCD7E"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4BB278A4" w14:textId="77777777" w:rsidTr="00AC3B29">
        <w:trPr>
          <w:trHeight w:val="300"/>
          <w:jc w:val="center"/>
        </w:trPr>
        <w:tc>
          <w:tcPr>
            <w:tcW w:w="1316" w:type="dxa"/>
            <w:shd w:val="clear" w:color="auto" w:fill="auto"/>
            <w:noWrap/>
            <w:vAlign w:val="center"/>
            <w:hideMark/>
          </w:tcPr>
          <w:p w14:paraId="329C9F2A" w14:textId="77777777" w:rsidR="00AB6F4C" w:rsidRPr="00AB6F4C" w:rsidRDefault="00AB6F4C" w:rsidP="00AB6F4C">
            <w:pPr>
              <w:widowControl/>
              <w:jc w:val="center"/>
              <w:rPr>
                <w:snapToGrid/>
                <w:color w:val="000000"/>
                <w:kern w:val="0"/>
                <w:szCs w:val="22"/>
              </w:rPr>
            </w:pPr>
            <w:r w:rsidRPr="00AB6F4C">
              <w:rPr>
                <w:snapToGrid/>
                <w:color w:val="000000"/>
                <w:kern w:val="0"/>
                <w:szCs w:val="22"/>
              </w:rPr>
              <w:t>ID</w:t>
            </w:r>
          </w:p>
        </w:tc>
        <w:tc>
          <w:tcPr>
            <w:tcW w:w="1109" w:type="dxa"/>
            <w:shd w:val="clear" w:color="auto" w:fill="auto"/>
            <w:noWrap/>
            <w:vAlign w:val="center"/>
            <w:hideMark/>
          </w:tcPr>
          <w:p w14:paraId="3D92E939"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4809F6D0"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414E71DD"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7972FF20"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1ADAF4FF" w14:textId="77777777" w:rsidTr="00AC3B29">
        <w:trPr>
          <w:trHeight w:val="300"/>
          <w:jc w:val="center"/>
        </w:trPr>
        <w:tc>
          <w:tcPr>
            <w:tcW w:w="1316" w:type="dxa"/>
            <w:shd w:val="clear" w:color="auto" w:fill="auto"/>
            <w:noWrap/>
            <w:vAlign w:val="center"/>
            <w:hideMark/>
          </w:tcPr>
          <w:p w14:paraId="18CB1BE6" w14:textId="77777777" w:rsidR="00AB6F4C" w:rsidRPr="00AB6F4C" w:rsidRDefault="00AB6F4C" w:rsidP="00AB6F4C">
            <w:pPr>
              <w:widowControl/>
              <w:jc w:val="center"/>
              <w:rPr>
                <w:snapToGrid/>
                <w:color w:val="000000"/>
                <w:kern w:val="0"/>
                <w:szCs w:val="22"/>
              </w:rPr>
            </w:pPr>
            <w:r w:rsidRPr="00AB6F4C">
              <w:rPr>
                <w:snapToGrid/>
                <w:color w:val="000000"/>
                <w:kern w:val="0"/>
                <w:szCs w:val="22"/>
              </w:rPr>
              <w:t>IL</w:t>
            </w:r>
          </w:p>
        </w:tc>
        <w:tc>
          <w:tcPr>
            <w:tcW w:w="1109" w:type="dxa"/>
            <w:shd w:val="clear" w:color="auto" w:fill="auto"/>
            <w:noWrap/>
            <w:vAlign w:val="center"/>
            <w:hideMark/>
          </w:tcPr>
          <w:p w14:paraId="42FA04BF"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0C94E417"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800" w:type="dxa"/>
            <w:shd w:val="clear" w:color="auto" w:fill="auto"/>
            <w:noWrap/>
            <w:vAlign w:val="center"/>
            <w:hideMark/>
          </w:tcPr>
          <w:p w14:paraId="46FEEB85"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710" w:type="dxa"/>
            <w:shd w:val="clear" w:color="auto" w:fill="auto"/>
            <w:noWrap/>
            <w:vAlign w:val="center"/>
            <w:hideMark/>
          </w:tcPr>
          <w:p w14:paraId="3C9E2AC1"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2FEF2813" w14:textId="77777777" w:rsidTr="00AC3B29">
        <w:trPr>
          <w:trHeight w:val="300"/>
          <w:jc w:val="center"/>
        </w:trPr>
        <w:tc>
          <w:tcPr>
            <w:tcW w:w="1316" w:type="dxa"/>
            <w:shd w:val="clear" w:color="auto" w:fill="auto"/>
            <w:noWrap/>
            <w:vAlign w:val="center"/>
            <w:hideMark/>
          </w:tcPr>
          <w:p w14:paraId="5CF5AE08" w14:textId="77777777" w:rsidR="00AB6F4C" w:rsidRPr="00AB6F4C" w:rsidRDefault="00AB6F4C" w:rsidP="00AB6F4C">
            <w:pPr>
              <w:widowControl/>
              <w:jc w:val="center"/>
              <w:rPr>
                <w:snapToGrid/>
                <w:color w:val="000000"/>
                <w:kern w:val="0"/>
                <w:szCs w:val="22"/>
              </w:rPr>
            </w:pPr>
            <w:r w:rsidRPr="00AB6F4C">
              <w:rPr>
                <w:snapToGrid/>
                <w:color w:val="000000"/>
                <w:kern w:val="0"/>
                <w:szCs w:val="22"/>
              </w:rPr>
              <w:t>IN</w:t>
            </w:r>
          </w:p>
        </w:tc>
        <w:tc>
          <w:tcPr>
            <w:tcW w:w="1109" w:type="dxa"/>
            <w:shd w:val="clear" w:color="auto" w:fill="auto"/>
            <w:noWrap/>
            <w:vAlign w:val="center"/>
            <w:hideMark/>
          </w:tcPr>
          <w:p w14:paraId="5822491D"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365BC011"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78E4208B"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62C16290"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319545DB" w14:textId="77777777" w:rsidTr="00AC3B29">
        <w:trPr>
          <w:trHeight w:val="300"/>
          <w:jc w:val="center"/>
        </w:trPr>
        <w:tc>
          <w:tcPr>
            <w:tcW w:w="1316" w:type="dxa"/>
            <w:shd w:val="clear" w:color="auto" w:fill="auto"/>
            <w:noWrap/>
            <w:vAlign w:val="center"/>
            <w:hideMark/>
          </w:tcPr>
          <w:p w14:paraId="04E11AC0" w14:textId="77777777" w:rsidR="00AB6F4C" w:rsidRPr="00AB6F4C" w:rsidRDefault="00AB6F4C" w:rsidP="00AB6F4C">
            <w:pPr>
              <w:widowControl/>
              <w:jc w:val="center"/>
              <w:rPr>
                <w:snapToGrid/>
                <w:color w:val="000000"/>
                <w:kern w:val="0"/>
                <w:szCs w:val="22"/>
              </w:rPr>
            </w:pPr>
            <w:r w:rsidRPr="00AB6F4C">
              <w:rPr>
                <w:snapToGrid/>
                <w:color w:val="000000"/>
                <w:kern w:val="0"/>
                <w:szCs w:val="22"/>
              </w:rPr>
              <w:t>KS</w:t>
            </w:r>
          </w:p>
        </w:tc>
        <w:tc>
          <w:tcPr>
            <w:tcW w:w="1109" w:type="dxa"/>
            <w:shd w:val="clear" w:color="auto" w:fill="auto"/>
            <w:noWrap/>
            <w:vAlign w:val="center"/>
            <w:hideMark/>
          </w:tcPr>
          <w:p w14:paraId="4ACBF3EB"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260" w:type="dxa"/>
            <w:shd w:val="clear" w:color="auto" w:fill="auto"/>
            <w:noWrap/>
            <w:vAlign w:val="center"/>
            <w:hideMark/>
          </w:tcPr>
          <w:p w14:paraId="0D5952BE"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36C80ABB"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710" w:type="dxa"/>
            <w:shd w:val="clear" w:color="auto" w:fill="auto"/>
            <w:noWrap/>
            <w:vAlign w:val="center"/>
            <w:hideMark/>
          </w:tcPr>
          <w:p w14:paraId="33507B41"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7E432856" w14:textId="77777777" w:rsidTr="00AC3B29">
        <w:trPr>
          <w:trHeight w:val="300"/>
          <w:jc w:val="center"/>
        </w:trPr>
        <w:tc>
          <w:tcPr>
            <w:tcW w:w="1316" w:type="dxa"/>
            <w:shd w:val="clear" w:color="auto" w:fill="auto"/>
            <w:noWrap/>
            <w:vAlign w:val="center"/>
            <w:hideMark/>
          </w:tcPr>
          <w:p w14:paraId="46A5A2D9" w14:textId="77777777" w:rsidR="00AB6F4C" w:rsidRPr="00AB6F4C" w:rsidRDefault="00AB6F4C" w:rsidP="00AB6F4C">
            <w:pPr>
              <w:widowControl/>
              <w:jc w:val="center"/>
              <w:rPr>
                <w:snapToGrid/>
                <w:color w:val="000000"/>
                <w:kern w:val="0"/>
                <w:szCs w:val="22"/>
              </w:rPr>
            </w:pPr>
            <w:r w:rsidRPr="00AB6F4C">
              <w:rPr>
                <w:snapToGrid/>
                <w:color w:val="000000"/>
                <w:kern w:val="0"/>
                <w:szCs w:val="22"/>
              </w:rPr>
              <w:t>KY</w:t>
            </w:r>
          </w:p>
        </w:tc>
        <w:tc>
          <w:tcPr>
            <w:tcW w:w="1109" w:type="dxa"/>
            <w:shd w:val="clear" w:color="auto" w:fill="auto"/>
            <w:noWrap/>
            <w:vAlign w:val="center"/>
            <w:hideMark/>
          </w:tcPr>
          <w:p w14:paraId="5B6532D3"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545BBA3E"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5E04C473"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77F14724"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68C11961" w14:textId="77777777" w:rsidTr="00AC3B29">
        <w:trPr>
          <w:trHeight w:val="300"/>
          <w:jc w:val="center"/>
        </w:trPr>
        <w:tc>
          <w:tcPr>
            <w:tcW w:w="1316" w:type="dxa"/>
            <w:shd w:val="clear" w:color="auto" w:fill="auto"/>
            <w:noWrap/>
            <w:vAlign w:val="center"/>
            <w:hideMark/>
          </w:tcPr>
          <w:p w14:paraId="716F599C" w14:textId="77777777" w:rsidR="00AB6F4C" w:rsidRPr="00AB6F4C" w:rsidRDefault="00AB6F4C" w:rsidP="00AB6F4C">
            <w:pPr>
              <w:widowControl/>
              <w:jc w:val="center"/>
              <w:rPr>
                <w:snapToGrid/>
                <w:color w:val="000000"/>
                <w:kern w:val="0"/>
                <w:szCs w:val="22"/>
              </w:rPr>
            </w:pPr>
            <w:r w:rsidRPr="00AB6F4C">
              <w:rPr>
                <w:snapToGrid/>
                <w:color w:val="000000"/>
                <w:kern w:val="0"/>
                <w:szCs w:val="22"/>
              </w:rPr>
              <w:t>MA</w:t>
            </w:r>
          </w:p>
        </w:tc>
        <w:tc>
          <w:tcPr>
            <w:tcW w:w="1109" w:type="dxa"/>
            <w:shd w:val="clear" w:color="auto" w:fill="auto"/>
            <w:noWrap/>
            <w:vAlign w:val="center"/>
            <w:hideMark/>
          </w:tcPr>
          <w:p w14:paraId="57CDA4F0"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073D815A"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5D981E54"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2FD0650B"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4B54EC05" w14:textId="77777777" w:rsidTr="00AC3B29">
        <w:trPr>
          <w:trHeight w:val="300"/>
          <w:jc w:val="center"/>
        </w:trPr>
        <w:tc>
          <w:tcPr>
            <w:tcW w:w="1316" w:type="dxa"/>
            <w:shd w:val="clear" w:color="auto" w:fill="auto"/>
            <w:noWrap/>
            <w:vAlign w:val="center"/>
            <w:hideMark/>
          </w:tcPr>
          <w:p w14:paraId="52F79BE4" w14:textId="77777777" w:rsidR="00AB6F4C" w:rsidRPr="00AB6F4C" w:rsidRDefault="00AB6F4C" w:rsidP="00AB6F4C">
            <w:pPr>
              <w:widowControl/>
              <w:jc w:val="center"/>
              <w:rPr>
                <w:snapToGrid/>
                <w:color w:val="000000"/>
                <w:kern w:val="0"/>
                <w:szCs w:val="22"/>
              </w:rPr>
            </w:pPr>
            <w:r w:rsidRPr="00AB6F4C">
              <w:rPr>
                <w:snapToGrid/>
                <w:color w:val="000000"/>
                <w:kern w:val="0"/>
                <w:szCs w:val="22"/>
              </w:rPr>
              <w:t>MD</w:t>
            </w:r>
          </w:p>
        </w:tc>
        <w:tc>
          <w:tcPr>
            <w:tcW w:w="1109" w:type="dxa"/>
            <w:shd w:val="clear" w:color="auto" w:fill="auto"/>
            <w:noWrap/>
            <w:vAlign w:val="center"/>
            <w:hideMark/>
          </w:tcPr>
          <w:p w14:paraId="00246B20"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102E5051"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800" w:type="dxa"/>
            <w:shd w:val="clear" w:color="auto" w:fill="auto"/>
            <w:noWrap/>
            <w:vAlign w:val="center"/>
            <w:hideMark/>
          </w:tcPr>
          <w:p w14:paraId="5BCBF4EA"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710" w:type="dxa"/>
            <w:shd w:val="clear" w:color="auto" w:fill="auto"/>
            <w:noWrap/>
            <w:vAlign w:val="center"/>
            <w:hideMark/>
          </w:tcPr>
          <w:p w14:paraId="3A7F93C6"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3707B5F1" w14:textId="77777777" w:rsidTr="00AC3B29">
        <w:trPr>
          <w:trHeight w:val="300"/>
          <w:jc w:val="center"/>
        </w:trPr>
        <w:tc>
          <w:tcPr>
            <w:tcW w:w="1316" w:type="dxa"/>
            <w:shd w:val="clear" w:color="auto" w:fill="auto"/>
            <w:noWrap/>
            <w:vAlign w:val="center"/>
            <w:hideMark/>
          </w:tcPr>
          <w:p w14:paraId="13EF5489" w14:textId="77777777" w:rsidR="00AB6F4C" w:rsidRPr="00AB6F4C" w:rsidRDefault="00AB6F4C" w:rsidP="00AB6F4C">
            <w:pPr>
              <w:widowControl/>
              <w:jc w:val="center"/>
              <w:rPr>
                <w:snapToGrid/>
                <w:color w:val="000000"/>
                <w:kern w:val="0"/>
                <w:szCs w:val="22"/>
              </w:rPr>
            </w:pPr>
            <w:r w:rsidRPr="00AB6F4C">
              <w:rPr>
                <w:snapToGrid/>
                <w:color w:val="000000"/>
                <w:kern w:val="0"/>
                <w:szCs w:val="22"/>
              </w:rPr>
              <w:t>ME</w:t>
            </w:r>
          </w:p>
        </w:tc>
        <w:tc>
          <w:tcPr>
            <w:tcW w:w="1109" w:type="dxa"/>
            <w:shd w:val="clear" w:color="auto" w:fill="auto"/>
            <w:noWrap/>
            <w:vAlign w:val="center"/>
            <w:hideMark/>
          </w:tcPr>
          <w:p w14:paraId="5F8AC1A4"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6933A16B"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7CC474D6"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17C33652"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3CE7A8E0" w14:textId="77777777" w:rsidTr="00AC3B29">
        <w:trPr>
          <w:trHeight w:val="300"/>
          <w:jc w:val="center"/>
        </w:trPr>
        <w:tc>
          <w:tcPr>
            <w:tcW w:w="1316" w:type="dxa"/>
            <w:shd w:val="clear" w:color="auto" w:fill="auto"/>
            <w:noWrap/>
            <w:vAlign w:val="center"/>
            <w:hideMark/>
          </w:tcPr>
          <w:p w14:paraId="3DDBA356" w14:textId="77777777" w:rsidR="00AB6F4C" w:rsidRPr="00AB6F4C" w:rsidRDefault="00AB6F4C" w:rsidP="00AB6F4C">
            <w:pPr>
              <w:widowControl/>
              <w:jc w:val="center"/>
              <w:rPr>
                <w:snapToGrid/>
                <w:color w:val="000000"/>
                <w:kern w:val="0"/>
                <w:szCs w:val="22"/>
              </w:rPr>
            </w:pPr>
            <w:r w:rsidRPr="00AB6F4C">
              <w:rPr>
                <w:snapToGrid/>
                <w:color w:val="000000"/>
                <w:kern w:val="0"/>
                <w:szCs w:val="22"/>
              </w:rPr>
              <w:t>MI</w:t>
            </w:r>
          </w:p>
        </w:tc>
        <w:tc>
          <w:tcPr>
            <w:tcW w:w="1109" w:type="dxa"/>
            <w:shd w:val="clear" w:color="auto" w:fill="auto"/>
            <w:noWrap/>
            <w:vAlign w:val="center"/>
            <w:hideMark/>
          </w:tcPr>
          <w:p w14:paraId="2E15EA58"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260" w:type="dxa"/>
            <w:shd w:val="clear" w:color="auto" w:fill="auto"/>
            <w:noWrap/>
            <w:vAlign w:val="center"/>
            <w:hideMark/>
          </w:tcPr>
          <w:p w14:paraId="19CBEC1E"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3F2DEC94"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710" w:type="dxa"/>
            <w:shd w:val="clear" w:color="auto" w:fill="auto"/>
            <w:noWrap/>
            <w:vAlign w:val="center"/>
            <w:hideMark/>
          </w:tcPr>
          <w:p w14:paraId="5FD9ADA6"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21B923A7" w14:textId="77777777" w:rsidTr="00AC3B29">
        <w:trPr>
          <w:trHeight w:val="300"/>
          <w:jc w:val="center"/>
        </w:trPr>
        <w:tc>
          <w:tcPr>
            <w:tcW w:w="1316" w:type="dxa"/>
            <w:shd w:val="clear" w:color="auto" w:fill="auto"/>
            <w:noWrap/>
            <w:vAlign w:val="center"/>
            <w:hideMark/>
          </w:tcPr>
          <w:p w14:paraId="1E465E9C" w14:textId="77777777" w:rsidR="00AB6F4C" w:rsidRPr="00AB6F4C" w:rsidRDefault="00AB6F4C" w:rsidP="00AB6F4C">
            <w:pPr>
              <w:widowControl/>
              <w:jc w:val="center"/>
              <w:rPr>
                <w:snapToGrid/>
                <w:color w:val="000000"/>
                <w:kern w:val="0"/>
                <w:szCs w:val="22"/>
              </w:rPr>
            </w:pPr>
            <w:r w:rsidRPr="00AB6F4C">
              <w:rPr>
                <w:snapToGrid/>
                <w:color w:val="000000"/>
                <w:kern w:val="0"/>
                <w:szCs w:val="22"/>
              </w:rPr>
              <w:t>MN</w:t>
            </w:r>
          </w:p>
        </w:tc>
        <w:tc>
          <w:tcPr>
            <w:tcW w:w="1109" w:type="dxa"/>
            <w:shd w:val="clear" w:color="auto" w:fill="auto"/>
            <w:noWrap/>
            <w:vAlign w:val="center"/>
            <w:hideMark/>
          </w:tcPr>
          <w:p w14:paraId="0CA85A38"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3199DE20"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76EB4BE9"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3BCC2520"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7740E4EB" w14:textId="77777777" w:rsidTr="00AC3B29">
        <w:trPr>
          <w:trHeight w:val="300"/>
          <w:jc w:val="center"/>
        </w:trPr>
        <w:tc>
          <w:tcPr>
            <w:tcW w:w="1316" w:type="dxa"/>
            <w:shd w:val="clear" w:color="auto" w:fill="auto"/>
            <w:noWrap/>
            <w:vAlign w:val="center"/>
            <w:hideMark/>
          </w:tcPr>
          <w:p w14:paraId="56998E24" w14:textId="77777777" w:rsidR="00AB6F4C" w:rsidRPr="00AB6F4C" w:rsidRDefault="00AB6F4C" w:rsidP="00AB6F4C">
            <w:pPr>
              <w:widowControl/>
              <w:jc w:val="center"/>
              <w:rPr>
                <w:snapToGrid/>
                <w:color w:val="000000"/>
                <w:kern w:val="0"/>
                <w:szCs w:val="22"/>
              </w:rPr>
            </w:pPr>
            <w:r w:rsidRPr="00AB6F4C">
              <w:rPr>
                <w:snapToGrid/>
                <w:color w:val="000000"/>
                <w:kern w:val="0"/>
                <w:szCs w:val="22"/>
              </w:rPr>
              <w:t>MS</w:t>
            </w:r>
          </w:p>
        </w:tc>
        <w:tc>
          <w:tcPr>
            <w:tcW w:w="1109" w:type="dxa"/>
            <w:shd w:val="clear" w:color="auto" w:fill="auto"/>
            <w:noWrap/>
            <w:vAlign w:val="center"/>
            <w:hideMark/>
          </w:tcPr>
          <w:p w14:paraId="5BEED810"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74E3C79C"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616D97CB"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446524C8"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6E58CEEC" w14:textId="77777777" w:rsidTr="00AC3B29">
        <w:trPr>
          <w:trHeight w:val="300"/>
          <w:jc w:val="center"/>
        </w:trPr>
        <w:tc>
          <w:tcPr>
            <w:tcW w:w="1316" w:type="dxa"/>
            <w:shd w:val="clear" w:color="auto" w:fill="auto"/>
            <w:noWrap/>
            <w:vAlign w:val="center"/>
            <w:hideMark/>
          </w:tcPr>
          <w:p w14:paraId="0F9B0A87" w14:textId="77777777" w:rsidR="00AB6F4C" w:rsidRPr="00AB6F4C" w:rsidRDefault="00AB6F4C" w:rsidP="00AB6F4C">
            <w:pPr>
              <w:widowControl/>
              <w:jc w:val="center"/>
              <w:rPr>
                <w:snapToGrid/>
                <w:color w:val="000000"/>
                <w:kern w:val="0"/>
                <w:szCs w:val="22"/>
              </w:rPr>
            </w:pPr>
            <w:r w:rsidRPr="00AB6F4C">
              <w:rPr>
                <w:snapToGrid/>
                <w:color w:val="000000"/>
                <w:kern w:val="0"/>
                <w:szCs w:val="22"/>
              </w:rPr>
              <w:t>MT</w:t>
            </w:r>
          </w:p>
        </w:tc>
        <w:tc>
          <w:tcPr>
            <w:tcW w:w="1109" w:type="dxa"/>
            <w:shd w:val="clear" w:color="auto" w:fill="auto"/>
            <w:noWrap/>
            <w:vAlign w:val="center"/>
            <w:hideMark/>
          </w:tcPr>
          <w:p w14:paraId="49EF99F6"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07F23FB2"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73825485"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69F16FBF"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46BCCE35" w14:textId="77777777" w:rsidTr="00AC3B29">
        <w:trPr>
          <w:trHeight w:val="300"/>
          <w:jc w:val="center"/>
        </w:trPr>
        <w:tc>
          <w:tcPr>
            <w:tcW w:w="1316" w:type="dxa"/>
            <w:shd w:val="clear" w:color="auto" w:fill="auto"/>
            <w:noWrap/>
            <w:vAlign w:val="center"/>
            <w:hideMark/>
          </w:tcPr>
          <w:p w14:paraId="60071A16" w14:textId="77777777" w:rsidR="00AB6F4C" w:rsidRPr="00AB6F4C" w:rsidRDefault="00AB6F4C" w:rsidP="00AB6F4C">
            <w:pPr>
              <w:widowControl/>
              <w:jc w:val="center"/>
              <w:rPr>
                <w:snapToGrid/>
                <w:color w:val="000000"/>
                <w:kern w:val="0"/>
                <w:szCs w:val="22"/>
              </w:rPr>
            </w:pPr>
            <w:r w:rsidRPr="00AB6F4C">
              <w:rPr>
                <w:snapToGrid/>
                <w:color w:val="000000"/>
                <w:kern w:val="0"/>
                <w:szCs w:val="22"/>
              </w:rPr>
              <w:t>NC</w:t>
            </w:r>
          </w:p>
        </w:tc>
        <w:tc>
          <w:tcPr>
            <w:tcW w:w="1109" w:type="dxa"/>
            <w:shd w:val="clear" w:color="auto" w:fill="auto"/>
            <w:noWrap/>
            <w:vAlign w:val="center"/>
            <w:hideMark/>
          </w:tcPr>
          <w:p w14:paraId="0B809CA1"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60058FC6"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50697D1D"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79F1A7BC"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23354380" w14:textId="77777777" w:rsidTr="00AC3B29">
        <w:trPr>
          <w:trHeight w:val="300"/>
          <w:jc w:val="center"/>
        </w:trPr>
        <w:tc>
          <w:tcPr>
            <w:tcW w:w="1316" w:type="dxa"/>
            <w:shd w:val="clear" w:color="auto" w:fill="auto"/>
            <w:noWrap/>
            <w:vAlign w:val="center"/>
            <w:hideMark/>
          </w:tcPr>
          <w:p w14:paraId="543FAB48" w14:textId="77777777" w:rsidR="00AB6F4C" w:rsidRPr="00AB6F4C" w:rsidRDefault="00AB6F4C" w:rsidP="00AB6F4C">
            <w:pPr>
              <w:widowControl/>
              <w:jc w:val="center"/>
              <w:rPr>
                <w:snapToGrid/>
                <w:color w:val="000000"/>
                <w:kern w:val="0"/>
                <w:szCs w:val="22"/>
              </w:rPr>
            </w:pPr>
            <w:r w:rsidRPr="00AB6F4C">
              <w:rPr>
                <w:snapToGrid/>
                <w:color w:val="000000"/>
                <w:kern w:val="0"/>
                <w:szCs w:val="22"/>
              </w:rPr>
              <w:t>ND</w:t>
            </w:r>
          </w:p>
        </w:tc>
        <w:tc>
          <w:tcPr>
            <w:tcW w:w="1109" w:type="dxa"/>
            <w:shd w:val="clear" w:color="auto" w:fill="auto"/>
            <w:noWrap/>
            <w:vAlign w:val="center"/>
            <w:hideMark/>
          </w:tcPr>
          <w:p w14:paraId="299AD5CE"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340901D9"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5898BCA5"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7689E579"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64C21CC7" w14:textId="77777777" w:rsidTr="00AC3B29">
        <w:trPr>
          <w:trHeight w:val="300"/>
          <w:jc w:val="center"/>
        </w:trPr>
        <w:tc>
          <w:tcPr>
            <w:tcW w:w="1316" w:type="dxa"/>
            <w:shd w:val="clear" w:color="auto" w:fill="auto"/>
            <w:noWrap/>
            <w:vAlign w:val="center"/>
            <w:hideMark/>
          </w:tcPr>
          <w:p w14:paraId="4D6B58BF" w14:textId="77777777" w:rsidR="00AB6F4C" w:rsidRPr="00AB6F4C" w:rsidRDefault="00AB6F4C" w:rsidP="00AB6F4C">
            <w:pPr>
              <w:widowControl/>
              <w:jc w:val="center"/>
              <w:rPr>
                <w:snapToGrid/>
                <w:color w:val="000000"/>
                <w:kern w:val="0"/>
                <w:szCs w:val="22"/>
              </w:rPr>
            </w:pPr>
            <w:r w:rsidRPr="00AB6F4C">
              <w:rPr>
                <w:snapToGrid/>
                <w:color w:val="000000"/>
                <w:kern w:val="0"/>
                <w:szCs w:val="22"/>
              </w:rPr>
              <w:t>NE</w:t>
            </w:r>
          </w:p>
        </w:tc>
        <w:tc>
          <w:tcPr>
            <w:tcW w:w="1109" w:type="dxa"/>
            <w:shd w:val="clear" w:color="auto" w:fill="auto"/>
            <w:noWrap/>
            <w:vAlign w:val="center"/>
            <w:hideMark/>
          </w:tcPr>
          <w:p w14:paraId="2A3869A9"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513A3CCE"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423B7E75"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7F6F1D40"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0B3E31D2" w14:textId="77777777" w:rsidTr="00AC3B29">
        <w:trPr>
          <w:trHeight w:val="300"/>
          <w:jc w:val="center"/>
        </w:trPr>
        <w:tc>
          <w:tcPr>
            <w:tcW w:w="1316" w:type="dxa"/>
            <w:shd w:val="clear" w:color="auto" w:fill="auto"/>
            <w:noWrap/>
            <w:vAlign w:val="center"/>
            <w:hideMark/>
          </w:tcPr>
          <w:p w14:paraId="05D6FA4E" w14:textId="77777777" w:rsidR="00AB6F4C" w:rsidRPr="00AB6F4C" w:rsidRDefault="00AB6F4C" w:rsidP="00AB6F4C">
            <w:pPr>
              <w:widowControl/>
              <w:jc w:val="center"/>
              <w:rPr>
                <w:snapToGrid/>
                <w:color w:val="000000"/>
                <w:kern w:val="0"/>
                <w:szCs w:val="22"/>
              </w:rPr>
            </w:pPr>
            <w:r w:rsidRPr="00AB6F4C">
              <w:rPr>
                <w:snapToGrid/>
                <w:color w:val="000000"/>
                <w:kern w:val="0"/>
                <w:szCs w:val="22"/>
              </w:rPr>
              <w:t>NH</w:t>
            </w:r>
          </w:p>
        </w:tc>
        <w:tc>
          <w:tcPr>
            <w:tcW w:w="1109" w:type="dxa"/>
            <w:shd w:val="clear" w:color="auto" w:fill="auto"/>
            <w:noWrap/>
            <w:vAlign w:val="center"/>
            <w:hideMark/>
          </w:tcPr>
          <w:p w14:paraId="234D270E"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61DFF7B6"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682EE0B9"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697010B7"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1A5F4F04" w14:textId="77777777" w:rsidTr="00AC3B29">
        <w:trPr>
          <w:trHeight w:val="300"/>
          <w:jc w:val="center"/>
        </w:trPr>
        <w:tc>
          <w:tcPr>
            <w:tcW w:w="1316" w:type="dxa"/>
            <w:shd w:val="clear" w:color="auto" w:fill="auto"/>
            <w:noWrap/>
            <w:vAlign w:val="center"/>
            <w:hideMark/>
          </w:tcPr>
          <w:p w14:paraId="6C0A09FF" w14:textId="77777777" w:rsidR="00AB6F4C" w:rsidRPr="00AB6F4C" w:rsidRDefault="00AB6F4C" w:rsidP="00AB6F4C">
            <w:pPr>
              <w:widowControl/>
              <w:jc w:val="center"/>
              <w:rPr>
                <w:snapToGrid/>
                <w:color w:val="000000"/>
                <w:kern w:val="0"/>
                <w:szCs w:val="22"/>
              </w:rPr>
            </w:pPr>
            <w:r w:rsidRPr="00AB6F4C">
              <w:rPr>
                <w:snapToGrid/>
                <w:color w:val="000000"/>
                <w:kern w:val="0"/>
                <w:szCs w:val="22"/>
              </w:rPr>
              <w:t>NJ</w:t>
            </w:r>
          </w:p>
        </w:tc>
        <w:tc>
          <w:tcPr>
            <w:tcW w:w="1109" w:type="dxa"/>
            <w:shd w:val="clear" w:color="auto" w:fill="auto"/>
            <w:noWrap/>
            <w:vAlign w:val="center"/>
            <w:hideMark/>
          </w:tcPr>
          <w:p w14:paraId="582E6B21"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07D0B59F"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6CD44610"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2690C196"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11D03697" w14:textId="77777777" w:rsidTr="00AC3B29">
        <w:trPr>
          <w:trHeight w:val="300"/>
          <w:jc w:val="center"/>
        </w:trPr>
        <w:tc>
          <w:tcPr>
            <w:tcW w:w="1316" w:type="dxa"/>
            <w:shd w:val="clear" w:color="auto" w:fill="auto"/>
            <w:noWrap/>
            <w:vAlign w:val="center"/>
            <w:hideMark/>
          </w:tcPr>
          <w:p w14:paraId="556716C8" w14:textId="77777777" w:rsidR="00AB6F4C" w:rsidRPr="00AB6F4C" w:rsidRDefault="00AB6F4C" w:rsidP="00AB6F4C">
            <w:pPr>
              <w:widowControl/>
              <w:jc w:val="center"/>
              <w:rPr>
                <w:snapToGrid/>
                <w:color w:val="000000"/>
                <w:kern w:val="0"/>
                <w:szCs w:val="22"/>
              </w:rPr>
            </w:pPr>
            <w:r w:rsidRPr="00AB6F4C">
              <w:rPr>
                <w:snapToGrid/>
                <w:color w:val="000000"/>
                <w:kern w:val="0"/>
                <w:szCs w:val="22"/>
              </w:rPr>
              <w:t>NM</w:t>
            </w:r>
          </w:p>
        </w:tc>
        <w:tc>
          <w:tcPr>
            <w:tcW w:w="1109" w:type="dxa"/>
            <w:shd w:val="clear" w:color="auto" w:fill="auto"/>
            <w:noWrap/>
            <w:vAlign w:val="center"/>
            <w:hideMark/>
          </w:tcPr>
          <w:p w14:paraId="6EE1D7B0"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691C5D64"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800" w:type="dxa"/>
            <w:shd w:val="clear" w:color="auto" w:fill="auto"/>
            <w:noWrap/>
            <w:vAlign w:val="center"/>
            <w:hideMark/>
          </w:tcPr>
          <w:p w14:paraId="0037B93F"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710" w:type="dxa"/>
            <w:shd w:val="clear" w:color="auto" w:fill="auto"/>
            <w:noWrap/>
            <w:vAlign w:val="center"/>
            <w:hideMark/>
          </w:tcPr>
          <w:p w14:paraId="74CA5949"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3DA5F90E" w14:textId="77777777" w:rsidTr="00AC3B29">
        <w:trPr>
          <w:trHeight w:val="300"/>
          <w:jc w:val="center"/>
        </w:trPr>
        <w:tc>
          <w:tcPr>
            <w:tcW w:w="1316" w:type="dxa"/>
            <w:shd w:val="clear" w:color="auto" w:fill="auto"/>
            <w:noWrap/>
            <w:vAlign w:val="center"/>
            <w:hideMark/>
          </w:tcPr>
          <w:p w14:paraId="7BCB0476" w14:textId="77777777" w:rsidR="00AB6F4C" w:rsidRPr="00AB6F4C" w:rsidRDefault="00AB6F4C" w:rsidP="00AB6F4C">
            <w:pPr>
              <w:widowControl/>
              <w:jc w:val="center"/>
              <w:rPr>
                <w:snapToGrid/>
                <w:color w:val="000000"/>
                <w:kern w:val="0"/>
                <w:szCs w:val="22"/>
              </w:rPr>
            </w:pPr>
            <w:r w:rsidRPr="00AB6F4C">
              <w:rPr>
                <w:snapToGrid/>
                <w:color w:val="000000"/>
                <w:kern w:val="0"/>
                <w:szCs w:val="22"/>
              </w:rPr>
              <w:t>NV</w:t>
            </w:r>
          </w:p>
        </w:tc>
        <w:tc>
          <w:tcPr>
            <w:tcW w:w="1109" w:type="dxa"/>
            <w:shd w:val="clear" w:color="auto" w:fill="auto"/>
            <w:noWrap/>
            <w:vAlign w:val="center"/>
            <w:hideMark/>
          </w:tcPr>
          <w:p w14:paraId="36771941"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1210AC28"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24A93055"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710" w:type="dxa"/>
            <w:shd w:val="clear" w:color="auto" w:fill="auto"/>
            <w:noWrap/>
            <w:vAlign w:val="center"/>
            <w:hideMark/>
          </w:tcPr>
          <w:p w14:paraId="09AFF065"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r>
      <w:tr w:rsidR="00AB6F4C" w:rsidRPr="00AB6F4C" w14:paraId="6B34376A" w14:textId="77777777" w:rsidTr="00AC3B29">
        <w:trPr>
          <w:trHeight w:val="300"/>
          <w:jc w:val="center"/>
        </w:trPr>
        <w:tc>
          <w:tcPr>
            <w:tcW w:w="1316" w:type="dxa"/>
            <w:shd w:val="clear" w:color="auto" w:fill="auto"/>
            <w:noWrap/>
            <w:vAlign w:val="center"/>
            <w:hideMark/>
          </w:tcPr>
          <w:p w14:paraId="235067ED" w14:textId="77777777" w:rsidR="00AB6F4C" w:rsidRPr="00AB6F4C" w:rsidRDefault="00AB6F4C" w:rsidP="00AB6F4C">
            <w:pPr>
              <w:widowControl/>
              <w:jc w:val="center"/>
              <w:rPr>
                <w:snapToGrid/>
                <w:color w:val="000000"/>
                <w:kern w:val="0"/>
                <w:szCs w:val="22"/>
              </w:rPr>
            </w:pPr>
            <w:r w:rsidRPr="00AB6F4C">
              <w:rPr>
                <w:snapToGrid/>
                <w:color w:val="000000"/>
                <w:kern w:val="0"/>
                <w:szCs w:val="22"/>
              </w:rPr>
              <w:t>NY</w:t>
            </w:r>
          </w:p>
        </w:tc>
        <w:tc>
          <w:tcPr>
            <w:tcW w:w="1109" w:type="dxa"/>
            <w:shd w:val="clear" w:color="auto" w:fill="auto"/>
            <w:noWrap/>
            <w:vAlign w:val="center"/>
            <w:hideMark/>
          </w:tcPr>
          <w:p w14:paraId="5EAFC0C5"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17831EF5"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1C476B3B"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710" w:type="dxa"/>
            <w:shd w:val="clear" w:color="auto" w:fill="auto"/>
            <w:noWrap/>
            <w:vAlign w:val="center"/>
            <w:hideMark/>
          </w:tcPr>
          <w:p w14:paraId="7AE9822F"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r>
      <w:tr w:rsidR="00AB6F4C" w:rsidRPr="00AB6F4C" w14:paraId="3015D092" w14:textId="77777777" w:rsidTr="00AC3B29">
        <w:trPr>
          <w:trHeight w:val="300"/>
          <w:jc w:val="center"/>
        </w:trPr>
        <w:tc>
          <w:tcPr>
            <w:tcW w:w="1316" w:type="dxa"/>
            <w:shd w:val="clear" w:color="auto" w:fill="auto"/>
            <w:noWrap/>
            <w:vAlign w:val="center"/>
            <w:hideMark/>
          </w:tcPr>
          <w:p w14:paraId="4D3EBE8A" w14:textId="77777777" w:rsidR="00AB6F4C" w:rsidRPr="00AB6F4C" w:rsidRDefault="00AB6F4C" w:rsidP="00AB6F4C">
            <w:pPr>
              <w:widowControl/>
              <w:jc w:val="center"/>
              <w:rPr>
                <w:snapToGrid/>
                <w:color w:val="000000"/>
                <w:kern w:val="0"/>
                <w:szCs w:val="22"/>
              </w:rPr>
            </w:pPr>
            <w:r w:rsidRPr="00AB6F4C">
              <w:rPr>
                <w:snapToGrid/>
                <w:color w:val="000000"/>
                <w:kern w:val="0"/>
                <w:szCs w:val="22"/>
              </w:rPr>
              <w:t>OH</w:t>
            </w:r>
          </w:p>
        </w:tc>
        <w:tc>
          <w:tcPr>
            <w:tcW w:w="1109" w:type="dxa"/>
            <w:shd w:val="clear" w:color="auto" w:fill="auto"/>
            <w:noWrap/>
            <w:vAlign w:val="center"/>
            <w:hideMark/>
          </w:tcPr>
          <w:p w14:paraId="7B2096A9"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2C40CC21"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4CE3D5D8"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5B8FA0B9"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0299E126" w14:textId="77777777" w:rsidTr="00AC3B29">
        <w:trPr>
          <w:trHeight w:val="300"/>
          <w:jc w:val="center"/>
        </w:trPr>
        <w:tc>
          <w:tcPr>
            <w:tcW w:w="1316" w:type="dxa"/>
            <w:shd w:val="clear" w:color="auto" w:fill="auto"/>
            <w:noWrap/>
            <w:vAlign w:val="center"/>
            <w:hideMark/>
          </w:tcPr>
          <w:p w14:paraId="4FEF3214" w14:textId="77777777" w:rsidR="00AB6F4C" w:rsidRPr="00AB6F4C" w:rsidRDefault="00AB6F4C" w:rsidP="00AB6F4C">
            <w:pPr>
              <w:widowControl/>
              <w:jc w:val="center"/>
              <w:rPr>
                <w:snapToGrid/>
                <w:color w:val="000000"/>
                <w:kern w:val="0"/>
                <w:szCs w:val="22"/>
              </w:rPr>
            </w:pPr>
            <w:r w:rsidRPr="00AB6F4C">
              <w:rPr>
                <w:snapToGrid/>
                <w:color w:val="000000"/>
                <w:kern w:val="0"/>
                <w:szCs w:val="22"/>
              </w:rPr>
              <w:t>OK</w:t>
            </w:r>
          </w:p>
        </w:tc>
        <w:tc>
          <w:tcPr>
            <w:tcW w:w="1109" w:type="dxa"/>
            <w:shd w:val="clear" w:color="auto" w:fill="auto"/>
            <w:noWrap/>
            <w:vAlign w:val="center"/>
            <w:hideMark/>
          </w:tcPr>
          <w:p w14:paraId="2660F638"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70D28AB9"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5820C6E1"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7C7A8053"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3E7C4007" w14:textId="77777777" w:rsidTr="00AC3B29">
        <w:trPr>
          <w:trHeight w:val="300"/>
          <w:jc w:val="center"/>
        </w:trPr>
        <w:tc>
          <w:tcPr>
            <w:tcW w:w="1316" w:type="dxa"/>
            <w:shd w:val="clear" w:color="auto" w:fill="auto"/>
            <w:noWrap/>
            <w:vAlign w:val="center"/>
            <w:hideMark/>
          </w:tcPr>
          <w:p w14:paraId="645F1EFB" w14:textId="77777777" w:rsidR="00AB6F4C" w:rsidRPr="00AB6F4C" w:rsidRDefault="00AB6F4C" w:rsidP="00AB6F4C">
            <w:pPr>
              <w:widowControl/>
              <w:jc w:val="center"/>
              <w:rPr>
                <w:snapToGrid/>
                <w:color w:val="000000"/>
                <w:kern w:val="0"/>
                <w:szCs w:val="22"/>
              </w:rPr>
            </w:pPr>
            <w:r w:rsidRPr="00AB6F4C">
              <w:rPr>
                <w:snapToGrid/>
                <w:color w:val="000000"/>
                <w:kern w:val="0"/>
                <w:szCs w:val="22"/>
              </w:rPr>
              <w:t>OR</w:t>
            </w:r>
          </w:p>
        </w:tc>
        <w:tc>
          <w:tcPr>
            <w:tcW w:w="1109" w:type="dxa"/>
            <w:shd w:val="clear" w:color="auto" w:fill="auto"/>
            <w:noWrap/>
            <w:vAlign w:val="center"/>
            <w:hideMark/>
          </w:tcPr>
          <w:p w14:paraId="30347B86"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260" w:type="dxa"/>
            <w:shd w:val="clear" w:color="auto" w:fill="auto"/>
            <w:noWrap/>
            <w:vAlign w:val="center"/>
            <w:hideMark/>
          </w:tcPr>
          <w:p w14:paraId="68738337"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327DD662"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710" w:type="dxa"/>
            <w:shd w:val="clear" w:color="auto" w:fill="auto"/>
            <w:noWrap/>
            <w:vAlign w:val="center"/>
            <w:hideMark/>
          </w:tcPr>
          <w:p w14:paraId="20963BAE"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2F32DBC0" w14:textId="77777777" w:rsidTr="00AC3B29">
        <w:trPr>
          <w:trHeight w:val="300"/>
          <w:jc w:val="center"/>
        </w:trPr>
        <w:tc>
          <w:tcPr>
            <w:tcW w:w="1316" w:type="dxa"/>
            <w:shd w:val="clear" w:color="auto" w:fill="auto"/>
            <w:noWrap/>
            <w:vAlign w:val="center"/>
            <w:hideMark/>
          </w:tcPr>
          <w:p w14:paraId="3FB120C3" w14:textId="77777777" w:rsidR="00AB6F4C" w:rsidRPr="00AB6F4C" w:rsidRDefault="00AB6F4C" w:rsidP="00AB6F4C">
            <w:pPr>
              <w:widowControl/>
              <w:jc w:val="center"/>
              <w:rPr>
                <w:snapToGrid/>
                <w:color w:val="000000"/>
                <w:kern w:val="0"/>
                <w:szCs w:val="22"/>
              </w:rPr>
            </w:pPr>
            <w:r w:rsidRPr="00AB6F4C">
              <w:rPr>
                <w:snapToGrid/>
                <w:color w:val="000000"/>
                <w:kern w:val="0"/>
                <w:szCs w:val="22"/>
              </w:rPr>
              <w:t>PA</w:t>
            </w:r>
          </w:p>
        </w:tc>
        <w:tc>
          <w:tcPr>
            <w:tcW w:w="1109" w:type="dxa"/>
            <w:shd w:val="clear" w:color="auto" w:fill="auto"/>
            <w:noWrap/>
            <w:vAlign w:val="center"/>
            <w:hideMark/>
          </w:tcPr>
          <w:p w14:paraId="0942B8FA"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5FBF0405"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3E0A0C4F"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2286FA08"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4EC2F2B8" w14:textId="77777777" w:rsidTr="00AC3B29">
        <w:trPr>
          <w:trHeight w:val="300"/>
          <w:jc w:val="center"/>
        </w:trPr>
        <w:tc>
          <w:tcPr>
            <w:tcW w:w="1316" w:type="dxa"/>
            <w:shd w:val="clear" w:color="auto" w:fill="auto"/>
            <w:noWrap/>
            <w:vAlign w:val="center"/>
            <w:hideMark/>
          </w:tcPr>
          <w:p w14:paraId="4D251C3B" w14:textId="77777777" w:rsidR="00AB6F4C" w:rsidRPr="00AB6F4C" w:rsidRDefault="00AB6F4C" w:rsidP="00AB6F4C">
            <w:pPr>
              <w:widowControl/>
              <w:jc w:val="center"/>
              <w:rPr>
                <w:snapToGrid/>
                <w:color w:val="000000"/>
                <w:kern w:val="0"/>
                <w:szCs w:val="22"/>
              </w:rPr>
            </w:pPr>
            <w:r w:rsidRPr="00AB6F4C">
              <w:rPr>
                <w:snapToGrid/>
                <w:color w:val="000000"/>
                <w:kern w:val="0"/>
                <w:szCs w:val="22"/>
              </w:rPr>
              <w:t>RI</w:t>
            </w:r>
          </w:p>
        </w:tc>
        <w:tc>
          <w:tcPr>
            <w:tcW w:w="1109" w:type="dxa"/>
            <w:shd w:val="clear" w:color="auto" w:fill="auto"/>
            <w:noWrap/>
            <w:vAlign w:val="center"/>
            <w:hideMark/>
          </w:tcPr>
          <w:p w14:paraId="23B8E837"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07B14539"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36B95ADF"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710" w:type="dxa"/>
            <w:shd w:val="clear" w:color="auto" w:fill="auto"/>
            <w:noWrap/>
            <w:vAlign w:val="center"/>
            <w:hideMark/>
          </w:tcPr>
          <w:p w14:paraId="7FDFFB91"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r>
      <w:tr w:rsidR="00AB6F4C" w:rsidRPr="00AB6F4C" w14:paraId="0CBE845B" w14:textId="77777777" w:rsidTr="00AC3B29">
        <w:trPr>
          <w:trHeight w:val="300"/>
          <w:jc w:val="center"/>
        </w:trPr>
        <w:tc>
          <w:tcPr>
            <w:tcW w:w="1316" w:type="dxa"/>
            <w:shd w:val="clear" w:color="auto" w:fill="auto"/>
            <w:noWrap/>
            <w:vAlign w:val="center"/>
            <w:hideMark/>
          </w:tcPr>
          <w:p w14:paraId="27E65F3A" w14:textId="77777777" w:rsidR="00AB6F4C" w:rsidRPr="00AB6F4C" w:rsidRDefault="00AB6F4C" w:rsidP="00AB6F4C">
            <w:pPr>
              <w:widowControl/>
              <w:jc w:val="center"/>
              <w:rPr>
                <w:snapToGrid/>
                <w:color w:val="000000"/>
                <w:kern w:val="0"/>
                <w:szCs w:val="22"/>
              </w:rPr>
            </w:pPr>
            <w:r w:rsidRPr="00AB6F4C">
              <w:rPr>
                <w:snapToGrid/>
                <w:color w:val="000000"/>
                <w:kern w:val="0"/>
                <w:szCs w:val="22"/>
              </w:rPr>
              <w:t>SC</w:t>
            </w:r>
          </w:p>
        </w:tc>
        <w:tc>
          <w:tcPr>
            <w:tcW w:w="1109" w:type="dxa"/>
            <w:shd w:val="clear" w:color="auto" w:fill="auto"/>
            <w:noWrap/>
            <w:vAlign w:val="center"/>
            <w:hideMark/>
          </w:tcPr>
          <w:p w14:paraId="4BDFFA81"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6A99F6CF"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2F9E5C23"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694164A2"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532DFE3E" w14:textId="77777777" w:rsidTr="00AC3B29">
        <w:trPr>
          <w:trHeight w:val="300"/>
          <w:jc w:val="center"/>
        </w:trPr>
        <w:tc>
          <w:tcPr>
            <w:tcW w:w="1316" w:type="dxa"/>
            <w:shd w:val="clear" w:color="auto" w:fill="auto"/>
            <w:noWrap/>
            <w:vAlign w:val="center"/>
            <w:hideMark/>
          </w:tcPr>
          <w:p w14:paraId="03E840F3" w14:textId="77777777" w:rsidR="00AB6F4C" w:rsidRPr="00AB6F4C" w:rsidRDefault="00AB6F4C" w:rsidP="00AB6F4C">
            <w:pPr>
              <w:widowControl/>
              <w:jc w:val="center"/>
              <w:rPr>
                <w:snapToGrid/>
                <w:color w:val="000000"/>
                <w:kern w:val="0"/>
                <w:szCs w:val="22"/>
              </w:rPr>
            </w:pPr>
            <w:r w:rsidRPr="00AB6F4C">
              <w:rPr>
                <w:snapToGrid/>
                <w:color w:val="000000"/>
                <w:kern w:val="0"/>
                <w:szCs w:val="22"/>
              </w:rPr>
              <w:t>SD</w:t>
            </w:r>
          </w:p>
        </w:tc>
        <w:tc>
          <w:tcPr>
            <w:tcW w:w="1109" w:type="dxa"/>
            <w:shd w:val="clear" w:color="auto" w:fill="auto"/>
            <w:noWrap/>
            <w:vAlign w:val="center"/>
            <w:hideMark/>
          </w:tcPr>
          <w:p w14:paraId="00104C00"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0C404570"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800" w:type="dxa"/>
            <w:shd w:val="clear" w:color="auto" w:fill="auto"/>
            <w:noWrap/>
            <w:vAlign w:val="center"/>
            <w:hideMark/>
          </w:tcPr>
          <w:p w14:paraId="18B49E53"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710" w:type="dxa"/>
            <w:shd w:val="clear" w:color="auto" w:fill="auto"/>
            <w:noWrap/>
            <w:vAlign w:val="center"/>
            <w:hideMark/>
          </w:tcPr>
          <w:p w14:paraId="642AA5F8"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44A84E59" w14:textId="77777777" w:rsidTr="00AC3B29">
        <w:trPr>
          <w:trHeight w:val="300"/>
          <w:jc w:val="center"/>
        </w:trPr>
        <w:tc>
          <w:tcPr>
            <w:tcW w:w="1316" w:type="dxa"/>
            <w:shd w:val="clear" w:color="auto" w:fill="auto"/>
            <w:noWrap/>
            <w:vAlign w:val="center"/>
            <w:hideMark/>
          </w:tcPr>
          <w:p w14:paraId="267F6E69" w14:textId="77777777" w:rsidR="00AB6F4C" w:rsidRPr="00AB6F4C" w:rsidRDefault="00AB6F4C" w:rsidP="00AB6F4C">
            <w:pPr>
              <w:widowControl/>
              <w:jc w:val="center"/>
              <w:rPr>
                <w:snapToGrid/>
                <w:color w:val="000000"/>
                <w:kern w:val="0"/>
                <w:szCs w:val="22"/>
              </w:rPr>
            </w:pPr>
            <w:r w:rsidRPr="00AB6F4C">
              <w:rPr>
                <w:snapToGrid/>
                <w:color w:val="000000"/>
                <w:kern w:val="0"/>
                <w:szCs w:val="22"/>
              </w:rPr>
              <w:t>TN</w:t>
            </w:r>
          </w:p>
        </w:tc>
        <w:tc>
          <w:tcPr>
            <w:tcW w:w="1109" w:type="dxa"/>
            <w:shd w:val="clear" w:color="auto" w:fill="auto"/>
            <w:noWrap/>
            <w:vAlign w:val="center"/>
            <w:hideMark/>
          </w:tcPr>
          <w:p w14:paraId="01BB7C7A"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10A30EFE"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5A82E25E"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6A33148D"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2B5A3031" w14:textId="77777777" w:rsidTr="00AC3B29">
        <w:trPr>
          <w:trHeight w:val="300"/>
          <w:jc w:val="center"/>
        </w:trPr>
        <w:tc>
          <w:tcPr>
            <w:tcW w:w="1316" w:type="dxa"/>
            <w:shd w:val="clear" w:color="auto" w:fill="auto"/>
            <w:noWrap/>
            <w:vAlign w:val="center"/>
            <w:hideMark/>
          </w:tcPr>
          <w:p w14:paraId="07D2801B" w14:textId="77777777" w:rsidR="00AB6F4C" w:rsidRPr="00AB6F4C" w:rsidRDefault="00AB6F4C" w:rsidP="00AB6F4C">
            <w:pPr>
              <w:widowControl/>
              <w:jc w:val="center"/>
              <w:rPr>
                <w:snapToGrid/>
                <w:color w:val="000000"/>
                <w:kern w:val="0"/>
                <w:szCs w:val="22"/>
              </w:rPr>
            </w:pPr>
            <w:r w:rsidRPr="00AB6F4C">
              <w:rPr>
                <w:snapToGrid/>
                <w:color w:val="000000"/>
                <w:kern w:val="0"/>
                <w:szCs w:val="22"/>
              </w:rPr>
              <w:t>TX</w:t>
            </w:r>
          </w:p>
        </w:tc>
        <w:tc>
          <w:tcPr>
            <w:tcW w:w="1109" w:type="dxa"/>
            <w:shd w:val="clear" w:color="auto" w:fill="auto"/>
            <w:noWrap/>
            <w:vAlign w:val="center"/>
            <w:hideMark/>
          </w:tcPr>
          <w:p w14:paraId="31894222"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260" w:type="dxa"/>
            <w:shd w:val="clear" w:color="auto" w:fill="auto"/>
            <w:noWrap/>
            <w:vAlign w:val="center"/>
            <w:hideMark/>
          </w:tcPr>
          <w:p w14:paraId="79BAE046"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113ADA0A"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710" w:type="dxa"/>
            <w:shd w:val="clear" w:color="auto" w:fill="auto"/>
            <w:noWrap/>
            <w:vAlign w:val="center"/>
            <w:hideMark/>
          </w:tcPr>
          <w:p w14:paraId="19CB67CF"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54076DEF" w14:textId="77777777" w:rsidTr="00AC3B29">
        <w:trPr>
          <w:trHeight w:val="300"/>
          <w:jc w:val="center"/>
        </w:trPr>
        <w:tc>
          <w:tcPr>
            <w:tcW w:w="1316" w:type="dxa"/>
            <w:shd w:val="clear" w:color="auto" w:fill="auto"/>
            <w:noWrap/>
            <w:vAlign w:val="center"/>
            <w:hideMark/>
          </w:tcPr>
          <w:p w14:paraId="3DF77FEC" w14:textId="77777777" w:rsidR="00AB6F4C" w:rsidRPr="00AB6F4C" w:rsidRDefault="00AB6F4C" w:rsidP="00AB6F4C">
            <w:pPr>
              <w:widowControl/>
              <w:jc w:val="center"/>
              <w:rPr>
                <w:snapToGrid/>
                <w:color w:val="000000"/>
                <w:kern w:val="0"/>
                <w:szCs w:val="22"/>
              </w:rPr>
            </w:pPr>
            <w:r w:rsidRPr="00AB6F4C">
              <w:rPr>
                <w:snapToGrid/>
                <w:color w:val="000000"/>
                <w:kern w:val="0"/>
                <w:szCs w:val="22"/>
              </w:rPr>
              <w:t>UT</w:t>
            </w:r>
          </w:p>
        </w:tc>
        <w:tc>
          <w:tcPr>
            <w:tcW w:w="1109" w:type="dxa"/>
            <w:shd w:val="clear" w:color="auto" w:fill="auto"/>
            <w:noWrap/>
            <w:vAlign w:val="center"/>
            <w:hideMark/>
          </w:tcPr>
          <w:p w14:paraId="5AF35C72"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452E67D7"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800" w:type="dxa"/>
            <w:shd w:val="clear" w:color="auto" w:fill="auto"/>
            <w:noWrap/>
            <w:vAlign w:val="center"/>
            <w:hideMark/>
          </w:tcPr>
          <w:p w14:paraId="20528890"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710" w:type="dxa"/>
            <w:shd w:val="clear" w:color="auto" w:fill="auto"/>
            <w:noWrap/>
            <w:vAlign w:val="center"/>
            <w:hideMark/>
          </w:tcPr>
          <w:p w14:paraId="194DAD8B"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47FF152C" w14:textId="77777777" w:rsidTr="00AC3B29">
        <w:trPr>
          <w:trHeight w:val="300"/>
          <w:jc w:val="center"/>
        </w:trPr>
        <w:tc>
          <w:tcPr>
            <w:tcW w:w="1316" w:type="dxa"/>
            <w:shd w:val="clear" w:color="auto" w:fill="auto"/>
            <w:noWrap/>
            <w:vAlign w:val="center"/>
            <w:hideMark/>
          </w:tcPr>
          <w:p w14:paraId="3C114BC2" w14:textId="77777777" w:rsidR="00AB6F4C" w:rsidRPr="00AB6F4C" w:rsidRDefault="00AB6F4C" w:rsidP="00AB6F4C">
            <w:pPr>
              <w:widowControl/>
              <w:jc w:val="center"/>
              <w:rPr>
                <w:snapToGrid/>
                <w:color w:val="000000"/>
                <w:kern w:val="0"/>
                <w:szCs w:val="22"/>
              </w:rPr>
            </w:pPr>
            <w:r w:rsidRPr="00AB6F4C">
              <w:rPr>
                <w:snapToGrid/>
                <w:color w:val="000000"/>
                <w:kern w:val="0"/>
                <w:szCs w:val="22"/>
              </w:rPr>
              <w:t>VA</w:t>
            </w:r>
          </w:p>
        </w:tc>
        <w:tc>
          <w:tcPr>
            <w:tcW w:w="1109" w:type="dxa"/>
            <w:shd w:val="clear" w:color="auto" w:fill="auto"/>
            <w:noWrap/>
            <w:vAlign w:val="center"/>
            <w:hideMark/>
          </w:tcPr>
          <w:p w14:paraId="7E941475"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11E1DB8C"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20B033E5"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22C3AE36"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6FD1ACDA" w14:textId="77777777" w:rsidTr="00AC3B29">
        <w:trPr>
          <w:trHeight w:val="300"/>
          <w:jc w:val="center"/>
        </w:trPr>
        <w:tc>
          <w:tcPr>
            <w:tcW w:w="1316" w:type="dxa"/>
            <w:shd w:val="clear" w:color="auto" w:fill="auto"/>
            <w:noWrap/>
            <w:vAlign w:val="center"/>
            <w:hideMark/>
          </w:tcPr>
          <w:p w14:paraId="1FDC24BC" w14:textId="77777777" w:rsidR="00AB6F4C" w:rsidRPr="00AB6F4C" w:rsidRDefault="00AB6F4C" w:rsidP="00AB6F4C">
            <w:pPr>
              <w:widowControl/>
              <w:jc w:val="center"/>
              <w:rPr>
                <w:snapToGrid/>
                <w:color w:val="000000"/>
                <w:kern w:val="0"/>
                <w:szCs w:val="22"/>
              </w:rPr>
            </w:pPr>
            <w:r w:rsidRPr="00AB6F4C">
              <w:rPr>
                <w:snapToGrid/>
                <w:color w:val="000000"/>
                <w:kern w:val="0"/>
                <w:szCs w:val="22"/>
              </w:rPr>
              <w:t>VT</w:t>
            </w:r>
          </w:p>
        </w:tc>
        <w:tc>
          <w:tcPr>
            <w:tcW w:w="1109" w:type="dxa"/>
            <w:shd w:val="clear" w:color="auto" w:fill="auto"/>
            <w:noWrap/>
            <w:vAlign w:val="center"/>
            <w:hideMark/>
          </w:tcPr>
          <w:p w14:paraId="5B79FB6A"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260" w:type="dxa"/>
            <w:shd w:val="clear" w:color="auto" w:fill="auto"/>
            <w:noWrap/>
            <w:vAlign w:val="center"/>
            <w:hideMark/>
          </w:tcPr>
          <w:p w14:paraId="71AEF768"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6056522E"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710" w:type="dxa"/>
            <w:shd w:val="clear" w:color="auto" w:fill="auto"/>
            <w:noWrap/>
            <w:vAlign w:val="center"/>
            <w:hideMark/>
          </w:tcPr>
          <w:p w14:paraId="6A9BA339"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5BC333F7" w14:textId="77777777" w:rsidTr="00AC3B29">
        <w:trPr>
          <w:trHeight w:val="300"/>
          <w:jc w:val="center"/>
        </w:trPr>
        <w:tc>
          <w:tcPr>
            <w:tcW w:w="1316" w:type="dxa"/>
            <w:shd w:val="clear" w:color="auto" w:fill="auto"/>
            <w:noWrap/>
            <w:vAlign w:val="center"/>
            <w:hideMark/>
          </w:tcPr>
          <w:p w14:paraId="59E11DA8" w14:textId="77777777" w:rsidR="00AB6F4C" w:rsidRPr="00AB6F4C" w:rsidRDefault="00AB6F4C" w:rsidP="00AB6F4C">
            <w:pPr>
              <w:widowControl/>
              <w:jc w:val="center"/>
              <w:rPr>
                <w:snapToGrid/>
                <w:color w:val="000000"/>
                <w:kern w:val="0"/>
                <w:szCs w:val="22"/>
              </w:rPr>
            </w:pPr>
            <w:r w:rsidRPr="00AB6F4C">
              <w:rPr>
                <w:snapToGrid/>
                <w:color w:val="000000"/>
                <w:kern w:val="0"/>
                <w:szCs w:val="22"/>
              </w:rPr>
              <w:t>WA</w:t>
            </w:r>
          </w:p>
        </w:tc>
        <w:tc>
          <w:tcPr>
            <w:tcW w:w="1109" w:type="dxa"/>
            <w:shd w:val="clear" w:color="auto" w:fill="auto"/>
            <w:noWrap/>
            <w:vAlign w:val="center"/>
            <w:hideMark/>
          </w:tcPr>
          <w:p w14:paraId="2C3B969E"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260" w:type="dxa"/>
            <w:shd w:val="clear" w:color="auto" w:fill="auto"/>
            <w:noWrap/>
            <w:vAlign w:val="center"/>
            <w:hideMark/>
          </w:tcPr>
          <w:p w14:paraId="050DE40C"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00F26021"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710" w:type="dxa"/>
            <w:shd w:val="clear" w:color="auto" w:fill="auto"/>
            <w:noWrap/>
            <w:vAlign w:val="center"/>
            <w:hideMark/>
          </w:tcPr>
          <w:p w14:paraId="6D5E7534"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7E01C759" w14:textId="77777777" w:rsidTr="00AC3B29">
        <w:trPr>
          <w:trHeight w:val="300"/>
          <w:jc w:val="center"/>
        </w:trPr>
        <w:tc>
          <w:tcPr>
            <w:tcW w:w="1316" w:type="dxa"/>
            <w:shd w:val="clear" w:color="auto" w:fill="auto"/>
            <w:noWrap/>
            <w:vAlign w:val="center"/>
            <w:hideMark/>
          </w:tcPr>
          <w:p w14:paraId="6AAD7BA5" w14:textId="77777777" w:rsidR="00AB6F4C" w:rsidRPr="00AB6F4C" w:rsidRDefault="00AB6F4C" w:rsidP="00AB6F4C">
            <w:pPr>
              <w:widowControl/>
              <w:jc w:val="center"/>
              <w:rPr>
                <w:snapToGrid/>
                <w:color w:val="000000"/>
                <w:kern w:val="0"/>
                <w:szCs w:val="22"/>
              </w:rPr>
            </w:pPr>
            <w:r w:rsidRPr="00AB6F4C">
              <w:rPr>
                <w:snapToGrid/>
                <w:color w:val="000000"/>
                <w:kern w:val="0"/>
                <w:szCs w:val="22"/>
              </w:rPr>
              <w:t>WI</w:t>
            </w:r>
          </w:p>
        </w:tc>
        <w:tc>
          <w:tcPr>
            <w:tcW w:w="1109" w:type="dxa"/>
            <w:shd w:val="clear" w:color="auto" w:fill="auto"/>
            <w:noWrap/>
            <w:vAlign w:val="center"/>
            <w:hideMark/>
          </w:tcPr>
          <w:p w14:paraId="1C6D5EE2"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2ADDB3D5"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1648C0E8"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001D458C"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46114663" w14:textId="77777777" w:rsidTr="00AC3B29">
        <w:trPr>
          <w:trHeight w:val="300"/>
          <w:jc w:val="center"/>
        </w:trPr>
        <w:tc>
          <w:tcPr>
            <w:tcW w:w="1316" w:type="dxa"/>
            <w:shd w:val="clear" w:color="auto" w:fill="auto"/>
            <w:noWrap/>
            <w:vAlign w:val="center"/>
            <w:hideMark/>
          </w:tcPr>
          <w:p w14:paraId="2549AA14" w14:textId="77777777" w:rsidR="00AB6F4C" w:rsidRPr="00AB6F4C" w:rsidRDefault="00AB6F4C" w:rsidP="00AB6F4C">
            <w:pPr>
              <w:widowControl/>
              <w:jc w:val="center"/>
              <w:rPr>
                <w:snapToGrid/>
                <w:color w:val="000000"/>
                <w:kern w:val="0"/>
                <w:szCs w:val="22"/>
              </w:rPr>
            </w:pPr>
            <w:r w:rsidRPr="00AB6F4C">
              <w:rPr>
                <w:snapToGrid/>
                <w:color w:val="000000"/>
                <w:kern w:val="0"/>
                <w:szCs w:val="22"/>
              </w:rPr>
              <w:t>WV</w:t>
            </w:r>
          </w:p>
        </w:tc>
        <w:tc>
          <w:tcPr>
            <w:tcW w:w="1109" w:type="dxa"/>
            <w:shd w:val="clear" w:color="auto" w:fill="auto"/>
            <w:noWrap/>
            <w:vAlign w:val="center"/>
            <w:hideMark/>
          </w:tcPr>
          <w:p w14:paraId="160E962A"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48A37504"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41CCF74A"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6F37ADBE"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580CDA69" w14:textId="77777777" w:rsidTr="00AC3B29">
        <w:trPr>
          <w:trHeight w:val="300"/>
          <w:jc w:val="center"/>
        </w:trPr>
        <w:tc>
          <w:tcPr>
            <w:tcW w:w="1316" w:type="dxa"/>
            <w:shd w:val="clear" w:color="auto" w:fill="auto"/>
            <w:noWrap/>
            <w:vAlign w:val="center"/>
            <w:hideMark/>
          </w:tcPr>
          <w:p w14:paraId="1FC62141" w14:textId="77777777" w:rsidR="00AB6F4C" w:rsidRPr="00AB6F4C" w:rsidRDefault="00AB6F4C" w:rsidP="00AB6F4C">
            <w:pPr>
              <w:widowControl/>
              <w:jc w:val="center"/>
              <w:rPr>
                <w:snapToGrid/>
                <w:color w:val="000000"/>
                <w:kern w:val="0"/>
                <w:szCs w:val="22"/>
              </w:rPr>
            </w:pPr>
            <w:r w:rsidRPr="00AB6F4C">
              <w:rPr>
                <w:snapToGrid/>
                <w:color w:val="000000"/>
                <w:kern w:val="0"/>
                <w:szCs w:val="22"/>
              </w:rPr>
              <w:t>WY</w:t>
            </w:r>
          </w:p>
        </w:tc>
        <w:tc>
          <w:tcPr>
            <w:tcW w:w="1109" w:type="dxa"/>
            <w:shd w:val="clear" w:color="auto" w:fill="auto"/>
            <w:noWrap/>
            <w:vAlign w:val="center"/>
            <w:hideMark/>
          </w:tcPr>
          <w:p w14:paraId="0EF67390"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1FBC1097"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0CD529F4"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710" w:type="dxa"/>
            <w:shd w:val="clear" w:color="auto" w:fill="auto"/>
            <w:noWrap/>
            <w:vAlign w:val="center"/>
            <w:hideMark/>
          </w:tcPr>
          <w:p w14:paraId="68B738D9"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r>
      <w:tr w:rsidR="00AB6F4C" w:rsidRPr="00AB6F4C" w14:paraId="7A3443C4" w14:textId="77777777" w:rsidTr="00AC3B29">
        <w:trPr>
          <w:trHeight w:val="300"/>
          <w:jc w:val="center"/>
        </w:trPr>
        <w:tc>
          <w:tcPr>
            <w:tcW w:w="7195" w:type="dxa"/>
            <w:gridSpan w:val="5"/>
            <w:shd w:val="clear" w:color="auto" w:fill="F2F2F2"/>
            <w:noWrap/>
            <w:hideMark/>
          </w:tcPr>
          <w:p w14:paraId="0023D879" w14:textId="77777777" w:rsidR="00AB6F4C" w:rsidRPr="00AB6F4C" w:rsidRDefault="00AB6F4C" w:rsidP="00AB6F4C">
            <w:pPr>
              <w:widowControl/>
              <w:rPr>
                <w:b/>
                <w:snapToGrid/>
                <w:color w:val="000000"/>
                <w:kern w:val="0"/>
                <w:szCs w:val="22"/>
              </w:rPr>
            </w:pPr>
            <w:r w:rsidRPr="00AB6F4C">
              <w:rPr>
                <w:b/>
                <w:snapToGrid/>
                <w:color w:val="000000"/>
                <w:kern w:val="0"/>
                <w:szCs w:val="22"/>
              </w:rPr>
              <w:t>Other Jurisdictions </w:t>
            </w:r>
          </w:p>
        </w:tc>
      </w:tr>
      <w:tr w:rsidR="00AB6F4C" w:rsidRPr="00AB6F4C" w14:paraId="4254323F" w14:textId="77777777" w:rsidTr="00AC3B29">
        <w:trPr>
          <w:trHeight w:val="300"/>
          <w:jc w:val="center"/>
        </w:trPr>
        <w:tc>
          <w:tcPr>
            <w:tcW w:w="1316" w:type="dxa"/>
            <w:shd w:val="clear" w:color="auto" w:fill="auto"/>
            <w:noWrap/>
            <w:vAlign w:val="center"/>
            <w:hideMark/>
          </w:tcPr>
          <w:p w14:paraId="42189DAE" w14:textId="77777777" w:rsidR="00AB6F4C" w:rsidRPr="00AB6F4C" w:rsidRDefault="00AB6F4C" w:rsidP="00AB6F4C">
            <w:pPr>
              <w:widowControl/>
              <w:jc w:val="center"/>
              <w:rPr>
                <w:snapToGrid/>
                <w:color w:val="000000"/>
                <w:kern w:val="0"/>
                <w:szCs w:val="22"/>
              </w:rPr>
            </w:pPr>
            <w:r w:rsidRPr="00AB6F4C">
              <w:rPr>
                <w:snapToGrid/>
                <w:color w:val="000000"/>
                <w:kern w:val="0"/>
                <w:szCs w:val="22"/>
              </w:rPr>
              <w:t>AS</w:t>
            </w:r>
          </w:p>
        </w:tc>
        <w:tc>
          <w:tcPr>
            <w:tcW w:w="1109" w:type="dxa"/>
            <w:shd w:val="clear" w:color="auto" w:fill="auto"/>
            <w:noWrap/>
            <w:vAlign w:val="center"/>
            <w:hideMark/>
          </w:tcPr>
          <w:p w14:paraId="4565FE97"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74E4D3A6"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09987D9F"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3A17E90C"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3EA8DCCB" w14:textId="77777777" w:rsidTr="00AC3B29">
        <w:trPr>
          <w:trHeight w:val="300"/>
          <w:jc w:val="center"/>
        </w:trPr>
        <w:tc>
          <w:tcPr>
            <w:tcW w:w="1316" w:type="dxa"/>
            <w:shd w:val="clear" w:color="auto" w:fill="auto"/>
            <w:noWrap/>
            <w:vAlign w:val="center"/>
            <w:hideMark/>
          </w:tcPr>
          <w:p w14:paraId="33188044" w14:textId="77777777" w:rsidR="00AB6F4C" w:rsidRPr="00AB6F4C" w:rsidRDefault="00AB6F4C" w:rsidP="00AB6F4C">
            <w:pPr>
              <w:widowControl/>
              <w:jc w:val="center"/>
              <w:rPr>
                <w:snapToGrid/>
                <w:color w:val="000000"/>
                <w:kern w:val="0"/>
                <w:szCs w:val="22"/>
              </w:rPr>
            </w:pPr>
            <w:r w:rsidRPr="00AB6F4C">
              <w:rPr>
                <w:snapToGrid/>
                <w:color w:val="000000"/>
                <w:kern w:val="0"/>
                <w:szCs w:val="22"/>
              </w:rPr>
              <w:t>DC</w:t>
            </w:r>
          </w:p>
        </w:tc>
        <w:tc>
          <w:tcPr>
            <w:tcW w:w="1109" w:type="dxa"/>
            <w:shd w:val="clear" w:color="auto" w:fill="auto"/>
            <w:noWrap/>
            <w:vAlign w:val="center"/>
            <w:hideMark/>
          </w:tcPr>
          <w:p w14:paraId="4DFD8153"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11573814"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5A0F1275"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0F43FF61"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549DAB3D" w14:textId="77777777" w:rsidTr="00AC3B29">
        <w:trPr>
          <w:trHeight w:val="300"/>
          <w:jc w:val="center"/>
        </w:trPr>
        <w:tc>
          <w:tcPr>
            <w:tcW w:w="1316" w:type="dxa"/>
            <w:shd w:val="clear" w:color="auto" w:fill="auto"/>
            <w:noWrap/>
            <w:vAlign w:val="center"/>
            <w:hideMark/>
          </w:tcPr>
          <w:p w14:paraId="6F2B2632" w14:textId="77777777" w:rsidR="00AB6F4C" w:rsidRPr="00AB6F4C" w:rsidRDefault="00AB6F4C" w:rsidP="00AB6F4C">
            <w:pPr>
              <w:widowControl/>
              <w:jc w:val="center"/>
              <w:rPr>
                <w:snapToGrid/>
                <w:color w:val="000000"/>
                <w:kern w:val="0"/>
                <w:szCs w:val="22"/>
              </w:rPr>
            </w:pPr>
            <w:r w:rsidRPr="00AB6F4C">
              <w:rPr>
                <w:snapToGrid/>
                <w:color w:val="000000"/>
                <w:kern w:val="0"/>
                <w:szCs w:val="22"/>
              </w:rPr>
              <w:t>NN</w:t>
            </w:r>
          </w:p>
        </w:tc>
        <w:tc>
          <w:tcPr>
            <w:tcW w:w="1109" w:type="dxa"/>
            <w:shd w:val="clear" w:color="auto" w:fill="auto"/>
            <w:noWrap/>
            <w:vAlign w:val="center"/>
            <w:hideMark/>
          </w:tcPr>
          <w:p w14:paraId="65652CD2"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260" w:type="dxa"/>
            <w:shd w:val="clear" w:color="auto" w:fill="auto"/>
            <w:noWrap/>
            <w:vAlign w:val="center"/>
            <w:hideMark/>
          </w:tcPr>
          <w:p w14:paraId="75755A6A"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c>
          <w:tcPr>
            <w:tcW w:w="1800" w:type="dxa"/>
            <w:shd w:val="clear" w:color="auto" w:fill="auto"/>
            <w:noWrap/>
            <w:vAlign w:val="center"/>
            <w:hideMark/>
          </w:tcPr>
          <w:p w14:paraId="321A8474" w14:textId="77777777" w:rsidR="00AB6F4C" w:rsidRPr="00AB6F4C" w:rsidRDefault="00AB6F4C" w:rsidP="00AB6F4C">
            <w:pPr>
              <w:widowControl/>
              <w:jc w:val="center"/>
              <w:rPr>
                <w:snapToGrid/>
                <w:color w:val="000000"/>
                <w:kern w:val="0"/>
                <w:szCs w:val="22"/>
              </w:rPr>
            </w:pPr>
            <w:r w:rsidRPr="00AB6F4C">
              <w:rPr>
                <w:snapToGrid/>
                <w:color w:val="000000"/>
                <w:kern w:val="0"/>
                <w:szCs w:val="22"/>
              </w:rPr>
              <w:t>X</w:t>
            </w:r>
          </w:p>
        </w:tc>
        <w:tc>
          <w:tcPr>
            <w:tcW w:w="1710" w:type="dxa"/>
            <w:shd w:val="clear" w:color="auto" w:fill="auto"/>
            <w:noWrap/>
            <w:vAlign w:val="center"/>
            <w:hideMark/>
          </w:tcPr>
          <w:p w14:paraId="3E581801" w14:textId="77777777" w:rsidR="00AB6F4C" w:rsidRPr="00AB6F4C" w:rsidRDefault="00AB6F4C" w:rsidP="00AB6F4C">
            <w:pPr>
              <w:widowControl/>
              <w:jc w:val="center"/>
              <w:rPr>
                <w:snapToGrid/>
                <w:color w:val="000000"/>
                <w:kern w:val="0"/>
                <w:szCs w:val="22"/>
              </w:rPr>
            </w:pPr>
            <w:r w:rsidRPr="00AB6F4C">
              <w:rPr>
                <w:snapToGrid/>
                <w:color w:val="000000"/>
                <w:kern w:val="0"/>
                <w:szCs w:val="22"/>
              </w:rPr>
              <w:t> </w:t>
            </w:r>
          </w:p>
        </w:tc>
      </w:tr>
      <w:tr w:rsidR="00AB6F4C" w:rsidRPr="00AB6F4C" w14:paraId="0AE26A9B" w14:textId="77777777" w:rsidTr="00AC3B29">
        <w:trPr>
          <w:trHeight w:val="300"/>
          <w:jc w:val="center"/>
        </w:trPr>
        <w:tc>
          <w:tcPr>
            <w:tcW w:w="1316" w:type="dxa"/>
            <w:shd w:val="clear" w:color="auto" w:fill="F2F2F2"/>
            <w:noWrap/>
            <w:vAlign w:val="bottom"/>
            <w:hideMark/>
          </w:tcPr>
          <w:p w14:paraId="3FBF2AF0" w14:textId="77777777" w:rsidR="00AB6F4C" w:rsidRPr="00AB6F4C" w:rsidRDefault="00AB6F4C" w:rsidP="00080470">
            <w:pPr>
              <w:widowControl/>
              <w:jc w:val="center"/>
              <w:rPr>
                <w:b/>
                <w:snapToGrid/>
                <w:color w:val="000000"/>
                <w:kern w:val="0"/>
                <w:szCs w:val="22"/>
              </w:rPr>
            </w:pPr>
            <w:r w:rsidRPr="00AB6F4C">
              <w:rPr>
                <w:b/>
                <w:snapToGrid/>
                <w:color w:val="000000"/>
                <w:kern w:val="0"/>
                <w:szCs w:val="22"/>
              </w:rPr>
              <w:t>Totals</w:t>
            </w:r>
          </w:p>
        </w:tc>
        <w:tc>
          <w:tcPr>
            <w:tcW w:w="1109" w:type="dxa"/>
            <w:shd w:val="clear" w:color="auto" w:fill="F2F2F2"/>
            <w:noWrap/>
            <w:vAlign w:val="center"/>
            <w:hideMark/>
          </w:tcPr>
          <w:p w14:paraId="23DF029F" w14:textId="77777777" w:rsidR="00AB6F4C" w:rsidRPr="00AB6F4C" w:rsidRDefault="00AB6F4C" w:rsidP="00AB6F4C">
            <w:pPr>
              <w:widowControl/>
              <w:jc w:val="center"/>
              <w:rPr>
                <w:b/>
                <w:snapToGrid/>
                <w:color w:val="000000"/>
                <w:kern w:val="0"/>
                <w:szCs w:val="22"/>
              </w:rPr>
            </w:pPr>
            <w:r w:rsidRPr="00AB6F4C">
              <w:rPr>
                <w:b/>
                <w:snapToGrid/>
                <w:color w:val="000000"/>
                <w:kern w:val="0"/>
                <w:szCs w:val="22"/>
              </w:rPr>
              <w:t>9</w:t>
            </w:r>
          </w:p>
        </w:tc>
        <w:tc>
          <w:tcPr>
            <w:tcW w:w="1260" w:type="dxa"/>
            <w:shd w:val="clear" w:color="auto" w:fill="F2F2F2"/>
            <w:noWrap/>
            <w:vAlign w:val="center"/>
            <w:hideMark/>
          </w:tcPr>
          <w:p w14:paraId="3D74418A" w14:textId="77777777" w:rsidR="00AB6F4C" w:rsidRPr="00AB6F4C" w:rsidRDefault="00AB6F4C" w:rsidP="00AB6F4C">
            <w:pPr>
              <w:widowControl/>
              <w:jc w:val="center"/>
              <w:rPr>
                <w:b/>
                <w:snapToGrid/>
                <w:color w:val="000000"/>
                <w:kern w:val="0"/>
                <w:szCs w:val="22"/>
              </w:rPr>
            </w:pPr>
            <w:r w:rsidRPr="00AB6F4C">
              <w:rPr>
                <w:b/>
                <w:snapToGrid/>
                <w:color w:val="000000"/>
                <w:kern w:val="0"/>
                <w:szCs w:val="22"/>
              </w:rPr>
              <w:t>8</w:t>
            </w:r>
          </w:p>
        </w:tc>
        <w:tc>
          <w:tcPr>
            <w:tcW w:w="1800" w:type="dxa"/>
            <w:shd w:val="clear" w:color="auto" w:fill="F2F2F2"/>
            <w:noWrap/>
            <w:vAlign w:val="center"/>
            <w:hideMark/>
          </w:tcPr>
          <w:p w14:paraId="30031251" w14:textId="77777777" w:rsidR="00AB6F4C" w:rsidRPr="00AB6F4C" w:rsidRDefault="00AB6F4C" w:rsidP="00AB6F4C">
            <w:pPr>
              <w:widowControl/>
              <w:jc w:val="center"/>
              <w:rPr>
                <w:b/>
                <w:snapToGrid/>
                <w:color w:val="000000"/>
                <w:kern w:val="0"/>
                <w:szCs w:val="22"/>
              </w:rPr>
            </w:pPr>
            <w:r w:rsidRPr="00AB6F4C">
              <w:rPr>
                <w:b/>
                <w:snapToGrid/>
                <w:color w:val="000000"/>
                <w:kern w:val="0"/>
                <w:szCs w:val="22"/>
              </w:rPr>
              <w:t>30</w:t>
            </w:r>
          </w:p>
        </w:tc>
        <w:tc>
          <w:tcPr>
            <w:tcW w:w="1710" w:type="dxa"/>
            <w:shd w:val="clear" w:color="auto" w:fill="F2F2F2"/>
            <w:noWrap/>
            <w:vAlign w:val="center"/>
            <w:hideMark/>
          </w:tcPr>
          <w:p w14:paraId="00E27656" w14:textId="77777777" w:rsidR="00AB6F4C" w:rsidRPr="00AB6F4C" w:rsidRDefault="00AB6F4C" w:rsidP="00AB6F4C">
            <w:pPr>
              <w:widowControl/>
              <w:jc w:val="center"/>
              <w:rPr>
                <w:b/>
                <w:snapToGrid/>
                <w:color w:val="000000"/>
                <w:kern w:val="0"/>
                <w:szCs w:val="22"/>
              </w:rPr>
            </w:pPr>
            <w:r w:rsidRPr="00AB6F4C">
              <w:rPr>
                <w:b/>
                <w:snapToGrid/>
                <w:color w:val="000000"/>
                <w:kern w:val="0"/>
                <w:szCs w:val="22"/>
              </w:rPr>
              <w:t>4</w:t>
            </w:r>
          </w:p>
        </w:tc>
      </w:tr>
    </w:tbl>
    <w:p w14:paraId="228CEF52" w14:textId="77777777" w:rsidR="00AB6F4C" w:rsidRDefault="00AB6F4C" w:rsidP="00AC3B29">
      <w:pPr>
        <w:pStyle w:val="ParaNum"/>
        <w:snapToGrid w:val="0"/>
        <w:spacing w:after="0"/>
        <w:rPr>
          <w:iCs/>
        </w:rPr>
      </w:pPr>
    </w:p>
    <w:p w14:paraId="3D8F3963" w14:textId="77777777" w:rsidR="004A00C3" w:rsidRPr="00267B7A" w:rsidRDefault="004A00C3" w:rsidP="00AC3B29">
      <w:pPr>
        <w:pStyle w:val="ParaNum"/>
        <w:spacing w:after="0"/>
        <w:ind w:left="2160"/>
        <w:jc w:val="both"/>
      </w:pPr>
    </w:p>
    <w:p w14:paraId="3D708C02" w14:textId="10166C7D" w:rsidR="00E426DA" w:rsidRDefault="00E426DA" w:rsidP="00D167D3">
      <w:pPr>
        <w:pStyle w:val="Heading2"/>
      </w:pPr>
      <w:bookmarkStart w:id="59" w:name="_Toc434501878"/>
      <w:bookmarkStart w:id="60" w:name="_Toc434502621"/>
      <w:bookmarkStart w:id="61" w:name="_Toc434502929"/>
      <w:r>
        <w:t xml:space="preserve">Measuring Effective Utilization of 911/E911 Fees </w:t>
      </w:r>
    </w:p>
    <w:p w14:paraId="21B7FFB8" w14:textId="77777777" w:rsidR="00E426DA" w:rsidRDefault="00E426DA" w:rsidP="00E426DA">
      <w:pPr>
        <w:pStyle w:val="ParaNum"/>
      </w:pPr>
    </w:p>
    <w:p w14:paraId="2CF5A8BB" w14:textId="6638961F" w:rsidR="00E426DA" w:rsidRDefault="0039244B" w:rsidP="005C40B4">
      <w:pPr>
        <w:pStyle w:val="ParaNum"/>
        <w:numPr>
          <w:ilvl w:val="0"/>
          <w:numId w:val="23"/>
        </w:numPr>
        <w:snapToGrid w:val="0"/>
        <w:spacing w:after="0"/>
        <w:ind w:left="180" w:firstLine="810"/>
      </w:pPr>
      <w:r>
        <w:t xml:space="preserve">The questionnaire asked respondents to provide </w:t>
      </w:r>
      <w:r w:rsidR="001E2FDE">
        <w:t>“</w:t>
      </w:r>
      <w:r>
        <w:t xml:space="preserve">an assessment of the effects achieved from the expenditure of state 911/E911 or NG911 funds, including any criteria [the] state or jurisdiction uses to measure the effectiveness of the use </w:t>
      </w:r>
      <w:r w:rsidR="001E2FDE">
        <w:t xml:space="preserve">of 911/E911 fees and charges.”  </w:t>
      </w:r>
      <w:r w:rsidR="00143142" w:rsidRPr="00143142">
        <w:t>Of the 49 jurisdictions that responded, 26 described some effort to measure the effectiveness of 911/911 fund expenditures.  Response</w:t>
      </w:r>
      <w:r w:rsidR="00A75AC5">
        <w:t>s</w:t>
      </w:r>
      <w:r w:rsidR="00143142" w:rsidRPr="00143142">
        <w:t xml:space="preserve"> varied from descriptions of how funds had been spent on NG911 to state plans with metrics describing improvements to the 911 system.  Seven jurisdictions did not respond to this section.  Nine jurisdictions reported that that they had no information responsive to this section. </w:t>
      </w:r>
      <w:r w:rsidR="001E2FDE">
        <w:t xml:space="preserve"> </w:t>
      </w:r>
      <w:r w:rsidR="00143142" w:rsidRPr="00143142">
        <w:t>Seven states reported that they were developing a mechanism to measure the effectiveness of expenditures.  Finally, the Navajo Nation reported that the questions were not applicable as it had not yet begun spending funds on 911/E911.</w:t>
      </w:r>
    </w:p>
    <w:p w14:paraId="088DBAF7" w14:textId="77777777" w:rsidR="00143142" w:rsidRDefault="00143142" w:rsidP="00143142">
      <w:pPr>
        <w:pStyle w:val="ParaNum"/>
        <w:snapToGrid w:val="0"/>
        <w:spacing w:after="0"/>
        <w:ind w:left="990"/>
      </w:pPr>
    </w:p>
    <w:p w14:paraId="50E29233" w14:textId="48692C96" w:rsidR="00E426DA" w:rsidRDefault="00C63457" w:rsidP="00C63457">
      <w:pPr>
        <w:pStyle w:val="ParaNum"/>
        <w:numPr>
          <w:ilvl w:val="0"/>
          <w:numId w:val="23"/>
        </w:numPr>
        <w:snapToGrid w:val="0"/>
        <w:spacing w:after="0"/>
        <w:ind w:left="180" w:firstLine="810"/>
      </w:pPr>
      <w:r w:rsidRPr="00C63457">
        <w:t xml:space="preserve">The efforts of states that have tried to track the performance of </w:t>
      </w:r>
      <w:r w:rsidR="00A75AC5">
        <w:t xml:space="preserve">programs </w:t>
      </w:r>
      <w:r w:rsidRPr="00C63457">
        <w:t>fund</w:t>
      </w:r>
      <w:r w:rsidR="00A75AC5">
        <w:t xml:space="preserve">ed by 911 fees </w:t>
      </w:r>
      <w:r w:rsidRPr="00C63457">
        <w:t>vary considerably.  A number of states require periodic reports from PSAPS on the use of funds.  For example, Kentucky requires PSAPs receiving wireless funds receive a Geo-Audit that measures the accuracy of their ability to receive a plot wireless 911 calls on the PSAP map.  In other states, such as Florida, the State 911 board evaluates PSAP performance.  The frequency of various audits and performance measurements also varies widely.  Massachusetts requires the [State 911] department to file a written annual report describing grant expenditures to municipalities.  Texas has a biennial reporting requirement.  Kentucky requires a financial audit of each PSAP every six years.</w:t>
      </w:r>
    </w:p>
    <w:p w14:paraId="6756C60E" w14:textId="77777777" w:rsidR="00E426DA" w:rsidRPr="00E426DA" w:rsidRDefault="00E426DA" w:rsidP="00E426DA">
      <w:pPr>
        <w:pStyle w:val="ParaNum"/>
      </w:pPr>
    </w:p>
    <w:p w14:paraId="0E6A5427" w14:textId="619E9998" w:rsidR="00617264" w:rsidRDefault="00745AC7" w:rsidP="00D167D3">
      <w:pPr>
        <w:pStyle w:val="Heading2"/>
      </w:pPr>
      <w:r>
        <w:t>Public Comments on 2014 Sixth Annual Report</w:t>
      </w:r>
      <w:bookmarkEnd w:id="59"/>
      <w:bookmarkEnd w:id="60"/>
      <w:bookmarkEnd w:id="61"/>
      <w:r w:rsidR="00E426DA">
        <w:t xml:space="preserve"> </w:t>
      </w:r>
    </w:p>
    <w:p w14:paraId="0285E2D1" w14:textId="77777777" w:rsidR="004A00C3" w:rsidRPr="004A00C3" w:rsidRDefault="004A00C3" w:rsidP="004745C9">
      <w:pPr>
        <w:pStyle w:val="ParaNum"/>
        <w:spacing w:after="0"/>
      </w:pPr>
    </w:p>
    <w:p w14:paraId="3AECD12E" w14:textId="6164D3EC" w:rsidR="00BD5A93" w:rsidRDefault="00A75AC5" w:rsidP="004745C9">
      <w:pPr>
        <w:pStyle w:val="ParaNum"/>
        <w:numPr>
          <w:ilvl w:val="0"/>
          <w:numId w:val="23"/>
        </w:numPr>
        <w:tabs>
          <w:tab w:val="clear" w:pos="720"/>
        </w:tabs>
        <w:spacing w:after="0"/>
        <w:ind w:left="180" w:firstLine="810"/>
      </w:pPr>
      <w:r>
        <w:t xml:space="preserve">As in past reports, this section summarizes public comments received in response to the prior year’s report.  </w:t>
      </w:r>
      <w:r w:rsidR="00C03FF5" w:rsidRPr="00C03FF5">
        <w:t>On January 2</w:t>
      </w:r>
      <w:r w:rsidR="00C03FF5">
        <w:t>3</w:t>
      </w:r>
      <w:r w:rsidR="00C03FF5" w:rsidRPr="00C03FF5">
        <w:t>, 201</w:t>
      </w:r>
      <w:r w:rsidR="00C03FF5">
        <w:t>5</w:t>
      </w:r>
      <w:r w:rsidR="00C03FF5" w:rsidRPr="00C03FF5">
        <w:t xml:space="preserve"> the Commission issued a Public Notice seeking </w:t>
      </w:r>
      <w:r>
        <w:t>c</w:t>
      </w:r>
      <w:r w:rsidR="00C03FF5" w:rsidRPr="00C03FF5">
        <w:t>omment on the</w:t>
      </w:r>
      <w:r w:rsidR="00C03FF5">
        <w:t xml:space="preserve"> </w:t>
      </w:r>
      <w:r w:rsidR="00C03FF5" w:rsidRPr="00C03FF5">
        <w:t>201</w:t>
      </w:r>
      <w:r w:rsidR="00D456B1">
        <w:t>4</w:t>
      </w:r>
      <w:r w:rsidR="00C03FF5" w:rsidRPr="00C03FF5">
        <w:t xml:space="preserve"> </w:t>
      </w:r>
      <w:r w:rsidR="00D456B1">
        <w:t>Sixth</w:t>
      </w:r>
      <w:r w:rsidR="00C03FF5" w:rsidRPr="00C03FF5">
        <w:t xml:space="preserve"> Annual Report.</w:t>
      </w:r>
      <w:r w:rsidR="00D456B1">
        <w:rPr>
          <w:rStyle w:val="FootnoteReference"/>
        </w:rPr>
        <w:footnoteReference w:id="75"/>
      </w:r>
      <w:r w:rsidR="00D456B1">
        <w:t xml:space="preserve">  </w:t>
      </w:r>
      <w:r>
        <w:t xml:space="preserve">We </w:t>
      </w:r>
      <w:r w:rsidR="00D456B1">
        <w:t xml:space="preserve">received input from </w:t>
      </w:r>
      <w:r w:rsidR="00627A55">
        <w:t>five commenters</w:t>
      </w:r>
      <w:r w:rsidR="00B41B07">
        <w:t>,</w:t>
      </w:r>
      <w:r w:rsidR="00627A55">
        <w:rPr>
          <w:rStyle w:val="FootnoteReference"/>
        </w:rPr>
        <w:footnoteReference w:id="76"/>
      </w:r>
      <w:r w:rsidR="00627A55">
        <w:t xml:space="preserve"> </w:t>
      </w:r>
      <w:r w:rsidR="00B41B07">
        <w:t xml:space="preserve">all expressing concern that </w:t>
      </w:r>
      <w:r w:rsidR="00EC30B1">
        <w:t xml:space="preserve">state </w:t>
      </w:r>
      <w:r w:rsidR="00B41B07">
        <w:t xml:space="preserve">legislatures </w:t>
      </w:r>
      <w:r w:rsidR="007052EF">
        <w:t>ha</w:t>
      </w:r>
      <w:r w:rsidR="00B41B07">
        <w:t>ve</w:t>
      </w:r>
      <w:r w:rsidR="007052EF">
        <w:t xml:space="preserve"> diverted funds that were intended to support 911 systems.</w:t>
      </w:r>
      <w:r w:rsidR="006F39F6">
        <w:t xml:space="preserve">  The Washington State APCO-NENA Chapter </w:t>
      </w:r>
      <w:r w:rsidR="0045589A">
        <w:t xml:space="preserve">(APCO-NENA) </w:t>
      </w:r>
      <w:r w:rsidR="00B41B07">
        <w:t>comment</w:t>
      </w:r>
      <w:r>
        <w:t>ed</w:t>
      </w:r>
      <w:r w:rsidR="006F39F6">
        <w:t xml:space="preserve"> that the </w:t>
      </w:r>
      <w:r w:rsidR="0045589A">
        <w:t xml:space="preserve">practice in </w:t>
      </w:r>
      <w:r w:rsidR="00B41B07">
        <w:t xml:space="preserve">Washington </w:t>
      </w:r>
      <w:r w:rsidR="006F39F6">
        <w:t>state</w:t>
      </w:r>
      <w:r w:rsidR="00B41B07">
        <w:t>’s</w:t>
      </w:r>
      <w:r w:rsidR="006F39F6">
        <w:t xml:space="preserve"> </w:t>
      </w:r>
      <w:r w:rsidR="0045589A">
        <w:t>recent biennial budgets</w:t>
      </w:r>
      <w:r w:rsidR="006F39F6">
        <w:t xml:space="preserve"> “has been to change the language of the E911 [funding] statute to meet their funding needs,” including diverting “$2 [million</w:t>
      </w:r>
      <w:r w:rsidR="00FF1807">
        <w:t xml:space="preserve"> for a</w:t>
      </w:r>
      <w:r w:rsidR="006F39F6">
        <w:t xml:space="preserve">] Department of Corrections narrow-banding radio project,” “$3.5 million . . . </w:t>
      </w:r>
      <w:r w:rsidR="00FF1807">
        <w:t xml:space="preserve">to fund </w:t>
      </w:r>
      <w:r w:rsidR="006F39F6">
        <w:t>computer system upgrades for the criminal history section of the Washington State Patrol,</w:t>
      </w:r>
      <w:r w:rsidR="00FF1807">
        <w:t>”</w:t>
      </w:r>
      <w:r w:rsidR="006F39F6">
        <w:t xml:space="preserve"> and </w:t>
      </w:r>
      <w:r w:rsidR="00FF1807">
        <w:t>$10.8 million to the Washington State Military Department for operating expenses.”</w:t>
      </w:r>
      <w:r w:rsidR="00FF1807">
        <w:rPr>
          <w:rStyle w:val="FootnoteReference"/>
        </w:rPr>
        <w:footnoteReference w:id="77"/>
      </w:r>
      <w:r w:rsidR="006F39F6">
        <w:t xml:space="preserve"> </w:t>
      </w:r>
      <w:r w:rsidR="00FF1807">
        <w:t xml:space="preserve"> </w:t>
      </w:r>
      <w:r w:rsidR="0045589A">
        <w:t>APCO-NENA</w:t>
      </w:r>
      <w:r w:rsidR="00FF1807">
        <w:t xml:space="preserve"> state</w:t>
      </w:r>
      <w:r>
        <w:t>d</w:t>
      </w:r>
      <w:r w:rsidR="00FF1807">
        <w:t xml:space="preserve"> that “the fund has not been drained to the point of impacting the ability to provide basic E911,” but the diversions will “</w:t>
      </w:r>
      <w:r w:rsidR="00FF1807" w:rsidRPr="00FF1807">
        <w:t>at a minimum, extend the timeline for NG911 therefore causing additional unnecessary expenses and at a maximum, could damage the transition to the point of inability to implement.</w:t>
      </w:r>
      <w:r w:rsidR="00FF1807">
        <w:t>”</w:t>
      </w:r>
      <w:r w:rsidR="00FF1807">
        <w:rPr>
          <w:rStyle w:val="FootnoteReference"/>
        </w:rPr>
        <w:footnoteReference w:id="78"/>
      </w:r>
      <w:r w:rsidR="00FF1807">
        <w:t xml:space="preserve"> </w:t>
      </w:r>
      <w:r w:rsidR="00FF1807" w:rsidRPr="00FF1807">
        <w:t xml:space="preserve"> </w:t>
      </w:r>
      <w:r w:rsidR="0045589A">
        <w:t>Grays Harbor Communications Center E9-1-1 (Grays Harbor) comment</w:t>
      </w:r>
      <w:r>
        <w:t>ed</w:t>
      </w:r>
      <w:r w:rsidR="0045589A">
        <w:t xml:space="preserve"> that “[t]his year’s Governor’s Budget recommendation was presented utilizing $8.0 million to fund the </w:t>
      </w:r>
      <w:r w:rsidR="00B41B07">
        <w:t xml:space="preserve">[Washington State] </w:t>
      </w:r>
      <w:r w:rsidR="0045589A">
        <w:t>Military Department[‘s] . . . daily expenses.”</w:t>
      </w:r>
      <w:r w:rsidR="0045589A">
        <w:rPr>
          <w:rStyle w:val="FootnoteReference"/>
        </w:rPr>
        <w:footnoteReference w:id="79"/>
      </w:r>
      <w:r w:rsidR="0045589A">
        <w:t xml:space="preserve">  </w:t>
      </w:r>
      <w:r w:rsidR="004745C9">
        <w:br/>
      </w:r>
    </w:p>
    <w:p w14:paraId="47BA918B" w14:textId="373FD17B" w:rsidR="001B4B95" w:rsidRDefault="001B4B95" w:rsidP="004745C9">
      <w:pPr>
        <w:pStyle w:val="ParaNum"/>
        <w:numPr>
          <w:ilvl w:val="0"/>
          <w:numId w:val="23"/>
        </w:numPr>
        <w:tabs>
          <w:tab w:val="clear" w:pos="720"/>
        </w:tabs>
        <w:spacing w:after="0"/>
        <w:ind w:left="180" w:firstLine="810"/>
      </w:pPr>
      <w:r>
        <w:t xml:space="preserve">The </w:t>
      </w:r>
      <w:r w:rsidR="00B41B07">
        <w:t xml:space="preserve">New Jersey Wireless Association </w:t>
      </w:r>
      <w:r w:rsidR="00BD5A93">
        <w:t xml:space="preserve">(NJWA) </w:t>
      </w:r>
      <w:r>
        <w:t>comment</w:t>
      </w:r>
      <w:r w:rsidR="00A75AC5">
        <w:t>ed</w:t>
      </w:r>
      <w:r>
        <w:t xml:space="preserve"> that “88% of the [State of New Jersey’s 9-1-1 System and Emergency Response Trust Fund Account</w:t>
      </w:r>
      <w:r w:rsidR="00BD5A93">
        <w:t xml:space="preserve"> (911 Trust Fund)</w:t>
      </w:r>
      <w:r>
        <w:t>] expenditures were appropriated to offset the operating budget of the NJ State Police and State Homeland Security Department.”</w:t>
      </w:r>
      <w:r>
        <w:rPr>
          <w:rStyle w:val="FootnoteReference"/>
        </w:rPr>
        <w:footnoteReference w:id="80"/>
      </w:r>
      <w:r w:rsidR="00BD5A93">
        <w:t xml:space="preserve">  </w:t>
      </w:r>
      <w:r>
        <w:t xml:space="preserve"> </w:t>
      </w:r>
      <w:r w:rsidR="00BD5A93">
        <w:t>NJWA report</w:t>
      </w:r>
      <w:r w:rsidR="00A75AC5">
        <w:t>ed</w:t>
      </w:r>
      <w:r w:rsidR="00BD5A93">
        <w:t xml:space="preserve"> that New Jersey’s state and municipal PSAPs have not received any funds from 911 Trust Fund since 2009, despite those PSAPs handling the “vast majority” of 911 calls.</w:t>
      </w:r>
      <w:r w:rsidR="00BD5A93">
        <w:rPr>
          <w:rStyle w:val="FootnoteReference"/>
        </w:rPr>
        <w:footnoteReference w:id="81"/>
      </w:r>
      <w:r w:rsidR="00BD5A93">
        <w:t xml:space="preserve"> NJWA also argues that the State of New Jersey will “never” be able to implement a new IP-based ESI</w:t>
      </w:r>
      <w:r w:rsidR="001E2FDE">
        <w:t>n</w:t>
      </w:r>
      <w:r w:rsidR="00BD5A93">
        <w:t>et, as only minimal funding is allocated to the planning or implementation of a statewide NG911 network.</w:t>
      </w:r>
      <w:r w:rsidR="00BD5A93">
        <w:rPr>
          <w:rStyle w:val="FootnoteReference"/>
        </w:rPr>
        <w:footnoteReference w:id="82"/>
      </w:r>
      <w:r w:rsidR="004745C9">
        <w:br/>
      </w:r>
    </w:p>
    <w:p w14:paraId="655B1F66" w14:textId="05E04971" w:rsidR="004A00C3" w:rsidRDefault="006F39F6" w:rsidP="00EA426A">
      <w:pPr>
        <w:pStyle w:val="ParaNum"/>
        <w:numPr>
          <w:ilvl w:val="0"/>
          <w:numId w:val="23"/>
        </w:numPr>
        <w:tabs>
          <w:tab w:val="clear" w:pos="720"/>
        </w:tabs>
        <w:spacing w:after="0"/>
        <w:ind w:left="180" w:firstLine="810"/>
      </w:pPr>
      <w:r>
        <w:t xml:space="preserve">The Yakima County E911 Administrative Board </w:t>
      </w:r>
      <w:r w:rsidR="0045589A">
        <w:t xml:space="preserve">and the Pacific County Communications Agency both </w:t>
      </w:r>
      <w:r w:rsidR="00B41B07">
        <w:t>comment</w:t>
      </w:r>
      <w:r w:rsidR="00A75AC5">
        <w:t>ed</w:t>
      </w:r>
      <w:r>
        <w:t xml:space="preserve"> that “the diversion and withholding of funds from the intended specific purposes hinders the enhancement of the 9-1-1 and NG911 communications systems” and “erodes the credibility and trust of elected officials to garner future public support of future public safety communications systems.”</w:t>
      </w:r>
      <w:r>
        <w:rPr>
          <w:rStyle w:val="FootnoteReference"/>
        </w:rPr>
        <w:footnoteReference w:id="83"/>
      </w:r>
      <w:r w:rsidR="0045589A">
        <w:t xml:space="preserve">  Grays Harbor </w:t>
      </w:r>
      <w:r w:rsidR="00BD5A93">
        <w:t>asks the Commission to</w:t>
      </w:r>
      <w:r w:rsidR="0045589A">
        <w:t xml:space="preserve"> “find a mechanism to ensure that the funds put in place by the citizens are spent on the items they are intended.</w:t>
      </w:r>
      <w:r w:rsidR="00B41B07">
        <w:rPr>
          <w:rStyle w:val="FootnoteReference"/>
        </w:rPr>
        <w:footnoteReference w:id="84"/>
      </w:r>
      <w:r w:rsidR="007E57CF">
        <w:t xml:space="preserve">  NJWA “believes </w:t>
      </w:r>
      <w:r w:rsidR="007E57CF" w:rsidRPr="007E57CF">
        <w:t>the FCC and Congress should clarify the definitions within or related to the NET911 Act of what expenditures are intended under the Act as originally contemplated and subsequently adopted</w:t>
      </w:r>
      <w:r w:rsidR="007E57CF">
        <w:t>” and that “Congress should mandate that the process and organizations with jurisdiction of the expenditures of 911 Fees be subject to [the Open Public Records Act], to maintain the spirit of transparency within the [NET911] Act.”</w:t>
      </w:r>
      <w:r w:rsidR="007E57CF">
        <w:rPr>
          <w:rStyle w:val="FootnoteReference"/>
        </w:rPr>
        <w:footnoteReference w:id="85"/>
      </w:r>
      <w:r w:rsidR="004745C9">
        <w:br/>
      </w:r>
      <w:r w:rsidR="00B41B07">
        <w:t xml:space="preserve"> </w:t>
      </w:r>
    </w:p>
    <w:p w14:paraId="126AF4E4" w14:textId="0D93F3CF" w:rsidR="00965581" w:rsidRDefault="007064A7" w:rsidP="004745C9">
      <w:pPr>
        <w:pStyle w:val="Heading1"/>
        <w:spacing w:after="0"/>
      </w:pPr>
      <w:bookmarkStart w:id="62" w:name="_Toc370294351"/>
      <w:bookmarkStart w:id="63" w:name="_Toc370801310"/>
      <w:bookmarkStart w:id="64" w:name="_Toc370815015"/>
      <w:bookmarkStart w:id="65" w:name="_Toc434501879"/>
      <w:bookmarkStart w:id="66" w:name="_Toc434502622"/>
      <w:bookmarkStart w:id="67" w:name="_Toc434502930"/>
      <w:bookmarkStart w:id="68" w:name="_Toc342657247"/>
      <w:r w:rsidRPr="00C8279B">
        <w:t>P</w:t>
      </w:r>
      <w:r w:rsidR="00965581" w:rsidRPr="00C8279B">
        <w:t>UBLIC COMMENTS REGARDING</w:t>
      </w:r>
      <w:r w:rsidR="000D1064" w:rsidRPr="00C8279B">
        <w:t xml:space="preserve"> the 201</w:t>
      </w:r>
      <w:r w:rsidR="00512F62" w:rsidRPr="00C8279B">
        <w:t>5</w:t>
      </w:r>
      <w:r w:rsidR="000D1064" w:rsidRPr="00C8279B">
        <w:t xml:space="preserve"> S</w:t>
      </w:r>
      <w:r w:rsidR="00512F62" w:rsidRPr="00C8279B">
        <w:t>EVENTH</w:t>
      </w:r>
      <w:r w:rsidR="000D1064" w:rsidRPr="00C8279B">
        <w:t xml:space="preserve"> annual </w:t>
      </w:r>
      <w:r w:rsidR="00965581" w:rsidRPr="00C8279B">
        <w:t>REPORT</w:t>
      </w:r>
      <w:bookmarkEnd w:id="62"/>
      <w:bookmarkEnd w:id="63"/>
      <w:bookmarkEnd w:id="64"/>
      <w:bookmarkEnd w:id="65"/>
      <w:bookmarkEnd w:id="66"/>
      <w:bookmarkEnd w:id="67"/>
    </w:p>
    <w:p w14:paraId="102C5F39" w14:textId="77777777" w:rsidR="004A00C3" w:rsidRPr="004A00C3" w:rsidRDefault="004A00C3" w:rsidP="004745C9">
      <w:pPr>
        <w:pStyle w:val="ParaNum"/>
        <w:spacing w:after="0"/>
        <w:ind w:left="270" w:firstLine="720"/>
      </w:pPr>
    </w:p>
    <w:p w14:paraId="3A446971" w14:textId="2D38EB63" w:rsidR="002D37EA" w:rsidRDefault="00410385" w:rsidP="004745C9">
      <w:pPr>
        <w:pStyle w:val="ParaNum"/>
        <w:numPr>
          <w:ilvl w:val="0"/>
          <w:numId w:val="23"/>
        </w:numPr>
        <w:tabs>
          <w:tab w:val="clear" w:pos="720"/>
        </w:tabs>
        <w:spacing w:after="0"/>
        <w:ind w:left="180" w:firstLine="810"/>
      </w:pPr>
      <w:r w:rsidRPr="00410385">
        <w:t>Following submission of this report to Congress, the Commission will make the report</w:t>
      </w:r>
      <w:r w:rsidR="002616E3">
        <w:t xml:space="preserve"> </w:t>
      </w:r>
      <w:r w:rsidRPr="00410385">
        <w:t>public and will formally seek public comment on it. We will include any pertinent information from</w:t>
      </w:r>
      <w:r w:rsidR="002616E3">
        <w:t xml:space="preserve"> </w:t>
      </w:r>
      <w:r w:rsidRPr="00410385">
        <w:t>public comments in next year’s report.</w:t>
      </w:r>
    </w:p>
    <w:bookmarkEnd w:id="68"/>
    <w:p w14:paraId="1E2D1936" w14:textId="77777777" w:rsidR="00D70F76" w:rsidRDefault="00D70F76">
      <w:pPr>
        <w:widowControl/>
      </w:pPr>
      <w:r>
        <w:br w:type="page"/>
      </w:r>
    </w:p>
    <w:p w14:paraId="432CDE85" w14:textId="7CBDD4C2" w:rsidR="00154F1F" w:rsidRPr="00745AC7" w:rsidRDefault="00745AC7" w:rsidP="00745AC7">
      <w:pPr>
        <w:pStyle w:val="Heading1"/>
        <w:numPr>
          <w:ilvl w:val="0"/>
          <w:numId w:val="0"/>
        </w:numPr>
        <w:jc w:val="center"/>
        <w:rPr>
          <w:caps w:val="0"/>
        </w:rPr>
      </w:pPr>
      <w:bookmarkStart w:id="69" w:name="_Toc434501881"/>
      <w:bookmarkStart w:id="70" w:name="_Toc434502624"/>
      <w:bookmarkStart w:id="71" w:name="_Toc434502932"/>
      <w:r w:rsidRPr="00745AC7">
        <w:rPr>
          <w:caps w:val="0"/>
        </w:rPr>
        <w:t>A</w:t>
      </w:r>
      <w:r w:rsidR="001B0375" w:rsidRPr="00745AC7">
        <w:rPr>
          <w:caps w:val="0"/>
        </w:rPr>
        <w:t>ppendix A</w:t>
      </w:r>
      <w:bookmarkEnd w:id="69"/>
      <w:bookmarkEnd w:id="70"/>
      <w:bookmarkEnd w:id="71"/>
    </w:p>
    <w:p w14:paraId="2B616D1C" w14:textId="77777777" w:rsidR="001B0375" w:rsidRPr="001B0375" w:rsidRDefault="001B0375" w:rsidP="00154F1F">
      <w:pPr>
        <w:jc w:val="center"/>
      </w:pPr>
    </w:p>
    <w:p w14:paraId="57A1EAD0" w14:textId="77777777" w:rsidR="00744626" w:rsidRPr="00B75AAC" w:rsidRDefault="00744626" w:rsidP="00744626">
      <w:pPr>
        <w:suppressAutoHyphens/>
        <w:ind w:left="5760"/>
        <w:rPr>
          <w:b/>
          <w:szCs w:val="22"/>
        </w:rPr>
      </w:pPr>
      <w:r w:rsidRPr="00B75AAC">
        <w:rPr>
          <w:b/>
          <w:szCs w:val="22"/>
        </w:rPr>
        <w:t>Approved by OMB</w:t>
      </w:r>
    </w:p>
    <w:p w14:paraId="79BA20CD" w14:textId="77777777" w:rsidR="00744626" w:rsidRPr="00B75AAC" w:rsidRDefault="00744626" w:rsidP="00744626">
      <w:pPr>
        <w:suppressAutoHyphens/>
        <w:ind w:left="5760"/>
        <w:rPr>
          <w:b/>
          <w:szCs w:val="22"/>
        </w:rPr>
      </w:pPr>
      <w:r>
        <w:rPr>
          <w:b/>
          <w:szCs w:val="22"/>
        </w:rPr>
        <w:t>3060</w:t>
      </w:r>
      <w:r w:rsidRPr="00B75AAC">
        <w:rPr>
          <w:b/>
          <w:szCs w:val="22"/>
        </w:rPr>
        <w:t>-</w:t>
      </w:r>
      <w:r>
        <w:rPr>
          <w:b/>
          <w:szCs w:val="22"/>
        </w:rPr>
        <w:t>1122</w:t>
      </w:r>
    </w:p>
    <w:p w14:paraId="7489403F" w14:textId="77777777" w:rsidR="00744626" w:rsidRPr="00B75AAC" w:rsidRDefault="00744626" w:rsidP="00744626">
      <w:pPr>
        <w:suppressAutoHyphens/>
        <w:ind w:left="5760"/>
        <w:rPr>
          <w:b/>
          <w:szCs w:val="22"/>
        </w:rPr>
      </w:pPr>
      <w:r w:rsidRPr="00B75AAC">
        <w:rPr>
          <w:b/>
          <w:szCs w:val="22"/>
        </w:rPr>
        <w:t xml:space="preserve">Expires:  </w:t>
      </w:r>
      <w:r>
        <w:rPr>
          <w:b/>
          <w:szCs w:val="22"/>
        </w:rPr>
        <w:t>March 31, 2018</w:t>
      </w:r>
    </w:p>
    <w:p w14:paraId="5072A0C1" w14:textId="77777777" w:rsidR="00744626" w:rsidRPr="00B75AAC" w:rsidRDefault="00744626" w:rsidP="00744626">
      <w:pPr>
        <w:pStyle w:val="Header"/>
        <w:ind w:left="5760"/>
        <w:rPr>
          <w:b w:val="0"/>
          <w:szCs w:val="22"/>
        </w:rPr>
      </w:pPr>
      <w:r w:rsidRPr="00B75AAC">
        <w:rPr>
          <w:szCs w:val="22"/>
        </w:rPr>
        <w:t>Estimated time per response:  10-5</w:t>
      </w:r>
      <w:r>
        <w:rPr>
          <w:szCs w:val="22"/>
        </w:rPr>
        <w:t>5</w:t>
      </w:r>
      <w:r w:rsidRPr="00B75AAC">
        <w:rPr>
          <w:szCs w:val="22"/>
        </w:rPr>
        <w:t xml:space="preserve"> hours</w:t>
      </w:r>
    </w:p>
    <w:p w14:paraId="588DED4B" w14:textId="77777777" w:rsidR="00744626" w:rsidRPr="00B75AAC" w:rsidRDefault="00744626" w:rsidP="00744626">
      <w:pPr>
        <w:tabs>
          <w:tab w:val="left" w:pos="5730"/>
        </w:tabs>
        <w:rPr>
          <w:szCs w:val="22"/>
        </w:rPr>
      </w:pPr>
      <w:r>
        <w:rPr>
          <w:szCs w:val="22"/>
        </w:rPr>
        <w:tab/>
      </w:r>
    </w:p>
    <w:p w14:paraId="57D546A3" w14:textId="77777777" w:rsidR="00744626" w:rsidRPr="00B75AAC" w:rsidRDefault="00744626" w:rsidP="00744626">
      <w:pPr>
        <w:rPr>
          <w:szCs w:val="22"/>
        </w:rPr>
      </w:pPr>
    </w:p>
    <w:p w14:paraId="2C03C6BD" w14:textId="77777777" w:rsidR="00744626" w:rsidRDefault="00744626" w:rsidP="00744626">
      <w:pPr>
        <w:tabs>
          <w:tab w:val="left" w:pos="0"/>
          <w:tab w:val="left" w:pos="630"/>
        </w:tabs>
        <w:spacing w:after="120"/>
        <w:jc w:val="center"/>
        <w:rPr>
          <w:szCs w:val="22"/>
          <w:u w:val="single"/>
        </w:rPr>
      </w:pPr>
      <w:r w:rsidRPr="00B75AAC">
        <w:rPr>
          <w:szCs w:val="22"/>
          <w:u w:val="single"/>
        </w:rPr>
        <w:t>Annual Collection of</w:t>
      </w:r>
      <w:r>
        <w:rPr>
          <w:szCs w:val="22"/>
          <w:u w:val="single"/>
        </w:rPr>
        <w:t xml:space="preserve"> </w:t>
      </w:r>
      <w:r w:rsidRPr="00B75AAC">
        <w:rPr>
          <w:szCs w:val="22"/>
          <w:u w:val="single"/>
        </w:rPr>
        <w:t>Information</w:t>
      </w:r>
      <w:r>
        <w:rPr>
          <w:szCs w:val="22"/>
          <w:u w:val="single"/>
        </w:rPr>
        <w:t xml:space="preserve"> </w:t>
      </w:r>
    </w:p>
    <w:p w14:paraId="27EC0D3D" w14:textId="77777777" w:rsidR="00744626" w:rsidRPr="00B75AAC" w:rsidRDefault="00744626" w:rsidP="00744626">
      <w:pPr>
        <w:tabs>
          <w:tab w:val="left" w:pos="0"/>
          <w:tab w:val="left" w:pos="630"/>
        </w:tabs>
        <w:spacing w:after="120"/>
        <w:jc w:val="center"/>
        <w:rPr>
          <w:szCs w:val="22"/>
        </w:rPr>
      </w:pPr>
      <w:r w:rsidRPr="00B75AAC">
        <w:rPr>
          <w:szCs w:val="22"/>
          <w:u w:val="single"/>
        </w:rPr>
        <w:t>Related to the Collection and Use of 911 and E911 Fees</w:t>
      </w:r>
      <w:r>
        <w:rPr>
          <w:szCs w:val="22"/>
          <w:u w:val="single"/>
        </w:rPr>
        <w:t xml:space="preserve"> by States and Other Jurisdictions</w:t>
      </w:r>
    </w:p>
    <w:p w14:paraId="25C4A910" w14:textId="77777777" w:rsidR="00744626" w:rsidRPr="00B75AAC" w:rsidRDefault="00744626" w:rsidP="00744626">
      <w:pPr>
        <w:tabs>
          <w:tab w:val="left" w:pos="0"/>
          <w:tab w:val="left" w:pos="630"/>
        </w:tabs>
        <w:spacing w:after="120"/>
        <w:rPr>
          <w:szCs w:val="22"/>
        </w:rPr>
      </w:pPr>
    </w:p>
    <w:p w14:paraId="0496A4BB" w14:textId="77777777" w:rsidR="00744626" w:rsidRPr="00B75AAC" w:rsidRDefault="00744626" w:rsidP="00744626">
      <w:pPr>
        <w:tabs>
          <w:tab w:val="left" w:pos="0"/>
          <w:tab w:val="left" w:pos="630"/>
        </w:tabs>
        <w:spacing w:after="120"/>
        <w:rPr>
          <w:szCs w:val="22"/>
        </w:rPr>
      </w:pPr>
      <w:r w:rsidRPr="00B75AAC">
        <w:rPr>
          <w:szCs w:val="22"/>
        </w:rPr>
        <w:t>Pursuant to OMB authorization 3060-1122</w:t>
      </w:r>
      <w:r w:rsidRPr="00B75AAC" w:rsidDel="00DD17EE">
        <w:rPr>
          <w:szCs w:val="22"/>
        </w:rPr>
        <w:t xml:space="preserve"> </w:t>
      </w:r>
      <w:r w:rsidRPr="00B75AAC">
        <w:rPr>
          <w:szCs w:val="22"/>
        </w:rPr>
        <w:t>, the FCC’s Public Safety and Homeland Security Bureau seeks the following specific information in order to fulfill the Commission’s obligations under Section 6(f)(2) of the NET 911 Act:</w:t>
      </w:r>
    </w:p>
    <w:p w14:paraId="223A4C36" w14:textId="77777777" w:rsidR="00744626" w:rsidRPr="00B75AAC" w:rsidRDefault="00744626" w:rsidP="00744626">
      <w:pPr>
        <w:tabs>
          <w:tab w:val="left" w:pos="0"/>
          <w:tab w:val="left" w:pos="630"/>
        </w:tabs>
        <w:spacing w:after="120"/>
        <w:rPr>
          <w:szCs w:val="22"/>
        </w:rPr>
      </w:pPr>
    </w:p>
    <w:p w14:paraId="318A88E3" w14:textId="77777777" w:rsidR="00744626" w:rsidRPr="00B75AAC" w:rsidRDefault="00744626" w:rsidP="00B340BA">
      <w:pPr>
        <w:pStyle w:val="ListParagraph"/>
        <w:numPr>
          <w:ilvl w:val="0"/>
          <w:numId w:val="9"/>
        </w:numPr>
        <w:tabs>
          <w:tab w:val="left" w:pos="630"/>
        </w:tabs>
        <w:spacing w:after="120"/>
        <w:rPr>
          <w:b/>
          <w:sz w:val="22"/>
          <w:szCs w:val="22"/>
          <w:u w:val="single"/>
        </w:rPr>
      </w:pPr>
      <w:r w:rsidRPr="00B75AAC">
        <w:rPr>
          <w:b/>
          <w:sz w:val="22"/>
          <w:szCs w:val="22"/>
          <w:u w:val="single"/>
        </w:rPr>
        <w:t>Filing Information</w:t>
      </w:r>
    </w:p>
    <w:p w14:paraId="2AB23B11" w14:textId="77777777" w:rsidR="00744626" w:rsidRPr="00B75AAC" w:rsidRDefault="00744626" w:rsidP="00744626">
      <w:pPr>
        <w:pStyle w:val="ListParagraph"/>
        <w:tabs>
          <w:tab w:val="left" w:pos="630"/>
        </w:tabs>
        <w:spacing w:after="120"/>
        <w:ind w:left="360"/>
        <w:rPr>
          <w:b/>
          <w:sz w:val="22"/>
          <w:szCs w:val="22"/>
          <w:u w:val="single"/>
        </w:rPr>
      </w:pPr>
    </w:p>
    <w:p w14:paraId="1290C369" w14:textId="77777777" w:rsidR="00744626" w:rsidRPr="00B75AAC" w:rsidRDefault="00744626" w:rsidP="00B340BA">
      <w:pPr>
        <w:widowControl/>
        <w:numPr>
          <w:ilvl w:val="0"/>
          <w:numId w:val="3"/>
        </w:numPr>
        <w:tabs>
          <w:tab w:val="left" w:pos="630"/>
        </w:tabs>
        <w:spacing w:after="120"/>
        <w:rPr>
          <w:b/>
          <w:iCs/>
          <w:color w:val="000000"/>
          <w:szCs w:val="22"/>
        </w:rPr>
      </w:pPr>
      <w:r w:rsidRPr="00B75AAC">
        <w:rPr>
          <w:b/>
          <w:iCs/>
          <w:color w:val="000000"/>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05"/>
      </w:tblGrid>
      <w:tr w:rsidR="00744626" w:rsidRPr="00B75AAC" w14:paraId="1E288CB6" w14:textId="77777777" w:rsidTr="00744626">
        <w:tc>
          <w:tcPr>
            <w:tcW w:w="9205" w:type="dxa"/>
            <w:shd w:val="clear" w:color="auto" w:fill="D9D9D9" w:themeFill="background1" w:themeFillShade="D9"/>
            <w:vAlign w:val="center"/>
          </w:tcPr>
          <w:p w14:paraId="56A54A84" w14:textId="77777777" w:rsidR="00744626" w:rsidRPr="00B75AAC" w:rsidRDefault="00744626" w:rsidP="00744626">
            <w:pPr>
              <w:tabs>
                <w:tab w:val="left" w:pos="630"/>
              </w:tabs>
              <w:spacing w:after="120"/>
              <w:rPr>
                <w:b/>
                <w:iCs/>
                <w:color w:val="000000"/>
                <w:szCs w:val="22"/>
              </w:rPr>
            </w:pPr>
            <w:r w:rsidRPr="00B75AAC">
              <w:rPr>
                <w:b/>
                <w:iCs/>
                <w:color w:val="000000"/>
                <w:szCs w:val="22"/>
              </w:rPr>
              <w:t>State or Jurisdiction</w:t>
            </w:r>
          </w:p>
        </w:tc>
      </w:tr>
      <w:tr w:rsidR="00744626" w:rsidRPr="00B75AAC" w14:paraId="7B211F3F" w14:textId="77777777" w:rsidTr="00744626">
        <w:tc>
          <w:tcPr>
            <w:tcW w:w="9205" w:type="dxa"/>
          </w:tcPr>
          <w:p w14:paraId="14AAE508" w14:textId="77777777" w:rsidR="00744626" w:rsidRPr="00B75AAC" w:rsidRDefault="00744626" w:rsidP="00744626">
            <w:pPr>
              <w:tabs>
                <w:tab w:val="left" w:pos="630"/>
              </w:tabs>
              <w:spacing w:after="120"/>
              <w:rPr>
                <w:iCs/>
                <w:color w:val="000000"/>
                <w:szCs w:val="22"/>
              </w:rPr>
            </w:pPr>
          </w:p>
        </w:tc>
      </w:tr>
    </w:tbl>
    <w:p w14:paraId="40B8AEB2" w14:textId="77777777" w:rsidR="00744626" w:rsidRPr="00B75AAC" w:rsidRDefault="00744626" w:rsidP="00744626">
      <w:pPr>
        <w:tabs>
          <w:tab w:val="left" w:pos="630"/>
        </w:tabs>
        <w:spacing w:after="120"/>
        <w:ind w:left="360"/>
        <w:rPr>
          <w:iCs/>
          <w:color w:val="000000"/>
          <w:szCs w:val="22"/>
        </w:rPr>
      </w:pPr>
    </w:p>
    <w:p w14:paraId="0812B16B" w14:textId="77777777" w:rsidR="00744626" w:rsidRPr="00B75AAC" w:rsidRDefault="00744626" w:rsidP="00744626">
      <w:pPr>
        <w:tabs>
          <w:tab w:val="left" w:pos="630"/>
        </w:tabs>
        <w:spacing w:after="120"/>
        <w:ind w:left="360"/>
        <w:rPr>
          <w:iCs/>
          <w:color w:val="000000"/>
          <w:szCs w:val="22"/>
        </w:rPr>
      </w:pPr>
    </w:p>
    <w:p w14:paraId="502D05AD" w14:textId="77777777" w:rsidR="00744626" w:rsidRPr="00B75AAC" w:rsidRDefault="00744626" w:rsidP="00B340BA">
      <w:pPr>
        <w:widowControl/>
        <w:numPr>
          <w:ilvl w:val="0"/>
          <w:numId w:val="3"/>
        </w:numPr>
        <w:tabs>
          <w:tab w:val="left" w:pos="630"/>
        </w:tabs>
        <w:spacing w:after="120"/>
        <w:rPr>
          <w:b/>
          <w:iCs/>
          <w:color w:val="000000"/>
          <w:szCs w:val="22"/>
        </w:rPr>
      </w:pPr>
      <w:r w:rsidRPr="00B75AAC">
        <w:rPr>
          <w:b/>
          <w:iCs/>
          <w:color w:val="000000"/>
          <w:szCs w:val="22"/>
        </w:rPr>
        <w:t>Name, Title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3057"/>
        <w:gridCol w:w="2811"/>
        <w:gridCol w:w="3362"/>
      </w:tblGrid>
      <w:tr w:rsidR="00744626" w:rsidRPr="00B75AAC" w14:paraId="1EB28648" w14:textId="77777777" w:rsidTr="00744626">
        <w:tc>
          <w:tcPr>
            <w:tcW w:w="3057" w:type="dxa"/>
            <w:shd w:val="clear" w:color="auto" w:fill="D9D9D9" w:themeFill="background1" w:themeFillShade="D9"/>
            <w:vAlign w:val="center"/>
          </w:tcPr>
          <w:p w14:paraId="6A3F9357" w14:textId="77777777" w:rsidR="00744626" w:rsidRPr="00B75AAC" w:rsidRDefault="00744626" w:rsidP="00744626">
            <w:pPr>
              <w:tabs>
                <w:tab w:val="left" w:pos="630"/>
              </w:tabs>
              <w:spacing w:after="120"/>
              <w:jc w:val="center"/>
              <w:rPr>
                <w:b/>
                <w:iCs/>
                <w:color w:val="000000"/>
                <w:szCs w:val="22"/>
              </w:rPr>
            </w:pPr>
            <w:r w:rsidRPr="00B75AAC">
              <w:rPr>
                <w:b/>
                <w:iCs/>
                <w:color w:val="000000"/>
                <w:szCs w:val="22"/>
              </w:rPr>
              <w:t>Name</w:t>
            </w:r>
          </w:p>
        </w:tc>
        <w:tc>
          <w:tcPr>
            <w:tcW w:w="2811" w:type="dxa"/>
            <w:shd w:val="clear" w:color="auto" w:fill="D9D9D9" w:themeFill="background1" w:themeFillShade="D9"/>
          </w:tcPr>
          <w:p w14:paraId="2404541D" w14:textId="77777777" w:rsidR="00744626" w:rsidRPr="00B75AAC" w:rsidRDefault="00744626" w:rsidP="00744626">
            <w:pPr>
              <w:tabs>
                <w:tab w:val="left" w:pos="630"/>
              </w:tabs>
              <w:spacing w:after="120"/>
              <w:jc w:val="center"/>
              <w:rPr>
                <w:b/>
                <w:iCs/>
                <w:color w:val="000000"/>
                <w:szCs w:val="22"/>
              </w:rPr>
            </w:pPr>
            <w:r w:rsidRPr="00B75AAC">
              <w:rPr>
                <w:b/>
                <w:iCs/>
                <w:color w:val="000000"/>
                <w:szCs w:val="22"/>
              </w:rPr>
              <w:t>Title</w:t>
            </w:r>
          </w:p>
        </w:tc>
        <w:tc>
          <w:tcPr>
            <w:tcW w:w="3362" w:type="dxa"/>
            <w:shd w:val="clear" w:color="auto" w:fill="D9D9D9" w:themeFill="background1" w:themeFillShade="D9"/>
          </w:tcPr>
          <w:p w14:paraId="551B9867" w14:textId="77777777" w:rsidR="00744626" w:rsidRPr="00B75AAC" w:rsidRDefault="00744626" w:rsidP="00744626">
            <w:pPr>
              <w:tabs>
                <w:tab w:val="left" w:pos="630"/>
              </w:tabs>
              <w:spacing w:after="120"/>
              <w:jc w:val="center"/>
              <w:rPr>
                <w:b/>
                <w:iCs/>
                <w:color w:val="000000"/>
                <w:szCs w:val="22"/>
              </w:rPr>
            </w:pPr>
            <w:r w:rsidRPr="00B75AAC">
              <w:rPr>
                <w:b/>
                <w:iCs/>
                <w:color w:val="000000"/>
                <w:szCs w:val="22"/>
              </w:rPr>
              <w:t>Organization</w:t>
            </w:r>
          </w:p>
        </w:tc>
      </w:tr>
      <w:tr w:rsidR="00744626" w:rsidRPr="00B75AAC" w14:paraId="3769C14E" w14:textId="77777777" w:rsidTr="00744626">
        <w:tc>
          <w:tcPr>
            <w:tcW w:w="3057" w:type="dxa"/>
          </w:tcPr>
          <w:p w14:paraId="41D629FC" w14:textId="77777777" w:rsidR="00744626" w:rsidRPr="00B75AAC" w:rsidRDefault="00744626" w:rsidP="00744626">
            <w:pPr>
              <w:tabs>
                <w:tab w:val="left" w:pos="630"/>
              </w:tabs>
              <w:spacing w:after="120"/>
              <w:rPr>
                <w:iCs/>
                <w:color w:val="000000"/>
                <w:szCs w:val="22"/>
              </w:rPr>
            </w:pPr>
          </w:p>
        </w:tc>
        <w:tc>
          <w:tcPr>
            <w:tcW w:w="2811" w:type="dxa"/>
          </w:tcPr>
          <w:p w14:paraId="50157A5E" w14:textId="77777777" w:rsidR="00744626" w:rsidRPr="00B75AAC" w:rsidRDefault="00744626" w:rsidP="00744626">
            <w:pPr>
              <w:tabs>
                <w:tab w:val="left" w:pos="630"/>
              </w:tabs>
              <w:spacing w:after="120"/>
              <w:rPr>
                <w:iCs/>
                <w:color w:val="000000"/>
                <w:szCs w:val="22"/>
              </w:rPr>
            </w:pPr>
          </w:p>
        </w:tc>
        <w:tc>
          <w:tcPr>
            <w:tcW w:w="3362" w:type="dxa"/>
          </w:tcPr>
          <w:p w14:paraId="63044F79" w14:textId="77777777" w:rsidR="00744626" w:rsidRPr="00B75AAC" w:rsidRDefault="00744626" w:rsidP="00744626">
            <w:pPr>
              <w:tabs>
                <w:tab w:val="left" w:pos="630"/>
              </w:tabs>
              <w:spacing w:after="120"/>
              <w:rPr>
                <w:iCs/>
                <w:color w:val="000000"/>
                <w:szCs w:val="22"/>
              </w:rPr>
            </w:pPr>
          </w:p>
        </w:tc>
      </w:tr>
    </w:tbl>
    <w:p w14:paraId="6F2999D6" w14:textId="77777777" w:rsidR="00744626" w:rsidRPr="00B75AAC" w:rsidRDefault="00744626" w:rsidP="00744626">
      <w:pPr>
        <w:tabs>
          <w:tab w:val="left" w:pos="630"/>
        </w:tabs>
        <w:spacing w:after="120"/>
        <w:rPr>
          <w:iCs/>
          <w:color w:val="000000"/>
          <w:szCs w:val="22"/>
        </w:rPr>
      </w:pPr>
    </w:p>
    <w:p w14:paraId="29FF920B" w14:textId="77777777" w:rsidR="00744626" w:rsidRPr="00B75AAC" w:rsidRDefault="00744626" w:rsidP="00744626">
      <w:pPr>
        <w:spacing w:after="200" w:line="276" w:lineRule="auto"/>
        <w:rPr>
          <w:iCs/>
          <w:color w:val="000000"/>
          <w:szCs w:val="22"/>
        </w:rPr>
      </w:pPr>
      <w:r w:rsidRPr="00B75AAC">
        <w:rPr>
          <w:iCs/>
          <w:color w:val="000000"/>
          <w:szCs w:val="22"/>
        </w:rPr>
        <w:br w:type="page"/>
      </w:r>
    </w:p>
    <w:p w14:paraId="4C9267AB" w14:textId="77777777" w:rsidR="00744626" w:rsidRPr="00B75AAC" w:rsidRDefault="00744626" w:rsidP="00B340BA">
      <w:pPr>
        <w:pStyle w:val="ListParagraph"/>
        <w:numPr>
          <w:ilvl w:val="0"/>
          <w:numId w:val="9"/>
        </w:numPr>
        <w:tabs>
          <w:tab w:val="left" w:pos="630"/>
        </w:tabs>
        <w:spacing w:after="120"/>
        <w:rPr>
          <w:b/>
          <w:iCs/>
          <w:color w:val="000000"/>
          <w:sz w:val="22"/>
          <w:szCs w:val="22"/>
          <w:u w:val="single"/>
        </w:rPr>
      </w:pPr>
      <w:r w:rsidRPr="00B75AAC">
        <w:rPr>
          <w:b/>
          <w:iCs/>
          <w:color w:val="000000"/>
          <w:sz w:val="22"/>
          <w:szCs w:val="22"/>
          <w:u w:val="single"/>
        </w:rPr>
        <w:t>Overview of State or Jurisdiction 911 System</w:t>
      </w:r>
    </w:p>
    <w:p w14:paraId="279FE363" w14:textId="77777777" w:rsidR="00744626" w:rsidRPr="00B75AAC" w:rsidRDefault="00744626" w:rsidP="00744626">
      <w:pPr>
        <w:tabs>
          <w:tab w:val="left" w:pos="630"/>
        </w:tabs>
        <w:spacing w:after="120"/>
        <w:rPr>
          <w:iCs/>
          <w:color w:val="000000"/>
          <w:szCs w:val="22"/>
        </w:rPr>
      </w:pPr>
    </w:p>
    <w:p w14:paraId="3BE325C1" w14:textId="77777777" w:rsidR="00744626" w:rsidRPr="00B75AAC" w:rsidRDefault="00744626" w:rsidP="00B340BA">
      <w:pPr>
        <w:pStyle w:val="ListParagraph"/>
        <w:numPr>
          <w:ilvl w:val="0"/>
          <w:numId w:val="10"/>
        </w:numPr>
        <w:tabs>
          <w:tab w:val="left" w:pos="630"/>
        </w:tabs>
        <w:spacing w:after="120"/>
        <w:rPr>
          <w:b/>
          <w:iCs/>
          <w:color w:val="000000"/>
          <w:sz w:val="22"/>
          <w:szCs w:val="22"/>
        </w:rPr>
      </w:pPr>
      <w:r w:rsidRPr="00B75AAC">
        <w:rPr>
          <w:b/>
          <w:iCs/>
          <w:color w:val="000000"/>
          <w:sz w:val="22"/>
          <w:szCs w:val="22"/>
        </w:rPr>
        <w:t xml:space="preserve">Please provide the total number of active Public Safety Answering Points (PSAPs) in your state or jurisdiction that receive funding derived from the collection of 911/E911 fees during the annual period ending December 31, </w:t>
      </w:r>
      <w:r>
        <w:rPr>
          <w:b/>
          <w:iCs/>
          <w:color w:val="000000"/>
          <w:sz w:val="22"/>
          <w:szCs w:val="22"/>
        </w:rPr>
        <w:t>2014</w:t>
      </w:r>
      <w:r w:rsidRPr="00B75AAC">
        <w:rPr>
          <w:b/>
          <w:iCs/>
          <w:color w:val="000000"/>
          <w:sz w:val="22"/>
          <w:szCs w:val="22"/>
        </w:rPr>
        <w:t>:</w:t>
      </w:r>
    </w:p>
    <w:p w14:paraId="142C4052" w14:textId="77777777" w:rsidR="00744626" w:rsidRPr="00B75AAC" w:rsidRDefault="00744626" w:rsidP="00744626">
      <w:pPr>
        <w:tabs>
          <w:tab w:val="left" w:pos="630"/>
        </w:tabs>
        <w:spacing w:after="120"/>
        <w:ind w:left="360"/>
        <w:rPr>
          <w:iCs/>
          <w:color w:val="000000"/>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744626" w:rsidRPr="00B75AAC" w14:paraId="1D5817B7" w14:textId="77777777" w:rsidTr="00744626">
        <w:trPr>
          <w:jc w:val="center"/>
        </w:trPr>
        <w:tc>
          <w:tcPr>
            <w:tcW w:w="2132" w:type="dxa"/>
            <w:shd w:val="clear" w:color="auto" w:fill="D9D9D9" w:themeFill="background1" w:themeFillShade="D9"/>
            <w:vAlign w:val="center"/>
          </w:tcPr>
          <w:p w14:paraId="00AC5027" w14:textId="77777777" w:rsidR="00744626" w:rsidRPr="00B75AAC" w:rsidRDefault="00744626" w:rsidP="00744626">
            <w:pPr>
              <w:tabs>
                <w:tab w:val="left" w:pos="630"/>
              </w:tabs>
              <w:spacing w:after="120"/>
              <w:jc w:val="center"/>
              <w:rPr>
                <w:b/>
                <w:iCs/>
                <w:color w:val="000000"/>
                <w:szCs w:val="22"/>
              </w:rPr>
            </w:pPr>
            <w:r w:rsidRPr="00B75AAC">
              <w:rPr>
                <w:b/>
                <w:iCs/>
                <w:color w:val="000000"/>
                <w:szCs w:val="22"/>
              </w:rPr>
              <w:t>PSAP Type</w:t>
            </w:r>
            <w:r w:rsidRPr="00B75AAC">
              <w:rPr>
                <w:rStyle w:val="FootnoteReference"/>
                <w:b/>
                <w:iCs/>
                <w:color w:val="000000"/>
                <w:szCs w:val="22"/>
              </w:rPr>
              <w:footnoteReference w:id="86"/>
            </w:r>
          </w:p>
        </w:tc>
        <w:tc>
          <w:tcPr>
            <w:tcW w:w="2340" w:type="dxa"/>
            <w:shd w:val="clear" w:color="auto" w:fill="D9D9D9" w:themeFill="background1" w:themeFillShade="D9"/>
            <w:vAlign w:val="center"/>
          </w:tcPr>
          <w:p w14:paraId="6D8B8AC8" w14:textId="77777777" w:rsidR="00744626" w:rsidRPr="00B75AAC" w:rsidRDefault="00744626" w:rsidP="00744626">
            <w:pPr>
              <w:tabs>
                <w:tab w:val="left" w:pos="630"/>
              </w:tabs>
              <w:spacing w:after="120"/>
              <w:jc w:val="center"/>
              <w:rPr>
                <w:b/>
                <w:iCs/>
                <w:color w:val="000000"/>
                <w:szCs w:val="22"/>
              </w:rPr>
            </w:pPr>
            <w:r w:rsidRPr="00B75AAC">
              <w:rPr>
                <w:b/>
                <w:iCs/>
                <w:color w:val="000000"/>
                <w:szCs w:val="22"/>
              </w:rPr>
              <w:t>Total</w:t>
            </w:r>
          </w:p>
        </w:tc>
      </w:tr>
      <w:tr w:rsidR="00744626" w:rsidRPr="00B75AAC" w14:paraId="6B52966E" w14:textId="77777777" w:rsidTr="00744626">
        <w:trPr>
          <w:jc w:val="center"/>
        </w:trPr>
        <w:tc>
          <w:tcPr>
            <w:tcW w:w="2132" w:type="dxa"/>
          </w:tcPr>
          <w:p w14:paraId="57928CA3" w14:textId="77777777" w:rsidR="00744626" w:rsidRPr="00B75AAC" w:rsidRDefault="00744626" w:rsidP="00744626">
            <w:pPr>
              <w:tabs>
                <w:tab w:val="left" w:pos="630"/>
              </w:tabs>
              <w:spacing w:after="120"/>
              <w:rPr>
                <w:iCs/>
                <w:color w:val="000000"/>
                <w:szCs w:val="22"/>
              </w:rPr>
            </w:pPr>
            <w:r w:rsidRPr="00B75AAC">
              <w:rPr>
                <w:iCs/>
                <w:color w:val="000000"/>
                <w:szCs w:val="22"/>
              </w:rPr>
              <w:t>Primary</w:t>
            </w:r>
          </w:p>
        </w:tc>
        <w:tc>
          <w:tcPr>
            <w:tcW w:w="2340" w:type="dxa"/>
          </w:tcPr>
          <w:p w14:paraId="2C2A3C28" w14:textId="77777777" w:rsidR="00744626" w:rsidRPr="00B75AAC" w:rsidRDefault="00744626" w:rsidP="00744626">
            <w:pPr>
              <w:tabs>
                <w:tab w:val="left" w:pos="630"/>
              </w:tabs>
              <w:spacing w:after="120"/>
              <w:rPr>
                <w:iCs/>
                <w:color w:val="000000"/>
                <w:szCs w:val="22"/>
              </w:rPr>
            </w:pPr>
          </w:p>
        </w:tc>
      </w:tr>
      <w:tr w:rsidR="00744626" w:rsidRPr="00B75AAC" w14:paraId="080F63BF" w14:textId="77777777" w:rsidTr="00744626">
        <w:trPr>
          <w:jc w:val="center"/>
        </w:trPr>
        <w:tc>
          <w:tcPr>
            <w:tcW w:w="2132" w:type="dxa"/>
          </w:tcPr>
          <w:p w14:paraId="5A61FA3D" w14:textId="77777777" w:rsidR="00744626" w:rsidRPr="00B75AAC" w:rsidRDefault="00744626" w:rsidP="00744626">
            <w:pPr>
              <w:tabs>
                <w:tab w:val="left" w:pos="630"/>
              </w:tabs>
              <w:spacing w:after="120"/>
              <w:rPr>
                <w:iCs/>
                <w:color w:val="000000"/>
                <w:szCs w:val="22"/>
              </w:rPr>
            </w:pPr>
            <w:r w:rsidRPr="00B75AAC">
              <w:rPr>
                <w:iCs/>
                <w:color w:val="000000"/>
                <w:szCs w:val="22"/>
              </w:rPr>
              <w:t>Secondary</w:t>
            </w:r>
          </w:p>
        </w:tc>
        <w:tc>
          <w:tcPr>
            <w:tcW w:w="2340" w:type="dxa"/>
          </w:tcPr>
          <w:p w14:paraId="7BC9CECC" w14:textId="77777777" w:rsidR="00744626" w:rsidRPr="00B75AAC" w:rsidRDefault="00744626" w:rsidP="00744626">
            <w:pPr>
              <w:tabs>
                <w:tab w:val="left" w:pos="630"/>
              </w:tabs>
              <w:spacing w:after="120"/>
              <w:rPr>
                <w:iCs/>
                <w:color w:val="000000"/>
                <w:szCs w:val="22"/>
              </w:rPr>
            </w:pPr>
          </w:p>
        </w:tc>
      </w:tr>
      <w:tr w:rsidR="00744626" w:rsidRPr="00B75AAC" w14:paraId="55467C93" w14:textId="77777777" w:rsidTr="00744626">
        <w:trPr>
          <w:jc w:val="center"/>
        </w:trPr>
        <w:tc>
          <w:tcPr>
            <w:tcW w:w="2132" w:type="dxa"/>
            <w:shd w:val="clear" w:color="auto" w:fill="auto"/>
          </w:tcPr>
          <w:p w14:paraId="51723EC6" w14:textId="77777777" w:rsidR="00744626" w:rsidRPr="00B75AAC" w:rsidRDefault="00744626" w:rsidP="00744626">
            <w:pPr>
              <w:tabs>
                <w:tab w:val="left" w:pos="630"/>
              </w:tabs>
              <w:spacing w:after="120"/>
              <w:jc w:val="right"/>
              <w:rPr>
                <w:b/>
                <w:iCs/>
                <w:color w:val="000000"/>
                <w:szCs w:val="22"/>
              </w:rPr>
            </w:pPr>
            <w:r w:rsidRPr="00B75AAC">
              <w:rPr>
                <w:b/>
                <w:iCs/>
                <w:color w:val="000000"/>
                <w:szCs w:val="22"/>
              </w:rPr>
              <w:t>Total</w:t>
            </w:r>
          </w:p>
        </w:tc>
        <w:tc>
          <w:tcPr>
            <w:tcW w:w="2340" w:type="dxa"/>
            <w:shd w:val="clear" w:color="auto" w:fill="auto"/>
          </w:tcPr>
          <w:p w14:paraId="26DF0819" w14:textId="77777777" w:rsidR="00744626" w:rsidRPr="00B75AAC" w:rsidRDefault="00744626" w:rsidP="00744626">
            <w:pPr>
              <w:tabs>
                <w:tab w:val="left" w:pos="630"/>
              </w:tabs>
              <w:spacing w:after="120"/>
              <w:rPr>
                <w:iCs/>
                <w:color w:val="000000"/>
                <w:szCs w:val="22"/>
              </w:rPr>
            </w:pPr>
          </w:p>
        </w:tc>
      </w:tr>
    </w:tbl>
    <w:p w14:paraId="0C25F6E9" w14:textId="77777777" w:rsidR="00744626" w:rsidRPr="00B75AAC" w:rsidRDefault="00744626" w:rsidP="00744626">
      <w:pPr>
        <w:tabs>
          <w:tab w:val="left" w:pos="630"/>
        </w:tabs>
        <w:spacing w:after="120"/>
        <w:rPr>
          <w:iCs/>
          <w:color w:val="000000"/>
          <w:szCs w:val="22"/>
        </w:rPr>
      </w:pPr>
    </w:p>
    <w:p w14:paraId="277E0484" w14:textId="77777777" w:rsidR="00744626" w:rsidRPr="00B75AAC" w:rsidRDefault="00744626" w:rsidP="00B340BA">
      <w:pPr>
        <w:pStyle w:val="ListParagraph"/>
        <w:numPr>
          <w:ilvl w:val="0"/>
          <w:numId w:val="10"/>
        </w:numPr>
        <w:tabs>
          <w:tab w:val="left" w:pos="630"/>
        </w:tabs>
        <w:spacing w:after="120"/>
        <w:rPr>
          <w:b/>
          <w:iCs/>
          <w:color w:val="000000"/>
          <w:sz w:val="22"/>
          <w:szCs w:val="22"/>
        </w:rPr>
      </w:pPr>
      <w:r w:rsidRPr="00B75AAC">
        <w:rPr>
          <w:b/>
          <w:iCs/>
          <w:color w:val="000000"/>
          <w:sz w:val="22"/>
          <w:szCs w:val="22"/>
        </w:rPr>
        <w:t>Please provide the total number of active telecommunicators</w:t>
      </w:r>
      <w:r w:rsidRPr="00B75AAC">
        <w:rPr>
          <w:rStyle w:val="FootnoteReference"/>
          <w:b/>
          <w:iCs/>
          <w:color w:val="000000"/>
          <w:szCs w:val="22"/>
        </w:rPr>
        <w:footnoteReference w:id="87"/>
      </w:r>
      <w:r w:rsidRPr="00B75AAC">
        <w:rPr>
          <w:b/>
          <w:iCs/>
          <w:color w:val="000000"/>
          <w:sz w:val="22"/>
          <w:szCs w:val="22"/>
        </w:rPr>
        <w:t xml:space="preserve"> in your state or jurisdiction that were funded through the collection of 911 and E911 fees during the annual period ending December 31, </w:t>
      </w:r>
      <w:r>
        <w:rPr>
          <w:b/>
          <w:iCs/>
          <w:color w:val="000000"/>
          <w:sz w:val="22"/>
          <w:szCs w:val="22"/>
        </w:rPr>
        <w:t>2014</w:t>
      </w:r>
      <w:r w:rsidRPr="00B75AAC">
        <w:rPr>
          <w:b/>
          <w:iCs/>
          <w:color w:val="000000"/>
          <w:sz w:val="22"/>
          <w:szCs w:val="22"/>
        </w:rPr>
        <w:t>:</w:t>
      </w:r>
    </w:p>
    <w:p w14:paraId="287FF473" w14:textId="77777777" w:rsidR="00744626" w:rsidRPr="00B75AAC" w:rsidRDefault="00744626" w:rsidP="00744626">
      <w:pPr>
        <w:tabs>
          <w:tab w:val="left" w:pos="630"/>
        </w:tabs>
        <w:spacing w:after="120"/>
        <w:ind w:left="360"/>
        <w:rPr>
          <w:iCs/>
          <w:color w:val="000000"/>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744626" w:rsidRPr="00B75AAC" w14:paraId="705DD655" w14:textId="77777777" w:rsidTr="00744626">
        <w:trPr>
          <w:jc w:val="center"/>
        </w:trPr>
        <w:tc>
          <w:tcPr>
            <w:tcW w:w="2592" w:type="dxa"/>
            <w:shd w:val="clear" w:color="auto" w:fill="D9D9D9" w:themeFill="background1" w:themeFillShade="D9"/>
            <w:vAlign w:val="center"/>
          </w:tcPr>
          <w:p w14:paraId="4FD1B7F8" w14:textId="77777777" w:rsidR="00744626" w:rsidRPr="00B75AAC" w:rsidRDefault="00744626" w:rsidP="00744626">
            <w:pPr>
              <w:tabs>
                <w:tab w:val="left" w:pos="630"/>
              </w:tabs>
              <w:spacing w:after="120"/>
              <w:jc w:val="center"/>
              <w:rPr>
                <w:b/>
                <w:iCs/>
                <w:color w:val="000000"/>
                <w:szCs w:val="22"/>
              </w:rPr>
            </w:pPr>
            <w:r w:rsidRPr="00B75AAC">
              <w:rPr>
                <w:b/>
                <w:iCs/>
                <w:color w:val="000000"/>
                <w:szCs w:val="22"/>
              </w:rPr>
              <w:t>Number of Active Telecommunicators</w:t>
            </w:r>
          </w:p>
        </w:tc>
        <w:tc>
          <w:tcPr>
            <w:tcW w:w="3852" w:type="dxa"/>
            <w:shd w:val="clear" w:color="auto" w:fill="D9D9D9" w:themeFill="background1" w:themeFillShade="D9"/>
            <w:vAlign w:val="center"/>
          </w:tcPr>
          <w:p w14:paraId="3B8B76EB" w14:textId="77777777" w:rsidR="00744626" w:rsidRPr="00B75AAC" w:rsidRDefault="00744626" w:rsidP="00744626">
            <w:pPr>
              <w:tabs>
                <w:tab w:val="left" w:pos="630"/>
              </w:tabs>
              <w:spacing w:after="120"/>
              <w:jc w:val="center"/>
              <w:rPr>
                <w:b/>
                <w:iCs/>
                <w:color w:val="000000"/>
                <w:szCs w:val="22"/>
              </w:rPr>
            </w:pPr>
            <w:r w:rsidRPr="00B75AAC">
              <w:rPr>
                <w:b/>
                <w:iCs/>
                <w:color w:val="000000"/>
                <w:szCs w:val="22"/>
              </w:rPr>
              <w:t>Total</w:t>
            </w:r>
          </w:p>
        </w:tc>
      </w:tr>
      <w:tr w:rsidR="00744626" w:rsidRPr="00B75AAC" w14:paraId="5574D414" w14:textId="77777777" w:rsidTr="00744626">
        <w:trPr>
          <w:jc w:val="center"/>
        </w:trPr>
        <w:tc>
          <w:tcPr>
            <w:tcW w:w="2592" w:type="dxa"/>
          </w:tcPr>
          <w:p w14:paraId="5AF46739" w14:textId="77777777" w:rsidR="00744626" w:rsidRPr="00B75AAC" w:rsidRDefault="00744626" w:rsidP="00744626">
            <w:pPr>
              <w:tabs>
                <w:tab w:val="left" w:pos="630"/>
              </w:tabs>
              <w:spacing w:after="120"/>
              <w:jc w:val="center"/>
              <w:rPr>
                <w:iCs/>
                <w:color w:val="000000"/>
                <w:szCs w:val="22"/>
              </w:rPr>
            </w:pPr>
            <w:r w:rsidRPr="00B75AAC">
              <w:rPr>
                <w:iCs/>
                <w:color w:val="000000"/>
                <w:szCs w:val="22"/>
              </w:rPr>
              <w:t>Full-Time</w:t>
            </w:r>
          </w:p>
        </w:tc>
        <w:tc>
          <w:tcPr>
            <w:tcW w:w="3852" w:type="dxa"/>
          </w:tcPr>
          <w:p w14:paraId="6D28E8B8" w14:textId="77777777" w:rsidR="00744626" w:rsidRPr="00B75AAC" w:rsidRDefault="00744626" w:rsidP="00744626">
            <w:pPr>
              <w:tabs>
                <w:tab w:val="left" w:pos="630"/>
              </w:tabs>
              <w:spacing w:after="120"/>
              <w:rPr>
                <w:iCs/>
                <w:color w:val="000000"/>
                <w:szCs w:val="22"/>
              </w:rPr>
            </w:pPr>
          </w:p>
        </w:tc>
      </w:tr>
      <w:tr w:rsidR="00744626" w:rsidRPr="00B75AAC" w14:paraId="114E93E9" w14:textId="77777777" w:rsidTr="00744626">
        <w:trPr>
          <w:jc w:val="center"/>
        </w:trPr>
        <w:tc>
          <w:tcPr>
            <w:tcW w:w="2592" w:type="dxa"/>
          </w:tcPr>
          <w:p w14:paraId="7DF8D934" w14:textId="77777777" w:rsidR="00744626" w:rsidRPr="00B75AAC" w:rsidRDefault="00744626" w:rsidP="00744626">
            <w:pPr>
              <w:tabs>
                <w:tab w:val="left" w:pos="630"/>
              </w:tabs>
              <w:spacing w:after="120"/>
              <w:jc w:val="center"/>
              <w:rPr>
                <w:iCs/>
                <w:color w:val="000000"/>
                <w:szCs w:val="22"/>
              </w:rPr>
            </w:pPr>
            <w:r w:rsidRPr="00B75AAC">
              <w:rPr>
                <w:iCs/>
                <w:color w:val="000000"/>
                <w:szCs w:val="22"/>
              </w:rPr>
              <w:t>Part-time</w:t>
            </w:r>
          </w:p>
        </w:tc>
        <w:tc>
          <w:tcPr>
            <w:tcW w:w="3852" w:type="dxa"/>
          </w:tcPr>
          <w:p w14:paraId="4EB1AD34" w14:textId="77777777" w:rsidR="00744626" w:rsidRPr="00B75AAC" w:rsidRDefault="00744626" w:rsidP="00744626">
            <w:pPr>
              <w:tabs>
                <w:tab w:val="left" w:pos="630"/>
              </w:tabs>
              <w:spacing w:after="120"/>
              <w:rPr>
                <w:iCs/>
                <w:color w:val="000000"/>
                <w:szCs w:val="22"/>
              </w:rPr>
            </w:pPr>
          </w:p>
        </w:tc>
      </w:tr>
    </w:tbl>
    <w:p w14:paraId="0E8D1A54" w14:textId="77777777" w:rsidR="00744626" w:rsidRPr="00B75AAC" w:rsidRDefault="00744626" w:rsidP="00744626">
      <w:pPr>
        <w:tabs>
          <w:tab w:val="left" w:pos="630"/>
        </w:tabs>
        <w:spacing w:after="120"/>
        <w:rPr>
          <w:iCs/>
          <w:color w:val="000000"/>
          <w:szCs w:val="22"/>
        </w:rPr>
      </w:pPr>
    </w:p>
    <w:p w14:paraId="5637C355" w14:textId="77777777" w:rsidR="00744626" w:rsidRPr="00B75AAC" w:rsidRDefault="00744626" w:rsidP="00B340BA">
      <w:pPr>
        <w:pStyle w:val="ListParagraph"/>
        <w:numPr>
          <w:ilvl w:val="0"/>
          <w:numId w:val="10"/>
        </w:numPr>
        <w:tabs>
          <w:tab w:val="left" w:pos="630"/>
        </w:tabs>
        <w:spacing w:after="120"/>
        <w:rPr>
          <w:b/>
          <w:iCs/>
          <w:color w:val="000000"/>
          <w:sz w:val="22"/>
          <w:szCs w:val="22"/>
        </w:rPr>
      </w:pPr>
      <w:r w:rsidRPr="00B75AAC">
        <w:rPr>
          <w:b/>
          <w:iCs/>
          <w:color w:val="000000"/>
          <w:sz w:val="22"/>
          <w:szCs w:val="22"/>
        </w:rPr>
        <w:t xml:space="preserve">For the annual period ending December 31, </w:t>
      </w:r>
      <w:r>
        <w:rPr>
          <w:b/>
          <w:iCs/>
          <w:color w:val="000000"/>
          <w:sz w:val="22"/>
          <w:szCs w:val="22"/>
        </w:rPr>
        <w:t>2014</w:t>
      </w:r>
      <w:r w:rsidRPr="00B75AAC">
        <w:rPr>
          <w:b/>
          <w:iCs/>
          <w:color w:val="000000"/>
          <w:sz w:val="22"/>
          <w:szCs w:val="22"/>
        </w:rPr>
        <w:t>, please provide an estimate of the total cost to provide 911/E911 service in your state or jurisdiction.</w:t>
      </w:r>
    </w:p>
    <w:p w14:paraId="344D8446" w14:textId="77777777" w:rsidR="00744626" w:rsidRPr="00B75AAC" w:rsidRDefault="00744626" w:rsidP="00744626">
      <w:pPr>
        <w:spacing w:after="120"/>
        <w:ind w:left="360"/>
        <w:rPr>
          <w:iCs/>
          <w:color w:val="000000"/>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744626" w:rsidRPr="00B75AAC" w14:paraId="18CD23FD" w14:textId="77777777" w:rsidTr="00744626">
        <w:trPr>
          <w:jc w:val="center"/>
        </w:trPr>
        <w:tc>
          <w:tcPr>
            <w:tcW w:w="1111" w:type="dxa"/>
            <w:shd w:val="clear" w:color="auto" w:fill="D9D9D9" w:themeFill="background1" w:themeFillShade="D9"/>
            <w:vAlign w:val="center"/>
          </w:tcPr>
          <w:p w14:paraId="1CD83697" w14:textId="77777777" w:rsidR="00744626" w:rsidRPr="00B75AAC" w:rsidRDefault="00744626" w:rsidP="00744626">
            <w:pPr>
              <w:spacing w:after="120"/>
              <w:jc w:val="center"/>
              <w:rPr>
                <w:b/>
                <w:iCs/>
                <w:color w:val="000000"/>
                <w:szCs w:val="22"/>
              </w:rPr>
            </w:pPr>
            <w:r w:rsidRPr="00B75AAC">
              <w:rPr>
                <w:b/>
                <w:iCs/>
                <w:color w:val="000000"/>
                <w:szCs w:val="22"/>
              </w:rPr>
              <w:t>Amount</w:t>
            </w:r>
          </w:p>
          <w:p w14:paraId="2DB30B6F" w14:textId="77777777" w:rsidR="00744626" w:rsidRPr="00B75AAC" w:rsidRDefault="00744626" w:rsidP="00744626">
            <w:pPr>
              <w:spacing w:after="120"/>
              <w:jc w:val="center"/>
              <w:rPr>
                <w:b/>
                <w:iCs/>
                <w:color w:val="000000"/>
                <w:szCs w:val="22"/>
              </w:rPr>
            </w:pPr>
            <w:r w:rsidRPr="00B75AAC">
              <w:rPr>
                <w:b/>
                <w:iCs/>
                <w:color w:val="000000"/>
                <w:szCs w:val="22"/>
              </w:rPr>
              <w:t>($)</w:t>
            </w:r>
          </w:p>
        </w:tc>
        <w:tc>
          <w:tcPr>
            <w:tcW w:w="3324" w:type="dxa"/>
            <w:vAlign w:val="center"/>
          </w:tcPr>
          <w:p w14:paraId="48CA6D3A" w14:textId="77777777" w:rsidR="00744626" w:rsidRPr="00B75AAC" w:rsidRDefault="00744626" w:rsidP="00744626">
            <w:pPr>
              <w:spacing w:after="120"/>
              <w:jc w:val="center"/>
              <w:rPr>
                <w:iCs/>
                <w:color w:val="000000"/>
                <w:szCs w:val="22"/>
              </w:rPr>
            </w:pPr>
          </w:p>
        </w:tc>
      </w:tr>
    </w:tbl>
    <w:p w14:paraId="10EA5331" w14:textId="77777777" w:rsidR="00744626" w:rsidRDefault="00744626" w:rsidP="00744626">
      <w:pPr>
        <w:pStyle w:val="BodyText"/>
        <w:ind w:left="720"/>
        <w:rPr>
          <w:rFonts w:ascii="Times New Roman" w:hAnsi="Times New Roman" w:cs="Times New Roman"/>
          <w:b/>
          <w:szCs w:val="22"/>
        </w:rPr>
      </w:pPr>
    </w:p>
    <w:p w14:paraId="08862DB6" w14:textId="77777777" w:rsidR="00744626" w:rsidRPr="00B75AAC" w:rsidRDefault="00744626" w:rsidP="00744626">
      <w:pPr>
        <w:pStyle w:val="BodyText"/>
        <w:ind w:left="720"/>
        <w:rPr>
          <w:rFonts w:ascii="Times New Roman" w:hAnsi="Times New Roman" w:cs="Times New Roman"/>
          <w:b/>
          <w:szCs w:val="22"/>
        </w:rPr>
      </w:pPr>
      <w:r w:rsidRPr="00B75AAC">
        <w:rPr>
          <w:rFonts w:ascii="Times New Roman" w:hAnsi="Times New Roman" w:cs="Times New Roman"/>
          <w:b/>
          <w:szCs w:val="22"/>
        </w:rPr>
        <w:t>3a.</w:t>
      </w:r>
      <w:r w:rsidRPr="00B75AAC">
        <w:rPr>
          <w:rFonts w:ascii="Times New Roman" w:hAnsi="Times New Roman" w:cs="Times New Roman"/>
          <w:b/>
        </w:rPr>
        <w:t xml:space="preserve"> </w:t>
      </w:r>
      <w:r w:rsidRPr="00B75AAC">
        <w:rPr>
          <w:rFonts w:ascii="Times New Roman" w:hAnsi="Times New Roman" w:cs="Times New Roman"/>
          <w:b/>
          <w:szCs w:val="22"/>
        </w:rPr>
        <w:t>If an amount cannot be provided, please explain why.</w:t>
      </w:r>
    </w:p>
    <w:tbl>
      <w:tblPr>
        <w:tblStyle w:val="TableGrid"/>
        <w:tblW w:w="0" w:type="auto"/>
        <w:tblLook w:val="04A0" w:firstRow="1" w:lastRow="0" w:firstColumn="1" w:lastColumn="0" w:noHBand="0" w:noVBand="1"/>
      </w:tblPr>
      <w:tblGrid>
        <w:gridCol w:w="9576"/>
      </w:tblGrid>
      <w:tr w:rsidR="00744626" w:rsidRPr="00B75AAC" w14:paraId="3982364A" w14:textId="77777777" w:rsidTr="00744626">
        <w:trPr>
          <w:trHeight w:val="962"/>
        </w:trPr>
        <w:tc>
          <w:tcPr>
            <w:tcW w:w="9576" w:type="dxa"/>
          </w:tcPr>
          <w:p w14:paraId="1E94475B" w14:textId="77777777" w:rsidR="00744626" w:rsidRPr="00B75AAC" w:rsidRDefault="00744626" w:rsidP="00744626">
            <w:pPr>
              <w:spacing w:after="200" w:line="276" w:lineRule="auto"/>
              <w:rPr>
                <w:szCs w:val="22"/>
              </w:rPr>
            </w:pPr>
          </w:p>
        </w:tc>
      </w:tr>
    </w:tbl>
    <w:p w14:paraId="5369929E" w14:textId="77777777" w:rsidR="00744626" w:rsidRPr="00B75AAC" w:rsidRDefault="00744626" w:rsidP="00744626">
      <w:pPr>
        <w:spacing w:after="200" w:line="276" w:lineRule="auto"/>
        <w:rPr>
          <w:iCs/>
          <w:color w:val="000000"/>
          <w:szCs w:val="22"/>
        </w:rPr>
      </w:pPr>
    </w:p>
    <w:p w14:paraId="142A9A28" w14:textId="77777777" w:rsidR="00744626" w:rsidRPr="00B75AAC" w:rsidRDefault="00744626" w:rsidP="00B340BA">
      <w:pPr>
        <w:pStyle w:val="ListParagraph"/>
        <w:numPr>
          <w:ilvl w:val="0"/>
          <w:numId w:val="10"/>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January 1, </w:t>
      </w:r>
      <w:r>
        <w:rPr>
          <w:b/>
          <w:iCs/>
          <w:color w:val="000000"/>
          <w:sz w:val="22"/>
          <w:szCs w:val="22"/>
        </w:rPr>
        <w:t>2014</w:t>
      </w:r>
      <w:r w:rsidRPr="00B75AAC">
        <w:rPr>
          <w:b/>
          <w:iCs/>
          <w:color w:val="000000"/>
          <w:sz w:val="22"/>
          <w:szCs w:val="22"/>
        </w:rPr>
        <w:t xml:space="preserve"> to December 31, </w:t>
      </w:r>
      <w:r>
        <w:rPr>
          <w:b/>
          <w:iCs/>
          <w:color w:val="000000"/>
          <w:sz w:val="22"/>
          <w:szCs w:val="22"/>
        </w:rPr>
        <w:t>2014</w:t>
      </w:r>
      <w:r w:rsidRPr="00B75AAC">
        <w:rPr>
          <w:b/>
          <w:iCs/>
          <w:color w:val="000000"/>
          <w:sz w:val="22"/>
          <w:szCs w:val="22"/>
        </w:rPr>
        <w:t>.</w:t>
      </w:r>
    </w:p>
    <w:p w14:paraId="4168B371" w14:textId="77777777" w:rsidR="00744626" w:rsidRPr="00B75AAC" w:rsidRDefault="00744626" w:rsidP="00744626">
      <w:pPr>
        <w:tabs>
          <w:tab w:val="left" w:pos="630"/>
        </w:tabs>
        <w:spacing w:after="120"/>
        <w:rPr>
          <w:iCs/>
          <w:color w:val="000000"/>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744626" w:rsidRPr="00B75AAC" w14:paraId="4A688969" w14:textId="77777777" w:rsidTr="00744626">
        <w:trPr>
          <w:jc w:val="center"/>
        </w:trPr>
        <w:tc>
          <w:tcPr>
            <w:tcW w:w="3175" w:type="dxa"/>
            <w:shd w:val="clear" w:color="auto" w:fill="D9D9D9" w:themeFill="background1" w:themeFillShade="D9"/>
            <w:vAlign w:val="center"/>
          </w:tcPr>
          <w:p w14:paraId="68B8D7C1" w14:textId="77777777" w:rsidR="00744626" w:rsidRPr="00B75AAC" w:rsidRDefault="00744626" w:rsidP="00744626">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14:paraId="163A01EC" w14:textId="77777777" w:rsidR="00744626" w:rsidRPr="00B75AAC" w:rsidRDefault="00744626" w:rsidP="00744626">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744626" w:rsidRPr="00B75AAC" w14:paraId="6C094C42" w14:textId="77777777" w:rsidTr="00744626">
        <w:trPr>
          <w:jc w:val="center"/>
        </w:trPr>
        <w:tc>
          <w:tcPr>
            <w:tcW w:w="3175" w:type="dxa"/>
          </w:tcPr>
          <w:p w14:paraId="276C5058" w14:textId="77777777" w:rsidR="00744626" w:rsidRPr="00B75AAC" w:rsidRDefault="00744626" w:rsidP="00744626">
            <w:pPr>
              <w:pStyle w:val="NoSpacing"/>
              <w:rPr>
                <w:rFonts w:ascii="Times New Roman" w:hAnsi="Times New Roman" w:cs="Times New Roman"/>
              </w:rPr>
            </w:pPr>
            <w:r w:rsidRPr="00B75AAC">
              <w:rPr>
                <w:rFonts w:ascii="Times New Roman" w:hAnsi="Times New Roman" w:cs="Times New Roman"/>
              </w:rPr>
              <w:t>Wireline</w:t>
            </w:r>
          </w:p>
        </w:tc>
        <w:tc>
          <w:tcPr>
            <w:tcW w:w="3240" w:type="dxa"/>
          </w:tcPr>
          <w:p w14:paraId="01531996" w14:textId="77777777" w:rsidR="00744626" w:rsidRPr="00B75AAC" w:rsidRDefault="00744626" w:rsidP="00744626">
            <w:pPr>
              <w:pStyle w:val="NoSpacing"/>
              <w:rPr>
                <w:rFonts w:ascii="Times New Roman" w:hAnsi="Times New Roman" w:cs="Times New Roman"/>
              </w:rPr>
            </w:pPr>
          </w:p>
        </w:tc>
      </w:tr>
      <w:tr w:rsidR="00744626" w:rsidRPr="00B75AAC" w14:paraId="1BC6CFAC" w14:textId="77777777" w:rsidTr="00744626">
        <w:trPr>
          <w:jc w:val="center"/>
        </w:trPr>
        <w:tc>
          <w:tcPr>
            <w:tcW w:w="3175" w:type="dxa"/>
          </w:tcPr>
          <w:p w14:paraId="3BBF65BB" w14:textId="77777777" w:rsidR="00744626" w:rsidRPr="00B75AAC" w:rsidRDefault="00744626" w:rsidP="00744626">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14:paraId="38AE8F93" w14:textId="77777777" w:rsidR="00744626" w:rsidRPr="00B75AAC" w:rsidRDefault="00744626" w:rsidP="00744626">
            <w:pPr>
              <w:pStyle w:val="NoSpacing"/>
              <w:rPr>
                <w:rFonts w:ascii="Times New Roman" w:hAnsi="Times New Roman" w:cs="Times New Roman"/>
              </w:rPr>
            </w:pPr>
          </w:p>
        </w:tc>
      </w:tr>
      <w:tr w:rsidR="00744626" w:rsidRPr="00B75AAC" w14:paraId="44CAB471" w14:textId="77777777" w:rsidTr="00744626">
        <w:trPr>
          <w:jc w:val="center"/>
        </w:trPr>
        <w:tc>
          <w:tcPr>
            <w:tcW w:w="3175" w:type="dxa"/>
          </w:tcPr>
          <w:p w14:paraId="3519C816" w14:textId="77777777" w:rsidR="00744626" w:rsidRPr="00B75AAC" w:rsidRDefault="00744626" w:rsidP="00744626">
            <w:pPr>
              <w:pStyle w:val="NoSpacing"/>
              <w:rPr>
                <w:rFonts w:ascii="Times New Roman" w:hAnsi="Times New Roman" w:cs="Times New Roman"/>
              </w:rPr>
            </w:pPr>
            <w:r w:rsidRPr="00B75AAC">
              <w:rPr>
                <w:rFonts w:ascii="Times New Roman" w:hAnsi="Times New Roman" w:cs="Times New Roman"/>
              </w:rPr>
              <w:t>VoIP</w:t>
            </w:r>
          </w:p>
        </w:tc>
        <w:tc>
          <w:tcPr>
            <w:tcW w:w="3240" w:type="dxa"/>
          </w:tcPr>
          <w:p w14:paraId="391DBC39" w14:textId="77777777" w:rsidR="00744626" w:rsidRPr="00B75AAC" w:rsidRDefault="00744626" w:rsidP="00744626">
            <w:pPr>
              <w:pStyle w:val="NoSpacing"/>
              <w:rPr>
                <w:rFonts w:ascii="Times New Roman" w:hAnsi="Times New Roman" w:cs="Times New Roman"/>
              </w:rPr>
            </w:pPr>
          </w:p>
        </w:tc>
      </w:tr>
      <w:tr w:rsidR="00744626" w:rsidRPr="00B75AAC" w14:paraId="46F458E1" w14:textId="77777777" w:rsidTr="00744626">
        <w:trPr>
          <w:jc w:val="center"/>
        </w:trPr>
        <w:tc>
          <w:tcPr>
            <w:tcW w:w="3175" w:type="dxa"/>
          </w:tcPr>
          <w:p w14:paraId="2F7935CF" w14:textId="77777777" w:rsidR="00744626" w:rsidRPr="00B75AAC" w:rsidRDefault="00744626" w:rsidP="00744626">
            <w:pPr>
              <w:pStyle w:val="NoSpacing"/>
              <w:rPr>
                <w:rFonts w:ascii="Times New Roman" w:hAnsi="Times New Roman" w:cs="Times New Roman"/>
              </w:rPr>
            </w:pPr>
            <w:r w:rsidRPr="00B75AAC">
              <w:rPr>
                <w:rFonts w:ascii="Times New Roman" w:hAnsi="Times New Roman" w:cs="Times New Roman"/>
              </w:rPr>
              <w:t>Other</w:t>
            </w:r>
          </w:p>
        </w:tc>
        <w:tc>
          <w:tcPr>
            <w:tcW w:w="3240" w:type="dxa"/>
          </w:tcPr>
          <w:p w14:paraId="5812091C" w14:textId="77777777" w:rsidR="00744626" w:rsidRPr="00B75AAC" w:rsidRDefault="00744626" w:rsidP="00744626">
            <w:pPr>
              <w:pStyle w:val="NoSpacing"/>
              <w:rPr>
                <w:rFonts w:ascii="Times New Roman" w:hAnsi="Times New Roman" w:cs="Times New Roman"/>
              </w:rPr>
            </w:pPr>
          </w:p>
        </w:tc>
      </w:tr>
      <w:tr w:rsidR="00744626" w:rsidRPr="00B75AAC" w14:paraId="5C030DF3" w14:textId="77777777" w:rsidTr="00744626">
        <w:trPr>
          <w:jc w:val="center"/>
        </w:trPr>
        <w:tc>
          <w:tcPr>
            <w:tcW w:w="3175" w:type="dxa"/>
            <w:shd w:val="clear" w:color="auto" w:fill="D9D9D9" w:themeFill="background1" w:themeFillShade="D9"/>
          </w:tcPr>
          <w:p w14:paraId="2702842F" w14:textId="77777777" w:rsidR="00744626" w:rsidRPr="00172730" w:rsidRDefault="00744626" w:rsidP="00744626">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14:paraId="2695CDC0" w14:textId="77777777" w:rsidR="00744626" w:rsidRPr="00B75AAC" w:rsidRDefault="00744626" w:rsidP="00744626">
            <w:pPr>
              <w:pStyle w:val="NoSpacing"/>
              <w:rPr>
                <w:rFonts w:ascii="Times New Roman" w:hAnsi="Times New Roman" w:cs="Times New Roman"/>
              </w:rPr>
            </w:pPr>
          </w:p>
        </w:tc>
      </w:tr>
    </w:tbl>
    <w:p w14:paraId="7C3AFCE3" w14:textId="77777777" w:rsidR="00744626" w:rsidRPr="00B75AAC" w:rsidRDefault="00744626" w:rsidP="00744626">
      <w:pPr>
        <w:tabs>
          <w:tab w:val="left" w:pos="630"/>
        </w:tabs>
        <w:spacing w:after="120"/>
        <w:rPr>
          <w:iCs/>
          <w:color w:val="000000"/>
          <w:szCs w:val="22"/>
        </w:rPr>
      </w:pPr>
    </w:p>
    <w:p w14:paraId="7E0499F4" w14:textId="77777777" w:rsidR="00744626" w:rsidRPr="00B75AAC" w:rsidRDefault="00744626" w:rsidP="00744626">
      <w:pPr>
        <w:tabs>
          <w:tab w:val="left" w:pos="630"/>
        </w:tabs>
        <w:spacing w:after="120"/>
        <w:rPr>
          <w:iCs/>
          <w:color w:val="000000"/>
          <w:szCs w:val="22"/>
        </w:rPr>
      </w:pPr>
    </w:p>
    <w:p w14:paraId="119331D6" w14:textId="77777777" w:rsidR="00744626" w:rsidRPr="00B75AAC" w:rsidRDefault="00744626" w:rsidP="00B340BA">
      <w:pPr>
        <w:pStyle w:val="ListParagraph"/>
        <w:numPr>
          <w:ilvl w:val="0"/>
          <w:numId w:val="9"/>
        </w:numPr>
        <w:tabs>
          <w:tab w:val="left" w:pos="630"/>
        </w:tabs>
        <w:spacing w:after="120"/>
        <w:rPr>
          <w:iCs/>
          <w:color w:val="000000"/>
          <w:sz w:val="22"/>
          <w:szCs w:val="22"/>
        </w:rPr>
      </w:pPr>
      <w:r w:rsidRPr="00B75AAC">
        <w:rPr>
          <w:b/>
          <w:iCs/>
          <w:color w:val="000000"/>
          <w:sz w:val="22"/>
          <w:szCs w:val="22"/>
          <w:u w:val="single"/>
        </w:rPr>
        <w:t>Description of Authority Enabling Establishment of 911/E911 Funding Mechanisms</w:t>
      </w:r>
    </w:p>
    <w:p w14:paraId="56EB8C86" w14:textId="77777777" w:rsidR="00744626" w:rsidRPr="00B75AAC" w:rsidRDefault="00744626" w:rsidP="00744626">
      <w:pPr>
        <w:tabs>
          <w:tab w:val="left" w:pos="630"/>
        </w:tabs>
        <w:spacing w:after="120"/>
        <w:rPr>
          <w:iCs/>
          <w:color w:val="000000"/>
          <w:szCs w:val="22"/>
        </w:rPr>
      </w:pPr>
    </w:p>
    <w:p w14:paraId="257AC9D9" w14:textId="77777777" w:rsidR="00744626" w:rsidRPr="00B75AAC" w:rsidRDefault="00744626" w:rsidP="00B340BA">
      <w:pPr>
        <w:pStyle w:val="ListParagraph"/>
        <w:numPr>
          <w:ilvl w:val="0"/>
          <w:numId w:val="11"/>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Pr="00B75AAC">
        <w:rPr>
          <w:iCs/>
          <w:color w:val="000000"/>
          <w:sz w:val="22"/>
          <w:szCs w:val="22"/>
        </w:rPr>
        <w:t xml:space="preserve">  </w:t>
      </w:r>
      <w:r w:rsidRPr="00B75AAC">
        <w:rPr>
          <w:i/>
          <w:iCs/>
          <w:color w:val="000000"/>
          <w:sz w:val="22"/>
          <w:szCs w:val="22"/>
        </w:rPr>
        <w:t>Check one.</w:t>
      </w:r>
    </w:p>
    <w:p w14:paraId="729E4326" w14:textId="77777777" w:rsidR="00744626" w:rsidRPr="00B75AAC" w:rsidRDefault="00744626" w:rsidP="00744626">
      <w:pPr>
        <w:pStyle w:val="ListParagraph"/>
        <w:tabs>
          <w:tab w:val="left" w:pos="630"/>
        </w:tabs>
        <w:spacing w:after="120"/>
        <w:rPr>
          <w:iCs/>
          <w:color w:val="000000"/>
          <w:sz w:val="22"/>
          <w:szCs w:val="22"/>
        </w:rPr>
      </w:pPr>
    </w:p>
    <w:p w14:paraId="3C830749" w14:textId="740E04FA" w:rsidR="00744626" w:rsidRPr="00B75AAC" w:rsidRDefault="00744626" w:rsidP="00B340BA">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bookmarkStart w:id="72" w:name="comebackhere"/>
      <w:bookmarkEnd w:id="72"/>
    </w:p>
    <w:p w14:paraId="09BB4660" w14:textId="77777777" w:rsidR="00744626" w:rsidRPr="00B75AAC" w:rsidRDefault="00744626" w:rsidP="00B340BA">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Pr="00B75AAC">
        <w:rPr>
          <w:rFonts w:ascii="Times New Roman" w:hAnsi="Times New Roman" w:cs="Times New Roman"/>
          <w:b w:val="0"/>
          <w:noProof w:val="0"/>
          <w:sz w:val="22"/>
          <w:szCs w:val="22"/>
        </w:rPr>
        <w:fldChar w:fldCharType="begin">
          <w:ffData>
            <w:name w:val="Check2"/>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Pr="00B75AAC">
        <w:rPr>
          <w:rFonts w:ascii="Times New Roman" w:hAnsi="Times New Roman" w:cs="Times New Roman"/>
          <w:b w:val="0"/>
          <w:noProof w:val="0"/>
          <w:sz w:val="22"/>
          <w:szCs w:val="22"/>
        </w:rPr>
      </w:r>
      <w:r w:rsidRPr="00B75AAC">
        <w:rPr>
          <w:rFonts w:ascii="Times New Roman" w:hAnsi="Times New Roman" w:cs="Times New Roman"/>
          <w:b w:val="0"/>
          <w:noProof w:val="0"/>
          <w:sz w:val="22"/>
          <w:szCs w:val="22"/>
        </w:rPr>
        <w:fldChar w:fldCharType="end"/>
      </w:r>
    </w:p>
    <w:p w14:paraId="708795F5" w14:textId="77777777" w:rsidR="00744626" w:rsidRPr="00B75AAC" w:rsidRDefault="00744626" w:rsidP="00744626">
      <w:pPr>
        <w:pStyle w:val="ListParagraph"/>
        <w:tabs>
          <w:tab w:val="left" w:pos="630"/>
        </w:tabs>
        <w:spacing w:after="120"/>
        <w:rPr>
          <w:sz w:val="22"/>
          <w:szCs w:val="22"/>
        </w:rPr>
      </w:pPr>
    </w:p>
    <w:p w14:paraId="1C90C3FA" w14:textId="77777777" w:rsidR="00744626" w:rsidRPr="00B75AAC" w:rsidRDefault="00744626" w:rsidP="00744626">
      <w:pPr>
        <w:spacing w:after="120"/>
        <w:ind w:left="360"/>
        <w:rPr>
          <w:b/>
          <w:szCs w:val="22"/>
        </w:rPr>
      </w:pPr>
      <w:r w:rsidRPr="00B75AAC">
        <w:rPr>
          <w:b/>
          <w:szCs w:val="22"/>
        </w:rPr>
        <w:t>1a. If yes, provide a citation to the legal authority for such a mechanism.</w:t>
      </w:r>
    </w:p>
    <w:tbl>
      <w:tblPr>
        <w:tblStyle w:val="TableGrid"/>
        <w:tblW w:w="0" w:type="auto"/>
        <w:tblInd w:w="360" w:type="dxa"/>
        <w:tblLook w:val="04A0" w:firstRow="1" w:lastRow="0" w:firstColumn="1" w:lastColumn="0" w:noHBand="0" w:noVBand="1"/>
      </w:tblPr>
      <w:tblGrid>
        <w:gridCol w:w="9216"/>
      </w:tblGrid>
      <w:tr w:rsidR="00744626" w:rsidRPr="00B75AAC" w14:paraId="585B4F8A" w14:textId="77777777" w:rsidTr="00744626">
        <w:tc>
          <w:tcPr>
            <w:tcW w:w="9576" w:type="dxa"/>
          </w:tcPr>
          <w:p w14:paraId="78BB1DEA" w14:textId="77777777" w:rsidR="00744626" w:rsidRPr="00B75AAC" w:rsidRDefault="00744626" w:rsidP="00744626">
            <w:pPr>
              <w:spacing w:after="120"/>
              <w:rPr>
                <w:szCs w:val="22"/>
              </w:rPr>
            </w:pPr>
          </w:p>
          <w:p w14:paraId="3D77A0E1" w14:textId="77777777" w:rsidR="00744626" w:rsidRPr="00B75AAC" w:rsidRDefault="00744626" w:rsidP="00744626">
            <w:pPr>
              <w:spacing w:after="120"/>
              <w:rPr>
                <w:szCs w:val="22"/>
              </w:rPr>
            </w:pPr>
          </w:p>
          <w:p w14:paraId="3163AFC8" w14:textId="77777777" w:rsidR="00744626" w:rsidRPr="00B75AAC" w:rsidRDefault="00744626" w:rsidP="00744626">
            <w:pPr>
              <w:spacing w:after="120"/>
              <w:rPr>
                <w:szCs w:val="22"/>
              </w:rPr>
            </w:pPr>
          </w:p>
        </w:tc>
      </w:tr>
    </w:tbl>
    <w:p w14:paraId="420750B4" w14:textId="77777777" w:rsidR="00744626" w:rsidRDefault="00744626" w:rsidP="00744626">
      <w:pPr>
        <w:spacing w:after="120"/>
        <w:ind w:left="360"/>
        <w:rPr>
          <w:szCs w:val="22"/>
        </w:rPr>
      </w:pPr>
    </w:p>
    <w:p w14:paraId="2DAFCEA0" w14:textId="77777777" w:rsidR="00744626" w:rsidRDefault="00744626" w:rsidP="00744626">
      <w:pPr>
        <w:spacing w:after="120"/>
        <w:ind w:left="360"/>
        <w:rPr>
          <w:szCs w:val="22"/>
        </w:rPr>
      </w:pPr>
    </w:p>
    <w:p w14:paraId="4C96A3AB" w14:textId="77777777" w:rsidR="00744626" w:rsidRDefault="00744626" w:rsidP="00744626">
      <w:pPr>
        <w:spacing w:after="120"/>
        <w:ind w:left="360"/>
        <w:rPr>
          <w:szCs w:val="22"/>
        </w:rPr>
      </w:pPr>
    </w:p>
    <w:p w14:paraId="4A11C544" w14:textId="77777777" w:rsidR="00744626" w:rsidRPr="00B75AAC" w:rsidRDefault="00744626" w:rsidP="00744626">
      <w:pPr>
        <w:spacing w:after="120"/>
        <w:ind w:left="360"/>
        <w:rPr>
          <w:szCs w:val="22"/>
        </w:rPr>
      </w:pPr>
    </w:p>
    <w:p w14:paraId="26C99BFE" w14:textId="77777777" w:rsidR="00744626" w:rsidRPr="00B75AAC" w:rsidRDefault="00744626" w:rsidP="00744626">
      <w:pPr>
        <w:spacing w:after="120"/>
        <w:ind w:left="360"/>
        <w:rPr>
          <w:b/>
          <w:szCs w:val="22"/>
        </w:rPr>
      </w:pPr>
      <w:r w:rsidRPr="00B75AAC">
        <w:rPr>
          <w:b/>
          <w:szCs w:val="22"/>
        </w:rPr>
        <w:t xml:space="preserve">1b. If yes, during the annual period January 1 - December 31, </w:t>
      </w:r>
      <w:r>
        <w:rPr>
          <w:b/>
          <w:szCs w:val="22"/>
        </w:rPr>
        <w:t>2014</w:t>
      </w:r>
      <w:r w:rsidRPr="00B75AAC">
        <w:rPr>
          <w:b/>
          <w:szCs w:val="22"/>
        </w:rPr>
        <w:t>, did your state or jurisdiction amend, enlarge, or in any way alter the funding mechanism.</w:t>
      </w:r>
    </w:p>
    <w:tbl>
      <w:tblPr>
        <w:tblStyle w:val="TableGrid"/>
        <w:tblW w:w="0" w:type="auto"/>
        <w:tblInd w:w="360" w:type="dxa"/>
        <w:tblLook w:val="04A0" w:firstRow="1" w:lastRow="0" w:firstColumn="1" w:lastColumn="0" w:noHBand="0" w:noVBand="1"/>
      </w:tblPr>
      <w:tblGrid>
        <w:gridCol w:w="9216"/>
      </w:tblGrid>
      <w:tr w:rsidR="00744626" w:rsidRPr="00B75AAC" w14:paraId="16247D88" w14:textId="77777777" w:rsidTr="00744626">
        <w:tc>
          <w:tcPr>
            <w:tcW w:w="9576" w:type="dxa"/>
          </w:tcPr>
          <w:p w14:paraId="1F723465" w14:textId="77777777" w:rsidR="00744626" w:rsidRPr="00B75AAC" w:rsidRDefault="00744626" w:rsidP="00744626">
            <w:pPr>
              <w:tabs>
                <w:tab w:val="left" w:pos="630"/>
              </w:tabs>
              <w:spacing w:after="120"/>
              <w:rPr>
                <w:szCs w:val="22"/>
              </w:rPr>
            </w:pPr>
          </w:p>
          <w:p w14:paraId="7B50C75A" w14:textId="77777777" w:rsidR="00744626" w:rsidRDefault="00744626" w:rsidP="00744626">
            <w:pPr>
              <w:tabs>
                <w:tab w:val="left" w:pos="630"/>
              </w:tabs>
              <w:spacing w:after="120"/>
              <w:rPr>
                <w:szCs w:val="22"/>
              </w:rPr>
            </w:pPr>
          </w:p>
          <w:p w14:paraId="64FCBE88" w14:textId="77777777" w:rsidR="00744626" w:rsidRDefault="00744626" w:rsidP="00744626">
            <w:pPr>
              <w:tabs>
                <w:tab w:val="left" w:pos="630"/>
              </w:tabs>
              <w:spacing w:after="120"/>
              <w:rPr>
                <w:szCs w:val="22"/>
              </w:rPr>
            </w:pPr>
          </w:p>
          <w:p w14:paraId="4F26448B" w14:textId="77777777" w:rsidR="00744626" w:rsidRDefault="00744626" w:rsidP="00744626">
            <w:pPr>
              <w:tabs>
                <w:tab w:val="left" w:pos="630"/>
              </w:tabs>
              <w:spacing w:after="120"/>
              <w:rPr>
                <w:szCs w:val="22"/>
              </w:rPr>
            </w:pPr>
          </w:p>
          <w:p w14:paraId="0A2059DF" w14:textId="77777777" w:rsidR="00744626" w:rsidRPr="00B75AAC" w:rsidRDefault="00744626" w:rsidP="00744626">
            <w:pPr>
              <w:tabs>
                <w:tab w:val="left" w:pos="630"/>
              </w:tabs>
              <w:spacing w:after="120"/>
              <w:rPr>
                <w:szCs w:val="22"/>
              </w:rPr>
            </w:pPr>
          </w:p>
        </w:tc>
      </w:tr>
    </w:tbl>
    <w:p w14:paraId="10F082C1" w14:textId="77777777" w:rsidR="00744626" w:rsidRPr="00B75AAC" w:rsidRDefault="00744626" w:rsidP="00744626">
      <w:pPr>
        <w:tabs>
          <w:tab w:val="left" w:pos="630"/>
        </w:tabs>
        <w:spacing w:after="120"/>
        <w:ind w:left="360"/>
        <w:rPr>
          <w:szCs w:val="22"/>
        </w:rPr>
      </w:pPr>
    </w:p>
    <w:p w14:paraId="75D4F05D" w14:textId="77777777" w:rsidR="00744626" w:rsidRPr="00B75AAC" w:rsidRDefault="00744626" w:rsidP="00744626">
      <w:pPr>
        <w:tabs>
          <w:tab w:val="left" w:pos="630"/>
        </w:tabs>
        <w:spacing w:after="120"/>
        <w:ind w:left="360"/>
        <w:rPr>
          <w:szCs w:val="22"/>
        </w:rPr>
      </w:pPr>
    </w:p>
    <w:p w14:paraId="05162037" w14:textId="77777777" w:rsidR="00744626" w:rsidRPr="00B75AAC" w:rsidRDefault="00744626" w:rsidP="00B340BA">
      <w:pPr>
        <w:pStyle w:val="ListParagraph"/>
        <w:numPr>
          <w:ilvl w:val="0"/>
          <w:numId w:val="11"/>
        </w:numPr>
        <w:tabs>
          <w:tab w:val="left" w:pos="630"/>
        </w:tabs>
        <w:spacing w:after="120"/>
        <w:rPr>
          <w:iCs/>
          <w:color w:val="000000"/>
          <w:sz w:val="22"/>
          <w:szCs w:val="22"/>
        </w:rPr>
      </w:pPr>
      <w:r w:rsidRPr="00B75AAC">
        <w:rPr>
          <w:b/>
          <w:sz w:val="22"/>
          <w:szCs w:val="22"/>
        </w:rPr>
        <w:t xml:space="preserve">Which of the following best describes the type of authority arrangement for 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14:paraId="3CDE9E58" w14:textId="77777777" w:rsidR="00744626" w:rsidRPr="00B75AAC" w:rsidRDefault="00744626" w:rsidP="00B340BA">
      <w:pPr>
        <w:pStyle w:val="Memorandum"/>
        <w:numPr>
          <w:ilvl w:val="0"/>
          <w:numId w:val="4"/>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The State collects the fees …………………………………</w:t>
      </w:r>
      <w:r>
        <w:rPr>
          <w:rFonts w:ascii="Times New Roman" w:hAnsi="Times New Roman" w:cs="Times New Roman"/>
          <w:b w:val="0"/>
          <w:sz w:val="22"/>
          <w:szCs w:val="22"/>
        </w:rPr>
        <w:t xml:space="preserve">.. </w:t>
      </w:r>
      <w:r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Pr="00B75AAC">
        <w:rPr>
          <w:rFonts w:ascii="Times New Roman" w:hAnsi="Times New Roman" w:cs="Times New Roman"/>
          <w:b w:val="0"/>
          <w:noProof w:val="0"/>
          <w:sz w:val="22"/>
          <w:szCs w:val="22"/>
        </w:rPr>
      </w:r>
      <w:r w:rsidRPr="00B75AAC">
        <w:rPr>
          <w:rFonts w:ascii="Times New Roman" w:hAnsi="Times New Roman" w:cs="Times New Roman"/>
          <w:b w:val="0"/>
          <w:noProof w:val="0"/>
          <w:sz w:val="22"/>
          <w:szCs w:val="22"/>
        </w:rPr>
        <w:fldChar w:fldCharType="end"/>
      </w:r>
    </w:p>
    <w:p w14:paraId="436D70EF" w14:textId="77777777" w:rsidR="00744626" w:rsidRPr="00B75AAC" w:rsidRDefault="00744626" w:rsidP="00B340BA">
      <w:pPr>
        <w:pStyle w:val="Memorandum"/>
        <w:numPr>
          <w:ilvl w:val="0"/>
          <w:numId w:val="4"/>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Local Authority collects the fees ………………………</w:t>
      </w:r>
      <w:r>
        <w:rPr>
          <w:rFonts w:ascii="Times New Roman" w:hAnsi="Times New Roman" w:cs="Times New Roman"/>
          <w:b w:val="0"/>
          <w:sz w:val="22"/>
          <w:szCs w:val="22"/>
        </w:rPr>
        <w:t>.</w:t>
      </w:r>
      <w:r w:rsidRPr="00B75AAC">
        <w:rPr>
          <w:rFonts w:ascii="Times New Roman" w:hAnsi="Times New Roman" w:cs="Times New Roman"/>
          <w:b w:val="0"/>
          <w:sz w:val="22"/>
          <w:szCs w:val="22"/>
        </w:rPr>
        <w:t xml:space="preserve">. </w:t>
      </w:r>
      <w:r>
        <w:rPr>
          <w:rFonts w:ascii="Times New Roman" w:hAnsi="Times New Roman" w:cs="Times New Roman"/>
          <w:b w:val="0"/>
          <w:sz w:val="22"/>
          <w:szCs w:val="22"/>
        </w:rPr>
        <w:t xml:space="preserve">  </w:t>
      </w:r>
      <w:r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Pr="00B75AAC">
        <w:rPr>
          <w:rFonts w:ascii="Times New Roman" w:hAnsi="Times New Roman" w:cs="Times New Roman"/>
          <w:b w:val="0"/>
          <w:noProof w:val="0"/>
          <w:sz w:val="22"/>
          <w:szCs w:val="22"/>
        </w:rPr>
      </w:r>
      <w:r w:rsidRPr="00B75AAC">
        <w:rPr>
          <w:rFonts w:ascii="Times New Roman" w:hAnsi="Times New Roman" w:cs="Times New Roman"/>
          <w:b w:val="0"/>
          <w:noProof w:val="0"/>
          <w:sz w:val="22"/>
          <w:szCs w:val="22"/>
        </w:rPr>
        <w:fldChar w:fldCharType="end"/>
      </w:r>
    </w:p>
    <w:p w14:paraId="589247EE" w14:textId="77777777" w:rsidR="00744626" w:rsidRPr="00B75AAC" w:rsidRDefault="00744626" w:rsidP="00B340BA">
      <w:pPr>
        <w:pStyle w:val="Memorandum"/>
        <w:numPr>
          <w:ilvl w:val="0"/>
          <w:numId w:val="4"/>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14:paraId="7EDE5DC2" w14:textId="77777777" w:rsidR="00744626" w:rsidRPr="00B75AAC" w:rsidRDefault="00744626" w:rsidP="00744626">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t>(</w:t>
      </w:r>
      <w:r w:rsidRPr="00B75AAC">
        <w:rPr>
          <w:rFonts w:ascii="Times New Roman" w:hAnsi="Times New Roman" w:cs="Times New Roman"/>
          <w:b w:val="0"/>
          <w:i/>
          <w:sz w:val="22"/>
          <w:szCs w:val="22"/>
        </w:rPr>
        <w:t>e.g.</w:t>
      </w:r>
      <w:r w:rsidRPr="00B75AAC">
        <w:rPr>
          <w:rFonts w:ascii="Times New Roman" w:hAnsi="Times New Roman" w:cs="Times New Roman"/>
          <w:b w:val="0"/>
          <w:sz w:val="22"/>
          <w:szCs w:val="22"/>
        </w:rPr>
        <w:t>, state and local authority) collect the fees ……………</w:t>
      </w:r>
      <w:r>
        <w:rPr>
          <w:rFonts w:ascii="Times New Roman" w:hAnsi="Times New Roman" w:cs="Times New Roman"/>
          <w:b w:val="0"/>
          <w:sz w:val="22"/>
          <w:szCs w:val="22"/>
        </w:rPr>
        <w:t>..</w:t>
      </w:r>
      <w:r w:rsidRPr="00B75AAC">
        <w:rPr>
          <w:rFonts w:ascii="Times New Roman" w:hAnsi="Times New Roman" w:cs="Times New Roman"/>
          <w:b w:val="0"/>
          <w:sz w:val="22"/>
          <w:szCs w:val="22"/>
        </w:rPr>
        <w:t xml:space="preserve"> </w:t>
      </w:r>
      <w:r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Pr="00B75AAC">
        <w:rPr>
          <w:rFonts w:ascii="Times New Roman" w:hAnsi="Times New Roman" w:cs="Times New Roman"/>
          <w:b w:val="0"/>
          <w:noProof w:val="0"/>
          <w:sz w:val="22"/>
          <w:szCs w:val="22"/>
        </w:rPr>
      </w:r>
      <w:r w:rsidRPr="00B75AAC">
        <w:rPr>
          <w:rFonts w:ascii="Times New Roman" w:hAnsi="Times New Roman" w:cs="Times New Roman"/>
          <w:b w:val="0"/>
          <w:noProof w:val="0"/>
          <w:sz w:val="22"/>
          <w:szCs w:val="22"/>
        </w:rPr>
        <w:fldChar w:fldCharType="end"/>
      </w:r>
    </w:p>
    <w:p w14:paraId="33BFD5B0" w14:textId="77777777" w:rsidR="00744626" w:rsidRPr="00B75AAC" w:rsidRDefault="00744626" w:rsidP="00744626">
      <w:pPr>
        <w:tabs>
          <w:tab w:val="left" w:pos="630"/>
        </w:tabs>
        <w:spacing w:after="120"/>
        <w:rPr>
          <w:iCs/>
          <w:color w:val="000000"/>
          <w:szCs w:val="22"/>
        </w:rPr>
      </w:pPr>
    </w:p>
    <w:p w14:paraId="61757E4D" w14:textId="77777777" w:rsidR="00744626" w:rsidRPr="00B75AAC" w:rsidRDefault="00744626" w:rsidP="00B340BA">
      <w:pPr>
        <w:pStyle w:val="ListParagraph"/>
        <w:numPr>
          <w:ilvl w:val="0"/>
          <w:numId w:val="11"/>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30"/>
      </w:tblGrid>
      <w:tr w:rsidR="00744626" w:rsidRPr="00B75AAC" w14:paraId="0BF2EB31" w14:textId="77777777" w:rsidTr="00744626">
        <w:tc>
          <w:tcPr>
            <w:tcW w:w="9576" w:type="dxa"/>
          </w:tcPr>
          <w:p w14:paraId="737B471B" w14:textId="77777777" w:rsidR="00744626" w:rsidRPr="00B75AAC" w:rsidRDefault="00744626" w:rsidP="00744626">
            <w:pPr>
              <w:spacing w:after="120"/>
              <w:rPr>
                <w:iCs/>
                <w:color w:val="000000"/>
                <w:szCs w:val="22"/>
              </w:rPr>
            </w:pPr>
          </w:p>
          <w:p w14:paraId="5B63CFAB" w14:textId="77777777" w:rsidR="00744626" w:rsidRPr="00B75AAC" w:rsidRDefault="00744626" w:rsidP="00744626">
            <w:pPr>
              <w:spacing w:after="120"/>
              <w:rPr>
                <w:iCs/>
                <w:color w:val="000000"/>
                <w:szCs w:val="22"/>
              </w:rPr>
            </w:pPr>
          </w:p>
          <w:p w14:paraId="1F22AC83" w14:textId="77777777" w:rsidR="00744626" w:rsidRDefault="00744626" w:rsidP="00744626">
            <w:pPr>
              <w:spacing w:after="120"/>
              <w:rPr>
                <w:iCs/>
                <w:color w:val="000000"/>
                <w:szCs w:val="22"/>
              </w:rPr>
            </w:pPr>
          </w:p>
          <w:p w14:paraId="1040EBD1" w14:textId="77777777" w:rsidR="00744626" w:rsidRDefault="00744626" w:rsidP="00744626">
            <w:pPr>
              <w:spacing w:after="120"/>
              <w:rPr>
                <w:iCs/>
                <w:color w:val="000000"/>
                <w:szCs w:val="22"/>
              </w:rPr>
            </w:pPr>
          </w:p>
          <w:p w14:paraId="25A37CAE" w14:textId="77777777" w:rsidR="00744626" w:rsidRPr="00B75AAC" w:rsidRDefault="00744626" w:rsidP="00744626">
            <w:pPr>
              <w:spacing w:after="120"/>
              <w:rPr>
                <w:iCs/>
                <w:color w:val="000000"/>
                <w:szCs w:val="22"/>
              </w:rPr>
            </w:pPr>
          </w:p>
        </w:tc>
      </w:tr>
    </w:tbl>
    <w:p w14:paraId="01357153" w14:textId="77777777" w:rsidR="00744626" w:rsidRPr="00B75AAC" w:rsidRDefault="00744626" w:rsidP="00744626">
      <w:pPr>
        <w:spacing w:after="200" w:line="276" w:lineRule="auto"/>
        <w:rPr>
          <w:iCs/>
          <w:color w:val="000000"/>
          <w:szCs w:val="22"/>
        </w:rPr>
      </w:pPr>
      <w:r w:rsidRPr="00B75AAC">
        <w:rPr>
          <w:iCs/>
          <w:color w:val="000000"/>
          <w:szCs w:val="22"/>
        </w:rPr>
        <w:br w:type="page"/>
      </w:r>
    </w:p>
    <w:p w14:paraId="7A492B4E" w14:textId="77777777" w:rsidR="00744626" w:rsidRPr="00B75AAC" w:rsidRDefault="00744626" w:rsidP="00744626">
      <w:pPr>
        <w:tabs>
          <w:tab w:val="left" w:pos="630"/>
        </w:tabs>
        <w:spacing w:after="120"/>
        <w:rPr>
          <w:iCs/>
          <w:color w:val="000000"/>
          <w:szCs w:val="22"/>
        </w:rPr>
      </w:pPr>
    </w:p>
    <w:p w14:paraId="640F4B57" w14:textId="77777777" w:rsidR="00744626" w:rsidRPr="00B75AAC" w:rsidRDefault="00744626" w:rsidP="00B340BA">
      <w:pPr>
        <w:pStyle w:val="ListParagraph"/>
        <w:numPr>
          <w:ilvl w:val="0"/>
          <w:numId w:val="9"/>
        </w:numPr>
        <w:tabs>
          <w:tab w:val="left" w:pos="630"/>
        </w:tabs>
        <w:spacing w:after="120"/>
        <w:rPr>
          <w:b/>
          <w:iCs/>
          <w:color w:val="000000"/>
          <w:sz w:val="22"/>
          <w:szCs w:val="22"/>
          <w:u w:val="single"/>
        </w:rPr>
      </w:pPr>
      <w:r w:rsidRPr="00B75AAC">
        <w:rPr>
          <w:b/>
          <w:iCs/>
          <w:color w:val="000000"/>
          <w:sz w:val="22"/>
          <w:szCs w:val="22"/>
          <w:u w:val="single"/>
        </w:rPr>
        <w:t>Description of State or Jurisdictional Authority That Determines How 911/E911 Fees are Spent</w:t>
      </w:r>
    </w:p>
    <w:p w14:paraId="39CA45A9" w14:textId="77777777" w:rsidR="00744626" w:rsidRPr="00B75AAC" w:rsidRDefault="00744626" w:rsidP="00744626">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744626" w:rsidRPr="00B75AAC" w14:paraId="534C2AFE" w14:textId="77777777" w:rsidTr="00744626">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14:paraId="1FDF444E" w14:textId="77777777" w:rsidR="00744626" w:rsidRPr="00B75AAC" w:rsidRDefault="00744626" w:rsidP="00B340BA">
            <w:pPr>
              <w:pStyle w:val="ListParagraph"/>
              <w:numPr>
                <w:ilvl w:val="0"/>
                <w:numId w:val="12"/>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744626" w:rsidRPr="00B75AAC" w14:paraId="41EDA89E" w14:textId="77777777" w:rsidTr="00744626">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14:paraId="2C1A3721" w14:textId="77777777" w:rsidR="00744626" w:rsidRPr="00B75AAC" w:rsidRDefault="00744626" w:rsidP="00744626">
            <w:pPr>
              <w:jc w:val="center"/>
              <w:rPr>
                <w:b/>
                <w:i/>
                <w:szCs w:val="22"/>
              </w:rPr>
            </w:pPr>
            <w:r w:rsidRPr="00B75AAC">
              <w:rPr>
                <w:b/>
                <w:szCs w:val="22"/>
              </w:rPr>
              <w:t>Jurisdiction</w:t>
            </w:r>
          </w:p>
        </w:tc>
        <w:tc>
          <w:tcPr>
            <w:tcW w:w="4680" w:type="dxa"/>
            <w:gridSpan w:val="2"/>
            <w:shd w:val="clear" w:color="auto" w:fill="D9D9D9" w:themeFill="background1" w:themeFillShade="D9"/>
          </w:tcPr>
          <w:p w14:paraId="04C1B333" w14:textId="77777777" w:rsidR="00744626" w:rsidRPr="00B75AAC" w:rsidRDefault="00744626" w:rsidP="00744626">
            <w:pPr>
              <w:jc w:val="center"/>
              <w:rPr>
                <w:b/>
                <w:szCs w:val="22"/>
              </w:rPr>
            </w:pPr>
            <w:r w:rsidRPr="00B75AAC">
              <w:rPr>
                <w:b/>
                <w:szCs w:val="22"/>
              </w:rPr>
              <w:t xml:space="preserve">Authority to Approve </w:t>
            </w:r>
          </w:p>
          <w:p w14:paraId="16046693" w14:textId="77777777" w:rsidR="00744626" w:rsidRPr="00B75AAC" w:rsidRDefault="00744626" w:rsidP="00744626">
            <w:pPr>
              <w:jc w:val="center"/>
              <w:rPr>
                <w:b/>
                <w:szCs w:val="22"/>
              </w:rPr>
            </w:pPr>
            <w:r w:rsidRPr="00B75AAC">
              <w:rPr>
                <w:b/>
                <w:szCs w:val="22"/>
              </w:rPr>
              <w:t>Expenditure of Funds</w:t>
            </w:r>
          </w:p>
          <w:p w14:paraId="41DFCDF9" w14:textId="77777777" w:rsidR="00744626" w:rsidRPr="00B75AAC" w:rsidRDefault="00744626" w:rsidP="00744626">
            <w:pPr>
              <w:jc w:val="center"/>
              <w:rPr>
                <w:b/>
                <w:szCs w:val="22"/>
              </w:rPr>
            </w:pPr>
            <w:r w:rsidRPr="00B75AAC">
              <w:rPr>
                <w:b/>
                <w:i/>
                <w:szCs w:val="22"/>
              </w:rPr>
              <w:t>(Check one)</w:t>
            </w:r>
          </w:p>
        </w:tc>
      </w:tr>
      <w:tr w:rsidR="00744626" w:rsidRPr="00B75AAC" w14:paraId="1625EF05" w14:textId="77777777" w:rsidTr="00744626">
        <w:trPr>
          <w:trHeight w:val="526"/>
          <w:jc w:val="center"/>
        </w:trPr>
        <w:tc>
          <w:tcPr>
            <w:tcW w:w="4788" w:type="dxa"/>
            <w:vMerge/>
            <w:tcBorders>
              <w:left w:val="single" w:sz="4" w:space="0" w:color="auto"/>
            </w:tcBorders>
            <w:shd w:val="clear" w:color="auto" w:fill="D9D9D9" w:themeFill="background1" w:themeFillShade="D9"/>
            <w:vAlign w:val="center"/>
          </w:tcPr>
          <w:p w14:paraId="556A8319" w14:textId="77777777" w:rsidR="00744626" w:rsidRPr="00B75AAC" w:rsidRDefault="00744626" w:rsidP="00744626">
            <w:pPr>
              <w:jc w:val="center"/>
              <w:rPr>
                <w:b/>
                <w:szCs w:val="22"/>
              </w:rPr>
            </w:pPr>
          </w:p>
        </w:tc>
        <w:tc>
          <w:tcPr>
            <w:tcW w:w="2340" w:type="dxa"/>
            <w:shd w:val="clear" w:color="auto" w:fill="D9D9D9" w:themeFill="background1" w:themeFillShade="D9"/>
            <w:vAlign w:val="center"/>
          </w:tcPr>
          <w:p w14:paraId="72343DC8" w14:textId="77777777" w:rsidR="00744626" w:rsidRPr="00B75AAC" w:rsidRDefault="00744626" w:rsidP="00744626">
            <w:pPr>
              <w:jc w:val="center"/>
              <w:rPr>
                <w:b/>
                <w:szCs w:val="22"/>
              </w:rPr>
            </w:pPr>
            <w:r w:rsidRPr="00B75AAC">
              <w:rPr>
                <w:b/>
                <w:szCs w:val="22"/>
              </w:rPr>
              <w:t>Yes</w:t>
            </w:r>
          </w:p>
        </w:tc>
        <w:tc>
          <w:tcPr>
            <w:tcW w:w="2340" w:type="dxa"/>
            <w:shd w:val="clear" w:color="auto" w:fill="D9D9D9" w:themeFill="background1" w:themeFillShade="D9"/>
            <w:vAlign w:val="center"/>
          </w:tcPr>
          <w:p w14:paraId="59330A7B" w14:textId="77777777" w:rsidR="00744626" w:rsidRPr="00B75AAC" w:rsidRDefault="00744626" w:rsidP="00744626">
            <w:pPr>
              <w:jc w:val="center"/>
              <w:rPr>
                <w:b/>
                <w:szCs w:val="22"/>
              </w:rPr>
            </w:pPr>
            <w:r w:rsidRPr="00B75AAC">
              <w:rPr>
                <w:b/>
                <w:szCs w:val="22"/>
              </w:rPr>
              <w:t>No</w:t>
            </w:r>
          </w:p>
        </w:tc>
      </w:tr>
      <w:tr w:rsidR="00744626" w:rsidRPr="00B75AAC" w14:paraId="1BBC2973" w14:textId="77777777" w:rsidTr="00744626">
        <w:trPr>
          <w:jc w:val="center"/>
        </w:trPr>
        <w:tc>
          <w:tcPr>
            <w:tcW w:w="4788" w:type="dxa"/>
            <w:vAlign w:val="center"/>
          </w:tcPr>
          <w:p w14:paraId="484F6097" w14:textId="77777777" w:rsidR="00744626" w:rsidRPr="00B75AAC" w:rsidRDefault="00744626" w:rsidP="00744626">
            <w:pPr>
              <w:spacing w:before="120"/>
              <w:rPr>
                <w:szCs w:val="22"/>
              </w:rPr>
            </w:pPr>
            <w:r w:rsidRPr="00B75AAC">
              <w:rPr>
                <w:szCs w:val="22"/>
              </w:rPr>
              <w:t>State</w:t>
            </w:r>
          </w:p>
          <w:p w14:paraId="28396F87" w14:textId="77777777" w:rsidR="00744626" w:rsidRPr="00B75AAC" w:rsidRDefault="00744626" w:rsidP="00744626">
            <w:pPr>
              <w:rPr>
                <w:szCs w:val="22"/>
              </w:rPr>
            </w:pPr>
          </w:p>
        </w:tc>
        <w:tc>
          <w:tcPr>
            <w:tcW w:w="2340" w:type="dxa"/>
            <w:vAlign w:val="center"/>
          </w:tcPr>
          <w:p w14:paraId="3E784C62" w14:textId="77777777" w:rsidR="00744626" w:rsidRPr="00B75AAC" w:rsidRDefault="00744626" w:rsidP="00744626">
            <w:pPr>
              <w:spacing w:before="120"/>
              <w:jc w:val="center"/>
              <w:rPr>
                <w:szCs w:val="22"/>
              </w:rPr>
            </w:pPr>
            <w:r w:rsidRPr="00B75AAC">
              <w:rPr>
                <w:b/>
                <w:szCs w:val="22"/>
              </w:rPr>
              <w:fldChar w:fldCharType="begin">
                <w:ffData>
                  <w:name w:val="Check1"/>
                  <w:enabled/>
                  <w:calcOnExit w:val="0"/>
                  <w:checkBox>
                    <w:sizeAuto/>
                    <w:default w:val="0"/>
                  </w:checkBox>
                </w:ffData>
              </w:fldChar>
            </w:r>
            <w:r w:rsidRPr="00B75AAC">
              <w:rPr>
                <w:szCs w:val="22"/>
              </w:rPr>
              <w:instrText xml:space="preserve"> FORMCHECKBOX </w:instrText>
            </w:r>
            <w:r w:rsidRPr="00B75AAC">
              <w:rPr>
                <w:b/>
                <w:szCs w:val="22"/>
              </w:rPr>
            </w:r>
            <w:r w:rsidRPr="00B75AAC">
              <w:rPr>
                <w:b/>
                <w:szCs w:val="22"/>
              </w:rPr>
              <w:fldChar w:fldCharType="end"/>
            </w:r>
          </w:p>
        </w:tc>
        <w:tc>
          <w:tcPr>
            <w:tcW w:w="2340" w:type="dxa"/>
            <w:vAlign w:val="center"/>
          </w:tcPr>
          <w:p w14:paraId="28172A3D" w14:textId="77777777" w:rsidR="00744626" w:rsidRPr="00B75AAC" w:rsidRDefault="00744626" w:rsidP="00744626">
            <w:pPr>
              <w:spacing w:before="120"/>
              <w:jc w:val="center"/>
              <w:rPr>
                <w:szCs w:val="22"/>
              </w:rPr>
            </w:pPr>
            <w:r w:rsidRPr="00B75AAC">
              <w:rPr>
                <w:b/>
                <w:szCs w:val="22"/>
              </w:rPr>
              <w:fldChar w:fldCharType="begin">
                <w:ffData>
                  <w:name w:val="Check1"/>
                  <w:enabled/>
                  <w:calcOnExit w:val="0"/>
                  <w:checkBox>
                    <w:sizeAuto/>
                    <w:default w:val="0"/>
                  </w:checkBox>
                </w:ffData>
              </w:fldChar>
            </w:r>
            <w:r w:rsidRPr="00B75AAC">
              <w:rPr>
                <w:szCs w:val="22"/>
              </w:rPr>
              <w:instrText xml:space="preserve"> FORMCHECKBOX </w:instrText>
            </w:r>
            <w:r w:rsidRPr="00B75AAC">
              <w:rPr>
                <w:b/>
                <w:szCs w:val="22"/>
              </w:rPr>
            </w:r>
            <w:r w:rsidRPr="00B75AAC">
              <w:rPr>
                <w:b/>
                <w:szCs w:val="22"/>
              </w:rPr>
              <w:fldChar w:fldCharType="end"/>
            </w:r>
          </w:p>
        </w:tc>
      </w:tr>
      <w:tr w:rsidR="00744626" w:rsidRPr="00B75AAC" w14:paraId="5DCF59C1" w14:textId="77777777" w:rsidTr="00744626">
        <w:trPr>
          <w:jc w:val="center"/>
        </w:trPr>
        <w:tc>
          <w:tcPr>
            <w:tcW w:w="4788" w:type="dxa"/>
            <w:vAlign w:val="center"/>
          </w:tcPr>
          <w:p w14:paraId="1C8ED89A" w14:textId="77777777" w:rsidR="00744626" w:rsidRDefault="00744626" w:rsidP="00744626">
            <w:pPr>
              <w:spacing w:before="120"/>
              <w:rPr>
                <w:szCs w:val="22"/>
              </w:rPr>
            </w:pPr>
            <w:r w:rsidRPr="00B75AAC">
              <w:rPr>
                <w:szCs w:val="22"/>
              </w:rPr>
              <w:t xml:space="preserve">Local </w:t>
            </w:r>
          </w:p>
          <w:p w14:paraId="2F184BC9" w14:textId="77777777" w:rsidR="00744626" w:rsidRPr="00B75AAC" w:rsidRDefault="00744626" w:rsidP="00744626">
            <w:pPr>
              <w:spacing w:before="120"/>
              <w:rPr>
                <w:szCs w:val="22"/>
              </w:rPr>
            </w:pPr>
            <w:r w:rsidRPr="00B75AAC">
              <w:rPr>
                <w:szCs w:val="22"/>
              </w:rPr>
              <w:t>(</w:t>
            </w:r>
            <w:r w:rsidRPr="00B75AAC">
              <w:rPr>
                <w:i/>
                <w:szCs w:val="22"/>
              </w:rPr>
              <w:t>e.g.</w:t>
            </w:r>
            <w:r w:rsidRPr="00B75AAC">
              <w:rPr>
                <w:szCs w:val="22"/>
              </w:rPr>
              <w:t>, county, city, municipality)</w:t>
            </w:r>
          </w:p>
          <w:p w14:paraId="52202E91" w14:textId="77777777" w:rsidR="00744626" w:rsidRPr="00B75AAC" w:rsidRDefault="00744626" w:rsidP="00744626">
            <w:pPr>
              <w:rPr>
                <w:szCs w:val="22"/>
              </w:rPr>
            </w:pPr>
          </w:p>
        </w:tc>
        <w:tc>
          <w:tcPr>
            <w:tcW w:w="2340" w:type="dxa"/>
            <w:vAlign w:val="center"/>
          </w:tcPr>
          <w:p w14:paraId="37A754A2" w14:textId="77777777" w:rsidR="00744626" w:rsidRPr="00B75AAC" w:rsidRDefault="00744626" w:rsidP="00744626">
            <w:pPr>
              <w:spacing w:before="120"/>
              <w:jc w:val="center"/>
              <w:rPr>
                <w:szCs w:val="22"/>
              </w:rPr>
            </w:pPr>
            <w:r w:rsidRPr="00B75AAC">
              <w:rPr>
                <w:b/>
                <w:szCs w:val="22"/>
              </w:rPr>
              <w:fldChar w:fldCharType="begin">
                <w:ffData>
                  <w:name w:val="Check1"/>
                  <w:enabled/>
                  <w:calcOnExit w:val="0"/>
                  <w:checkBox>
                    <w:sizeAuto/>
                    <w:default w:val="0"/>
                  </w:checkBox>
                </w:ffData>
              </w:fldChar>
            </w:r>
            <w:r w:rsidRPr="00B75AAC">
              <w:rPr>
                <w:szCs w:val="22"/>
              </w:rPr>
              <w:instrText xml:space="preserve"> FORMCHECKBOX </w:instrText>
            </w:r>
            <w:r w:rsidRPr="00B75AAC">
              <w:rPr>
                <w:b/>
                <w:szCs w:val="22"/>
              </w:rPr>
            </w:r>
            <w:r w:rsidRPr="00B75AAC">
              <w:rPr>
                <w:b/>
                <w:szCs w:val="22"/>
              </w:rPr>
              <w:fldChar w:fldCharType="end"/>
            </w:r>
          </w:p>
        </w:tc>
        <w:tc>
          <w:tcPr>
            <w:tcW w:w="2340" w:type="dxa"/>
            <w:vAlign w:val="center"/>
          </w:tcPr>
          <w:p w14:paraId="29668A2B" w14:textId="77777777" w:rsidR="00744626" w:rsidRPr="00B75AAC" w:rsidRDefault="00744626" w:rsidP="00744626">
            <w:pPr>
              <w:spacing w:before="120"/>
              <w:jc w:val="center"/>
              <w:rPr>
                <w:szCs w:val="22"/>
              </w:rPr>
            </w:pPr>
            <w:r w:rsidRPr="00B75AAC">
              <w:rPr>
                <w:b/>
                <w:szCs w:val="22"/>
              </w:rPr>
              <w:fldChar w:fldCharType="begin">
                <w:ffData>
                  <w:name w:val="Check1"/>
                  <w:enabled/>
                  <w:calcOnExit w:val="0"/>
                  <w:checkBox>
                    <w:sizeAuto/>
                    <w:default w:val="0"/>
                  </w:checkBox>
                </w:ffData>
              </w:fldChar>
            </w:r>
            <w:r w:rsidRPr="00B75AAC">
              <w:rPr>
                <w:szCs w:val="22"/>
              </w:rPr>
              <w:instrText xml:space="preserve"> FORMCHECKBOX </w:instrText>
            </w:r>
            <w:r w:rsidRPr="00B75AAC">
              <w:rPr>
                <w:b/>
                <w:szCs w:val="22"/>
              </w:rPr>
            </w:r>
            <w:r w:rsidRPr="00B75AAC">
              <w:rPr>
                <w:b/>
                <w:szCs w:val="22"/>
              </w:rPr>
              <w:fldChar w:fldCharType="end"/>
            </w:r>
          </w:p>
        </w:tc>
      </w:tr>
      <w:tr w:rsidR="00744626" w:rsidRPr="00B75AAC" w14:paraId="5034D347" w14:textId="77777777" w:rsidTr="00744626">
        <w:trPr>
          <w:jc w:val="center"/>
        </w:trPr>
        <w:tc>
          <w:tcPr>
            <w:tcW w:w="9468" w:type="dxa"/>
            <w:gridSpan w:val="3"/>
            <w:shd w:val="clear" w:color="auto" w:fill="D9D9D9" w:themeFill="background1" w:themeFillShade="D9"/>
          </w:tcPr>
          <w:p w14:paraId="76B31B8C" w14:textId="77777777" w:rsidR="00744626" w:rsidRPr="00B75AAC" w:rsidRDefault="00744626" w:rsidP="00744626">
            <w:pPr>
              <w:spacing w:before="120"/>
              <w:rPr>
                <w:szCs w:val="22"/>
              </w:rPr>
            </w:pPr>
            <w:r w:rsidRPr="00B75AAC">
              <w:rPr>
                <w:b/>
                <w:szCs w:val="22"/>
              </w:rPr>
              <w:t>1</w:t>
            </w:r>
            <w:r>
              <w:rPr>
                <w:b/>
                <w:szCs w:val="22"/>
              </w:rPr>
              <w:t>b</w:t>
            </w:r>
            <w:r w:rsidRPr="00B75AAC">
              <w:rPr>
                <w:b/>
                <w:szCs w:val="22"/>
              </w:rPr>
              <w:t>. Please briefly describe any limitations on the approval authority per jurisdiction (</w:t>
            </w:r>
            <w:r w:rsidRPr="00B75AAC">
              <w:rPr>
                <w:b/>
                <w:i/>
                <w:szCs w:val="22"/>
              </w:rPr>
              <w:t>e.g.</w:t>
            </w:r>
            <w:r w:rsidRPr="00B75AAC">
              <w:rPr>
                <w:b/>
                <w:szCs w:val="22"/>
              </w:rPr>
              <w:t>, limited to fees collected by the entity, limited to wireline or wireless service, etc.)</w:t>
            </w:r>
          </w:p>
        </w:tc>
      </w:tr>
      <w:tr w:rsidR="00744626" w:rsidRPr="00B75AAC" w14:paraId="62790AA2" w14:textId="77777777" w:rsidTr="00744626">
        <w:trPr>
          <w:jc w:val="center"/>
        </w:trPr>
        <w:tc>
          <w:tcPr>
            <w:tcW w:w="9468" w:type="dxa"/>
            <w:gridSpan w:val="3"/>
          </w:tcPr>
          <w:p w14:paraId="159A29BB" w14:textId="77777777" w:rsidR="00744626" w:rsidRPr="00B75AAC" w:rsidRDefault="00744626" w:rsidP="00744626">
            <w:pPr>
              <w:spacing w:before="120"/>
              <w:rPr>
                <w:szCs w:val="22"/>
              </w:rPr>
            </w:pPr>
          </w:p>
          <w:p w14:paraId="563FA3BA" w14:textId="77777777" w:rsidR="00744626" w:rsidRPr="00B75AAC" w:rsidRDefault="00744626" w:rsidP="00744626">
            <w:pPr>
              <w:spacing w:before="120"/>
              <w:rPr>
                <w:szCs w:val="22"/>
              </w:rPr>
            </w:pPr>
          </w:p>
        </w:tc>
      </w:tr>
    </w:tbl>
    <w:p w14:paraId="5899D08D" w14:textId="77777777" w:rsidR="00744626" w:rsidRPr="00B75AAC" w:rsidRDefault="00744626" w:rsidP="00744626">
      <w:pPr>
        <w:spacing w:after="200" w:line="276" w:lineRule="auto"/>
        <w:rPr>
          <w:iCs/>
          <w:color w:val="000000"/>
          <w:szCs w:val="22"/>
        </w:rPr>
      </w:pPr>
    </w:p>
    <w:p w14:paraId="1FE29A0D" w14:textId="77777777" w:rsidR="00744626" w:rsidRPr="00B75AAC" w:rsidRDefault="00744626" w:rsidP="00B340BA">
      <w:pPr>
        <w:pStyle w:val="ListParagraph"/>
        <w:numPr>
          <w:ilvl w:val="0"/>
          <w:numId w:val="12"/>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14:paraId="533C9C9E" w14:textId="77777777" w:rsidR="00744626" w:rsidRPr="00B75AAC" w:rsidRDefault="00744626" w:rsidP="00B340BA">
      <w:pPr>
        <w:pStyle w:val="Memorandum"/>
        <w:numPr>
          <w:ilvl w:val="0"/>
          <w:numId w:val="6"/>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Pr="00B75AAC">
        <w:rPr>
          <w:rFonts w:ascii="Times New Roman" w:hAnsi="Times New Roman" w:cs="Times New Roman"/>
          <w:b w:val="0"/>
          <w:noProof w:val="0"/>
          <w:sz w:val="22"/>
          <w:szCs w:val="22"/>
        </w:rPr>
        <w:fldChar w:fldCharType="begin">
          <w:ffData>
            <w:name w:val="Check1"/>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Pr="00B75AAC">
        <w:rPr>
          <w:rFonts w:ascii="Times New Roman" w:hAnsi="Times New Roman" w:cs="Times New Roman"/>
          <w:b w:val="0"/>
          <w:noProof w:val="0"/>
          <w:sz w:val="22"/>
          <w:szCs w:val="22"/>
        </w:rPr>
      </w:r>
      <w:r w:rsidRPr="00B75AAC">
        <w:rPr>
          <w:rFonts w:ascii="Times New Roman" w:hAnsi="Times New Roman" w:cs="Times New Roman"/>
          <w:b w:val="0"/>
          <w:noProof w:val="0"/>
          <w:sz w:val="22"/>
          <w:szCs w:val="22"/>
        </w:rPr>
        <w:fldChar w:fldCharType="end"/>
      </w:r>
    </w:p>
    <w:p w14:paraId="57514691" w14:textId="77777777" w:rsidR="00744626" w:rsidRPr="00B75AAC" w:rsidRDefault="00744626" w:rsidP="00B340BA">
      <w:pPr>
        <w:pStyle w:val="ListParagraph"/>
        <w:numPr>
          <w:ilvl w:val="0"/>
          <w:numId w:val="6"/>
        </w:numPr>
        <w:spacing w:after="120"/>
        <w:jc w:val="center"/>
        <w:rPr>
          <w:sz w:val="22"/>
          <w:szCs w:val="22"/>
        </w:rPr>
      </w:pPr>
      <w:r w:rsidRPr="00B75AAC">
        <w:rPr>
          <w:sz w:val="22"/>
          <w:szCs w:val="22"/>
        </w:rPr>
        <w:t>No ………………..…..</w:t>
      </w:r>
      <w:r w:rsidRPr="00B75AAC">
        <w:rPr>
          <w:sz w:val="22"/>
          <w:szCs w:val="22"/>
        </w:rPr>
        <w:tab/>
      </w:r>
      <w:r w:rsidRPr="00B75AAC">
        <w:rPr>
          <w:b/>
          <w:sz w:val="22"/>
          <w:szCs w:val="22"/>
        </w:rPr>
        <w:fldChar w:fldCharType="begin">
          <w:ffData>
            <w:name w:val="Check2"/>
            <w:enabled/>
            <w:calcOnExit w:val="0"/>
            <w:checkBox>
              <w:sizeAuto/>
              <w:default w:val="0"/>
            </w:checkBox>
          </w:ffData>
        </w:fldChar>
      </w:r>
      <w:r w:rsidRPr="00B75AAC">
        <w:rPr>
          <w:sz w:val="22"/>
          <w:szCs w:val="22"/>
        </w:rPr>
        <w:instrText xml:space="preserve"> FORMCHECKBOX </w:instrText>
      </w:r>
      <w:r w:rsidRPr="00B75AAC">
        <w:rPr>
          <w:b/>
          <w:sz w:val="22"/>
          <w:szCs w:val="22"/>
        </w:rPr>
      </w:r>
      <w:r w:rsidRPr="00B75AAC">
        <w:rPr>
          <w:b/>
          <w:sz w:val="22"/>
          <w:szCs w:val="22"/>
        </w:rPr>
        <w:fldChar w:fldCharType="end"/>
      </w:r>
    </w:p>
    <w:p w14:paraId="640D1B77" w14:textId="77777777" w:rsidR="00744626" w:rsidRPr="00B75AAC" w:rsidRDefault="00744626" w:rsidP="00744626">
      <w:pPr>
        <w:spacing w:after="120"/>
        <w:ind w:left="2160"/>
        <w:rPr>
          <w:iCs/>
          <w:color w:val="000000"/>
          <w:szCs w:val="22"/>
        </w:rPr>
      </w:pPr>
    </w:p>
    <w:p w14:paraId="65E3888F" w14:textId="77777777" w:rsidR="00744626" w:rsidRPr="00B75AAC" w:rsidRDefault="00744626" w:rsidP="00744626">
      <w:pPr>
        <w:spacing w:after="120"/>
        <w:ind w:left="360"/>
        <w:rPr>
          <w:iCs/>
          <w:color w:val="000000"/>
          <w:szCs w:val="22"/>
        </w:rPr>
      </w:pPr>
      <w:r w:rsidRPr="00B75AAC">
        <w:rPr>
          <w:b/>
          <w:iCs/>
          <w:color w:val="000000"/>
          <w:szCs w:val="22"/>
        </w:rPr>
        <w:t>2a.</w:t>
      </w:r>
      <w:r w:rsidRPr="00B75AAC">
        <w:rPr>
          <w:iCs/>
          <w:color w:val="000000"/>
          <w:szCs w:val="22"/>
        </w:rPr>
        <w:t xml:space="preserve"> </w:t>
      </w:r>
      <w:r w:rsidRPr="00B75AAC">
        <w:rPr>
          <w:b/>
          <w:iCs/>
          <w:color w:val="000000"/>
          <w:szCs w:val="22"/>
        </w:rPr>
        <w:t>If you checked YES, provide a legal citation to the funding mechanism of any such criteria.</w:t>
      </w:r>
    </w:p>
    <w:p w14:paraId="64FAB81A" w14:textId="77777777" w:rsidR="00744626" w:rsidRPr="00B75AAC" w:rsidRDefault="00744626" w:rsidP="00744626">
      <w:pPr>
        <w:spacing w:after="120"/>
        <w:ind w:left="360"/>
        <w:rPr>
          <w:iCs/>
          <w:color w:val="000000"/>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30"/>
      </w:tblGrid>
      <w:tr w:rsidR="00744626" w:rsidRPr="00B75AAC" w14:paraId="1CAE9E57" w14:textId="77777777" w:rsidTr="00744626">
        <w:tc>
          <w:tcPr>
            <w:tcW w:w="9576" w:type="dxa"/>
          </w:tcPr>
          <w:p w14:paraId="0175BBB4" w14:textId="77777777" w:rsidR="00744626" w:rsidRPr="00B75AAC" w:rsidRDefault="00744626" w:rsidP="00744626">
            <w:pPr>
              <w:spacing w:after="120"/>
              <w:rPr>
                <w:iCs/>
                <w:color w:val="000000"/>
                <w:szCs w:val="22"/>
              </w:rPr>
            </w:pPr>
          </w:p>
        </w:tc>
      </w:tr>
    </w:tbl>
    <w:p w14:paraId="71FD410D" w14:textId="77777777" w:rsidR="00744626" w:rsidRPr="00B75AAC" w:rsidRDefault="00744626" w:rsidP="00744626">
      <w:pPr>
        <w:spacing w:after="120"/>
        <w:ind w:left="360"/>
        <w:rPr>
          <w:iCs/>
          <w:color w:val="000000"/>
          <w:szCs w:val="22"/>
        </w:rPr>
      </w:pPr>
    </w:p>
    <w:p w14:paraId="1BB58613" w14:textId="77777777" w:rsidR="00744626" w:rsidRPr="00B75AAC" w:rsidRDefault="00744626" w:rsidP="00744626">
      <w:pPr>
        <w:spacing w:after="120"/>
        <w:ind w:left="360"/>
        <w:rPr>
          <w:iCs/>
          <w:color w:val="000000"/>
          <w:szCs w:val="22"/>
        </w:rPr>
      </w:pPr>
      <w:r w:rsidRPr="00B75AAC">
        <w:rPr>
          <w:b/>
          <w:iCs/>
          <w:color w:val="000000"/>
          <w:szCs w:val="22"/>
        </w:rPr>
        <w:t>2b.</w:t>
      </w:r>
      <w:r w:rsidRPr="00B75AAC">
        <w:rPr>
          <w:iCs/>
          <w:color w:val="000000"/>
          <w:szCs w:val="22"/>
        </w:rPr>
        <w:t xml:space="preserve"> </w:t>
      </w:r>
      <w:r w:rsidRPr="00B75AAC">
        <w:rPr>
          <w:b/>
          <w:iCs/>
          <w:color w:val="000000"/>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30"/>
      </w:tblGrid>
      <w:tr w:rsidR="00744626" w:rsidRPr="00B75AAC" w14:paraId="004D9246" w14:textId="77777777" w:rsidTr="00744626">
        <w:tc>
          <w:tcPr>
            <w:tcW w:w="9576" w:type="dxa"/>
          </w:tcPr>
          <w:p w14:paraId="1DE549D1" w14:textId="77777777" w:rsidR="00744626" w:rsidRPr="00B75AAC" w:rsidRDefault="00744626" w:rsidP="00744626">
            <w:pPr>
              <w:spacing w:after="120"/>
              <w:rPr>
                <w:iCs/>
                <w:color w:val="000000"/>
                <w:szCs w:val="22"/>
              </w:rPr>
            </w:pPr>
          </w:p>
        </w:tc>
      </w:tr>
    </w:tbl>
    <w:p w14:paraId="3AF13583" w14:textId="77777777" w:rsidR="00744626" w:rsidRPr="00B75AAC" w:rsidRDefault="00744626" w:rsidP="00744626">
      <w:pPr>
        <w:spacing w:after="200" w:line="276" w:lineRule="auto"/>
        <w:rPr>
          <w:iCs/>
          <w:color w:val="000000"/>
          <w:szCs w:val="22"/>
        </w:rPr>
      </w:pPr>
      <w:r w:rsidRPr="00B75AAC">
        <w:rPr>
          <w:iCs/>
          <w:color w:val="000000"/>
          <w:szCs w:val="22"/>
        </w:rPr>
        <w:br w:type="page"/>
      </w:r>
    </w:p>
    <w:p w14:paraId="529EB144" w14:textId="77777777" w:rsidR="00744626" w:rsidRPr="00B75AAC" w:rsidRDefault="00744626" w:rsidP="00744626">
      <w:pPr>
        <w:spacing w:after="120"/>
        <w:rPr>
          <w:iCs/>
          <w:color w:val="000000"/>
          <w:szCs w:val="22"/>
        </w:rPr>
      </w:pPr>
    </w:p>
    <w:p w14:paraId="2D035B4A" w14:textId="77777777" w:rsidR="00744626" w:rsidRPr="00B75AAC" w:rsidRDefault="00744626" w:rsidP="00B340BA">
      <w:pPr>
        <w:pStyle w:val="ListParagraph"/>
        <w:numPr>
          <w:ilvl w:val="0"/>
          <w:numId w:val="9"/>
        </w:numPr>
        <w:tabs>
          <w:tab w:val="left" w:pos="630"/>
        </w:tabs>
        <w:spacing w:after="120"/>
        <w:rPr>
          <w:b/>
          <w:iCs/>
          <w:color w:val="000000"/>
          <w:sz w:val="22"/>
          <w:szCs w:val="22"/>
          <w:u w:val="single"/>
        </w:rPr>
      </w:pPr>
      <w:r w:rsidRPr="00B75AAC">
        <w:rPr>
          <w:b/>
          <w:iCs/>
          <w:color w:val="000000"/>
          <w:sz w:val="22"/>
          <w:szCs w:val="22"/>
          <w:u w:val="single"/>
        </w:rPr>
        <w:t>Description of Uses of Collected 911/E911 Fees</w:t>
      </w:r>
    </w:p>
    <w:p w14:paraId="74D1FAB3" w14:textId="77777777" w:rsidR="00744626" w:rsidRPr="00B75AAC" w:rsidRDefault="00744626" w:rsidP="00744626">
      <w:pPr>
        <w:pStyle w:val="ListParagraph"/>
        <w:spacing w:after="120"/>
        <w:rPr>
          <w:b/>
          <w:iCs/>
          <w:color w:val="000000"/>
          <w:sz w:val="22"/>
          <w:szCs w:val="22"/>
        </w:rPr>
      </w:pPr>
    </w:p>
    <w:p w14:paraId="368B968B" w14:textId="77777777" w:rsidR="00744626" w:rsidRPr="00B75AAC" w:rsidRDefault="00744626" w:rsidP="00B340BA">
      <w:pPr>
        <w:pStyle w:val="ListParagraph"/>
        <w:numPr>
          <w:ilvl w:val="0"/>
          <w:numId w:val="14"/>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p w14:paraId="241B3388" w14:textId="77777777" w:rsidR="00744626" w:rsidRPr="00B75AAC" w:rsidRDefault="00744626" w:rsidP="00744626">
      <w:pPr>
        <w:spacing w:after="120"/>
        <w:rPr>
          <w:iCs/>
          <w:color w:val="000000"/>
          <w:szCs w:val="22"/>
        </w:rPr>
      </w:pPr>
    </w:p>
    <w:tbl>
      <w:tblPr>
        <w:tblStyle w:val="TableGrid"/>
        <w:tblW w:w="0" w:type="auto"/>
        <w:jc w:val="center"/>
        <w:tblLook w:val="04A0" w:firstRow="1" w:lastRow="0" w:firstColumn="1" w:lastColumn="0" w:noHBand="0" w:noVBand="1"/>
      </w:tblPr>
      <w:tblGrid>
        <w:gridCol w:w="9576"/>
      </w:tblGrid>
      <w:tr w:rsidR="00744626" w:rsidRPr="00B75AAC" w14:paraId="6B2E8210" w14:textId="77777777" w:rsidTr="00744626">
        <w:trPr>
          <w:jc w:val="center"/>
        </w:trPr>
        <w:tc>
          <w:tcPr>
            <w:tcW w:w="9576" w:type="dxa"/>
          </w:tcPr>
          <w:p w14:paraId="4294A480" w14:textId="77777777" w:rsidR="00744626" w:rsidRPr="00B75AAC" w:rsidRDefault="00744626" w:rsidP="00744626">
            <w:pPr>
              <w:spacing w:after="120"/>
              <w:rPr>
                <w:iCs/>
                <w:color w:val="000000"/>
                <w:szCs w:val="22"/>
              </w:rPr>
            </w:pPr>
          </w:p>
          <w:p w14:paraId="5B778FE6" w14:textId="77777777" w:rsidR="00744626" w:rsidRPr="00B75AAC" w:rsidRDefault="00744626" w:rsidP="00744626">
            <w:pPr>
              <w:spacing w:after="120"/>
              <w:rPr>
                <w:iCs/>
                <w:color w:val="000000"/>
                <w:szCs w:val="22"/>
              </w:rPr>
            </w:pPr>
          </w:p>
          <w:p w14:paraId="14D85CC0" w14:textId="77777777" w:rsidR="00744626" w:rsidRDefault="00744626" w:rsidP="00744626">
            <w:pPr>
              <w:spacing w:after="120"/>
              <w:rPr>
                <w:iCs/>
                <w:color w:val="000000"/>
                <w:szCs w:val="22"/>
              </w:rPr>
            </w:pPr>
          </w:p>
          <w:p w14:paraId="4B6ADE55" w14:textId="77777777" w:rsidR="00744626" w:rsidRDefault="00744626" w:rsidP="00744626">
            <w:pPr>
              <w:spacing w:after="120"/>
              <w:rPr>
                <w:iCs/>
                <w:color w:val="000000"/>
                <w:szCs w:val="22"/>
              </w:rPr>
            </w:pPr>
          </w:p>
          <w:p w14:paraId="5DE03FA3" w14:textId="77777777" w:rsidR="00744626" w:rsidRDefault="00744626" w:rsidP="00744626">
            <w:pPr>
              <w:spacing w:after="120"/>
              <w:rPr>
                <w:iCs/>
                <w:color w:val="000000"/>
                <w:szCs w:val="22"/>
              </w:rPr>
            </w:pPr>
          </w:p>
          <w:p w14:paraId="7EF64B78" w14:textId="77777777" w:rsidR="00744626" w:rsidRDefault="00744626" w:rsidP="00744626">
            <w:pPr>
              <w:spacing w:after="120"/>
              <w:rPr>
                <w:iCs/>
                <w:color w:val="000000"/>
                <w:szCs w:val="22"/>
              </w:rPr>
            </w:pPr>
          </w:p>
          <w:p w14:paraId="49BA3314" w14:textId="77777777" w:rsidR="00744626" w:rsidRDefault="00744626" w:rsidP="00744626">
            <w:pPr>
              <w:spacing w:after="120"/>
              <w:rPr>
                <w:iCs/>
                <w:color w:val="000000"/>
                <w:szCs w:val="22"/>
              </w:rPr>
            </w:pPr>
          </w:p>
          <w:p w14:paraId="0746631B" w14:textId="77777777" w:rsidR="00744626" w:rsidRDefault="00744626" w:rsidP="00744626">
            <w:pPr>
              <w:spacing w:after="120"/>
              <w:rPr>
                <w:iCs/>
                <w:color w:val="000000"/>
                <w:szCs w:val="22"/>
              </w:rPr>
            </w:pPr>
          </w:p>
          <w:p w14:paraId="3254B84F" w14:textId="77777777" w:rsidR="00744626" w:rsidRDefault="00744626" w:rsidP="00744626">
            <w:pPr>
              <w:spacing w:after="120"/>
              <w:rPr>
                <w:iCs/>
                <w:color w:val="000000"/>
                <w:szCs w:val="22"/>
              </w:rPr>
            </w:pPr>
          </w:p>
          <w:p w14:paraId="772F7CB2" w14:textId="77777777" w:rsidR="00744626" w:rsidRDefault="00744626" w:rsidP="00744626">
            <w:pPr>
              <w:spacing w:after="120"/>
              <w:rPr>
                <w:iCs/>
                <w:color w:val="000000"/>
                <w:szCs w:val="22"/>
              </w:rPr>
            </w:pPr>
          </w:p>
          <w:p w14:paraId="73CFBC3C" w14:textId="77777777" w:rsidR="00744626" w:rsidRDefault="00744626" w:rsidP="00744626">
            <w:pPr>
              <w:spacing w:after="120"/>
              <w:rPr>
                <w:iCs/>
                <w:color w:val="000000"/>
                <w:szCs w:val="22"/>
              </w:rPr>
            </w:pPr>
          </w:p>
          <w:p w14:paraId="03754881" w14:textId="77777777" w:rsidR="00744626" w:rsidRDefault="00744626" w:rsidP="00744626">
            <w:pPr>
              <w:spacing w:after="120"/>
              <w:rPr>
                <w:iCs/>
                <w:color w:val="000000"/>
                <w:szCs w:val="22"/>
              </w:rPr>
            </w:pPr>
          </w:p>
          <w:p w14:paraId="456B3655" w14:textId="77777777" w:rsidR="00744626" w:rsidRDefault="00744626" w:rsidP="00744626">
            <w:pPr>
              <w:spacing w:after="120"/>
              <w:rPr>
                <w:iCs/>
                <w:color w:val="000000"/>
                <w:szCs w:val="22"/>
              </w:rPr>
            </w:pPr>
          </w:p>
          <w:p w14:paraId="3D1040EF" w14:textId="77777777" w:rsidR="00744626" w:rsidRDefault="00744626" w:rsidP="00744626">
            <w:pPr>
              <w:spacing w:after="120"/>
              <w:rPr>
                <w:iCs/>
                <w:color w:val="000000"/>
                <w:szCs w:val="22"/>
              </w:rPr>
            </w:pPr>
          </w:p>
          <w:p w14:paraId="3397D370" w14:textId="77777777" w:rsidR="00744626" w:rsidRDefault="00744626" w:rsidP="00744626">
            <w:pPr>
              <w:spacing w:after="120"/>
              <w:rPr>
                <w:iCs/>
                <w:color w:val="000000"/>
                <w:szCs w:val="22"/>
              </w:rPr>
            </w:pPr>
          </w:p>
          <w:p w14:paraId="62973585" w14:textId="77777777" w:rsidR="00744626" w:rsidRDefault="00744626" w:rsidP="00744626">
            <w:pPr>
              <w:spacing w:after="120"/>
              <w:rPr>
                <w:iCs/>
                <w:color w:val="000000"/>
                <w:szCs w:val="22"/>
              </w:rPr>
            </w:pPr>
          </w:p>
          <w:p w14:paraId="5DED143E" w14:textId="77777777" w:rsidR="00744626" w:rsidRPr="00B75AAC" w:rsidRDefault="00744626" w:rsidP="00744626">
            <w:pPr>
              <w:spacing w:after="120"/>
              <w:rPr>
                <w:iCs/>
                <w:color w:val="000000"/>
                <w:szCs w:val="22"/>
              </w:rPr>
            </w:pPr>
          </w:p>
        </w:tc>
      </w:tr>
    </w:tbl>
    <w:p w14:paraId="72407D18" w14:textId="77777777" w:rsidR="00744626" w:rsidRPr="00B75AAC" w:rsidRDefault="00744626" w:rsidP="00744626">
      <w:pPr>
        <w:spacing w:after="200" w:line="276" w:lineRule="auto"/>
        <w:rPr>
          <w:b/>
          <w:iCs/>
          <w:color w:val="000000"/>
          <w:szCs w:val="22"/>
        </w:rPr>
      </w:pPr>
      <w:r w:rsidRPr="00B75AAC">
        <w:rPr>
          <w:b/>
          <w:iCs/>
          <w:color w:val="000000"/>
          <w:szCs w:val="22"/>
        </w:rPr>
        <w:br w:type="page"/>
      </w:r>
    </w:p>
    <w:p w14:paraId="2F0C0778" w14:textId="77777777" w:rsidR="00744626" w:rsidRPr="00B75AAC" w:rsidRDefault="00744626" w:rsidP="00744626">
      <w:pPr>
        <w:pStyle w:val="ListParagraph"/>
        <w:spacing w:after="120"/>
        <w:rPr>
          <w:b/>
          <w:iCs/>
          <w:color w:val="000000"/>
          <w:sz w:val="22"/>
          <w:szCs w:val="22"/>
        </w:rPr>
      </w:pPr>
    </w:p>
    <w:p w14:paraId="7B8742E8" w14:textId="77777777" w:rsidR="00744626" w:rsidRPr="00B75AAC" w:rsidRDefault="00744626" w:rsidP="00744626">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94"/>
        <w:gridCol w:w="4111"/>
        <w:gridCol w:w="1620"/>
        <w:gridCol w:w="1451"/>
      </w:tblGrid>
      <w:tr w:rsidR="00744626" w:rsidRPr="00B75AAC" w14:paraId="2AC33E1B" w14:textId="77777777" w:rsidTr="00744626">
        <w:tc>
          <w:tcPr>
            <w:tcW w:w="9576" w:type="dxa"/>
            <w:gridSpan w:val="4"/>
            <w:shd w:val="clear" w:color="auto" w:fill="D9D9D9" w:themeFill="background1" w:themeFillShade="D9"/>
            <w:vAlign w:val="center"/>
          </w:tcPr>
          <w:p w14:paraId="0F1EC6F4" w14:textId="77777777" w:rsidR="00744626" w:rsidRPr="00B75AAC" w:rsidRDefault="00744626" w:rsidP="00B340BA">
            <w:pPr>
              <w:pStyle w:val="ListParagraph"/>
              <w:numPr>
                <w:ilvl w:val="0"/>
                <w:numId w:val="14"/>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744626" w:rsidRPr="00B75AAC" w14:paraId="5A20E63A" w14:textId="77777777" w:rsidTr="00744626">
        <w:tc>
          <w:tcPr>
            <w:tcW w:w="6505" w:type="dxa"/>
            <w:gridSpan w:val="2"/>
            <w:shd w:val="clear" w:color="auto" w:fill="D9D9D9" w:themeFill="background1" w:themeFillShade="D9"/>
            <w:vAlign w:val="center"/>
          </w:tcPr>
          <w:p w14:paraId="1F3265E1" w14:textId="77777777" w:rsidR="00744626" w:rsidRPr="00B75AAC" w:rsidRDefault="00744626" w:rsidP="00744626">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14:paraId="6B7B3AEF" w14:textId="77777777" w:rsidR="00744626" w:rsidRPr="00B75AAC" w:rsidRDefault="00744626" w:rsidP="00744626">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14:paraId="7190C6A0" w14:textId="77777777" w:rsidR="00744626" w:rsidRPr="00B75AAC" w:rsidRDefault="00744626" w:rsidP="00744626">
            <w:pPr>
              <w:pStyle w:val="BodyText"/>
              <w:jc w:val="center"/>
              <w:rPr>
                <w:rFonts w:ascii="Times New Roman" w:hAnsi="Times New Roman" w:cs="Times New Roman"/>
                <w:b/>
              </w:rPr>
            </w:pPr>
            <w:r w:rsidRPr="00B75AAC">
              <w:rPr>
                <w:rFonts w:ascii="Times New Roman" w:hAnsi="Times New Roman" w:cs="Times New Roman"/>
                <w:b/>
              </w:rPr>
              <w:t>No</w:t>
            </w:r>
          </w:p>
        </w:tc>
      </w:tr>
      <w:tr w:rsidR="00744626" w:rsidRPr="00B75AAC" w14:paraId="50FA40C2" w14:textId="77777777" w:rsidTr="00744626">
        <w:tc>
          <w:tcPr>
            <w:tcW w:w="2394" w:type="dxa"/>
            <w:vMerge w:val="restart"/>
            <w:vAlign w:val="center"/>
          </w:tcPr>
          <w:p w14:paraId="3B2D33E2" w14:textId="77777777" w:rsidR="00744626" w:rsidRPr="00B75AAC" w:rsidRDefault="00744626" w:rsidP="00744626">
            <w:pPr>
              <w:spacing w:after="200" w:line="276" w:lineRule="auto"/>
              <w:jc w:val="center"/>
              <w:rPr>
                <w:b/>
                <w:iCs/>
                <w:color w:val="000000"/>
                <w:szCs w:val="22"/>
              </w:rPr>
            </w:pPr>
            <w:r w:rsidRPr="00B75AAC">
              <w:rPr>
                <w:b/>
                <w:iCs/>
                <w:color w:val="000000"/>
                <w:szCs w:val="22"/>
              </w:rPr>
              <w:t>Operating Costs</w:t>
            </w:r>
          </w:p>
        </w:tc>
        <w:tc>
          <w:tcPr>
            <w:tcW w:w="4111" w:type="dxa"/>
          </w:tcPr>
          <w:p w14:paraId="502C45C2" w14:textId="77777777" w:rsidR="00744626" w:rsidRPr="00B75AAC" w:rsidRDefault="00744626" w:rsidP="00744626">
            <w:pPr>
              <w:spacing w:after="200" w:line="276" w:lineRule="auto"/>
              <w:rPr>
                <w:iCs/>
                <w:color w:val="000000"/>
                <w:szCs w:val="22"/>
              </w:rPr>
            </w:pPr>
            <w:r w:rsidRPr="00B75AAC">
              <w:rPr>
                <w:iCs/>
                <w:color w:val="000000"/>
                <w:szCs w:val="22"/>
              </w:rPr>
              <w:t>Lease, purchase, maintenance of customer premises equipment (CPE) (hardware and software)</w:t>
            </w:r>
          </w:p>
        </w:tc>
        <w:tc>
          <w:tcPr>
            <w:tcW w:w="1620" w:type="dxa"/>
            <w:vAlign w:val="center"/>
          </w:tcPr>
          <w:p w14:paraId="4D7D0974" w14:textId="77777777" w:rsidR="00744626" w:rsidRPr="00B75AAC" w:rsidRDefault="00744626" w:rsidP="00744626">
            <w:pPr>
              <w:spacing w:after="200" w:line="276" w:lineRule="auto"/>
              <w:jc w:val="center"/>
              <w:rPr>
                <w:iCs/>
                <w:color w:val="000000"/>
                <w:szCs w:val="22"/>
              </w:rP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tc>
        <w:tc>
          <w:tcPr>
            <w:tcW w:w="1451" w:type="dxa"/>
            <w:vAlign w:val="center"/>
          </w:tcPr>
          <w:p w14:paraId="50E08925" w14:textId="77777777" w:rsidR="00744626" w:rsidRPr="00B75AAC" w:rsidRDefault="00744626" w:rsidP="00744626">
            <w:pPr>
              <w:spacing w:after="200" w:line="276" w:lineRule="auto"/>
              <w:jc w:val="center"/>
              <w:rPr>
                <w:iCs/>
                <w:color w:val="000000"/>
                <w:szCs w:val="22"/>
              </w:rP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tc>
      </w:tr>
      <w:tr w:rsidR="00744626" w:rsidRPr="00B75AAC" w14:paraId="68C861AA" w14:textId="77777777" w:rsidTr="00744626">
        <w:tc>
          <w:tcPr>
            <w:tcW w:w="2394" w:type="dxa"/>
            <w:vMerge/>
            <w:vAlign w:val="center"/>
          </w:tcPr>
          <w:p w14:paraId="2B933708" w14:textId="77777777" w:rsidR="00744626" w:rsidRPr="00B75AAC" w:rsidRDefault="00744626" w:rsidP="00744626">
            <w:pPr>
              <w:spacing w:after="200" w:line="276" w:lineRule="auto"/>
              <w:jc w:val="center"/>
              <w:rPr>
                <w:b/>
                <w:iCs/>
                <w:color w:val="000000"/>
                <w:szCs w:val="22"/>
              </w:rPr>
            </w:pPr>
          </w:p>
        </w:tc>
        <w:tc>
          <w:tcPr>
            <w:tcW w:w="4111" w:type="dxa"/>
          </w:tcPr>
          <w:p w14:paraId="49B2FE9B" w14:textId="77777777" w:rsidR="00744626" w:rsidRPr="00B75AAC" w:rsidRDefault="00744626" w:rsidP="00744626">
            <w:pPr>
              <w:spacing w:after="200" w:line="276" w:lineRule="auto"/>
              <w:rPr>
                <w:iCs/>
                <w:color w:val="000000"/>
                <w:szCs w:val="22"/>
              </w:rPr>
            </w:pPr>
            <w:r w:rsidRPr="00B75AAC">
              <w:rPr>
                <w:iCs/>
                <w:color w:val="000000"/>
                <w:szCs w:val="22"/>
              </w:rPr>
              <w:t>Lease, purchase, maintenance of computer aided dispatch (CAD) equipment (hardware and software)</w:t>
            </w:r>
          </w:p>
        </w:tc>
        <w:tc>
          <w:tcPr>
            <w:tcW w:w="1620" w:type="dxa"/>
            <w:vAlign w:val="center"/>
          </w:tcPr>
          <w:p w14:paraId="72DE4BD5" w14:textId="77777777" w:rsidR="00744626" w:rsidRPr="00B75AAC" w:rsidRDefault="00744626" w:rsidP="00744626">
            <w:pPr>
              <w:jc w:val="cente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tc>
        <w:tc>
          <w:tcPr>
            <w:tcW w:w="1451" w:type="dxa"/>
            <w:vAlign w:val="center"/>
          </w:tcPr>
          <w:p w14:paraId="55102E2D" w14:textId="77777777" w:rsidR="00744626" w:rsidRPr="00B75AAC" w:rsidRDefault="00744626" w:rsidP="00744626">
            <w:pPr>
              <w:jc w:val="cente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tc>
      </w:tr>
      <w:tr w:rsidR="00744626" w:rsidRPr="00B75AAC" w14:paraId="54B38B1E" w14:textId="77777777" w:rsidTr="00744626">
        <w:tc>
          <w:tcPr>
            <w:tcW w:w="2394" w:type="dxa"/>
            <w:vMerge/>
            <w:vAlign w:val="center"/>
          </w:tcPr>
          <w:p w14:paraId="6A57B77B" w14:textId="77777777" w:rsidR="00744626" w:rsidRPr="00B75AAC" w:rsidRDefault="00744626" w:rsidP="00744626">
            <w:pPr>
              <w:spacing w:after="200" w:line="276" w:lineRule="auto"/>
              <w:jc w:val="center"/>
              <w:rPr>
                <w:b/>
                <w:iCs/>
                <w:color w:val="000000"/>
                <w:szCs w:val="22"/>
              </w:rPr>
            </w:pPr>
          </w:p>
        </w:tc>
        <w:tc>
          <w:tcPr>
            <w:tcW w:w="4111" w:type="dxa"/>
          </w:tcPr>
          <w:p w14:paraId="4226EC22" w14:textId="77777777" w:rsidR="00744626" w:rsidRPr="00B75AAC" w:rsidRDefault="00744626" w:rsidP="00744626">
            <w:pPr>
              <w:spacing w:after="200" w:line="276" w:lineRule="auto"/>
              <w:rPr>
                <w:iCs/>
                <w:color w:val="000000"/>
                <w:szCs w:val="22"/>
              </w:rPr>
            </w:pPr>
            <w:r w:rsidRPr="00B75AAC">
              <w:rPr>
                <w:iCs/>
                <w:color w:val="000000"/>
                <w:szCs w:val="22"/>
              </w:rPr>
              <w:t>Lease, purchase, maintenance of building/facility</w:t>
            </w:r>
          </w:p>
        </w:tc>
        <w:tc>
          <w:tcPr>
            <w:tcW w:w="1620" w:type="dxa"/>
            <w:vAlign w:val="center"/>
          </w:tcPr>
          <w:p w14:paraId="6A3DB741" w14:textId="77777777" w:rsidR="00744626" w:rsidRPr="00B75AAC" w:rsidRDefault="00744626" w:rsidP="00744626">
            <w:pPr>
              <w:jc w:val="cente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tc>
        <w:tc>
          <w:tcPr>
            <w:tcW w:w="1451" w:type="dxa"/>
            <w:vAlign w:val="center"/>
          </w:tcPr>
          <w:p w14:paraId="5CAC2FD3" w14:textId="77777777" w:rsidR="00744626" w:rsidRPr="00B75AAC" w:rsidRDefault="00744626" w:rsidP="00744626">
            <w:pPr>
              <w:jc w:val="cente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tc>
      </w:tr>
      <w:tr w:rsidR="00744626" w:rsidRPr="00B75AAC" w14:paraId="05A95220" w14:textId="77777777" w:rsidTr="00744626">
        <w:tc>
          <w:tcPr>
            <w:tcW w:w="2394" w:type="dxa"/>
            <w:vMerge w:val="restart"/>
            <w:vAlign w:val="center"/>
          </w:tcPr>
          <w:p w14:paraId="06ECD319" w14:textId="77777777" w:rsidR="00744626" w:rsidRPr="00B75AAC" w:rsidRDefault="00744626" w:rsidP="00744626">
            <w:pPr>
              <w:spacing w:after="200" w:line="276" w:lineRule="auto"/>
              <w:jc w:val="center"/>
              <w:rPr>
                <w:b/>
                <w:iCs/>
                <w:color w:val="000000"/>
                <w:szCs w:val="22"/>
              </w:rPr>
            </w:pPr>
            <w:r w:rsidRPr="00B75AAC">
              <w:rPr>
                <w:b/>
                <w:iCs/>
                <w:color w:val="000000"/>
                <w:szCs w:val="22"/>
              </w:rPr>
              <w:t>Personnel Costs</w:t>
            </w:r>
          </w:p>
        </w:tc>
        <w:tc>
          <w:tcPr>
            <w:tcW w:w="4111" w:type="dxa"/>
          </w:tcPr>
          <w:p w14:paraId="466B075A" w14:textId="77777777" w:rsidR="00744626" w:rsidRPr="00B75AAC" w:rsidRDefault="00744626" w:rsidP="00744626">
            <w:pPr>
              <w:spacing w:after="200" w:line="276" w:lineRule="auto"/>
              <w:rPr>
                <w:iCs/>
                <w:color w:val="000000"/>
                <w:szCs w:val="22"/>
              </w:rPr>
            </w:pPr>
            <w:r w:rsidRPr="00B75AAC">
              <w:rPr>
                <w:iCs/>
                <w:color w:val="000000"/>
                <w:szCs w:val="22"/>
              </w:rPr>
              <w:t>Telecommunicators’ Salaries</w:t>
            </w:r>
          </w:p>
        </w:tc>
        <w:tc>
          <w:tcPr>
            <w:tcW w:w="1620" w:type="dxa"/>
            <w:vAlign w:val="center"/>
          </w:tcPr>
          <w:p w14:paraId="1305D40D" w14:textId="77777777" w:rsidR="00744626" w:rsidRPr="00B75AAC" w:rsidRDefault="00744626" w:rsidP="00744626">
            <w:pPr>
              <w:jc w:val="cente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tc>
        <w:tc>
          <w:tcPr>
            <w:tcW w:w="1451" w:type="dxa"/>
            <w:vAlign w:val="center"/>
          </w:tcPr>
          <w:p w14:paraId="61A4ADB8" w14:textId="77777777" w:rsidR="00744626" w:rsidRPr="00B75AAC" w:rsidRDefault="00744626" w:rsidP="00744626">
            <w:pPr>
              <w:jc w:val="cente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tc>
      </w:tr>
      <w:tr w:rsidR="00744626" w:rsidRPr="00B75AAC" w14:paraId="287F5E90" w14:textId="77777777" w:rsidTr="00744626">
        <w:tc>
          <w:tcPr>
            <w:tcW w:w="2394" w:type="dxa"/>
            <w:vMerge/>
            <w:vAlign w:val="center"/>
          </w:tcPr>
          <w:p w14:paraId="4BC046C7" w14:textId="77777777" w:rsidR="00744626" w:rsidRPr="00B75AAC" w:rsidRDefault="00744626" w:rsidP="00744626">
            <w:pPr>
              <w:spacing w:after="200" w:line="276" w:lineRule="auto"/>
              <w:jc w:val="center"/>
              <w:rPr>
                <w:b/>
                <w:iCs/>
                <w:color w:val="000000"/>
                <w:szCs w:val="22"/>
              </w:rPr>
            </w:pPr>
          </w:p>
        </w:tc>
        <w:tc>
          <w:tcPr>
            <w:tcW w:w="4111" w:type="dxa"/>
          </w:tcPr>
          <w:p w14:paraId="2A682021" w14:textId="77777777" w:rsidR="00744626" w:rsidRPr="00B75AAC" w:rsidRDefault="00744626" w:rsidP="00744626">
            <w:pPr>
              <w:spacing w:after="200" w:line="276" w:lineRule="auto"/>
              <w:rPr>
                <w:iCs/>
                <w:color w:val="000000"/>
                <w:szCs w:val="22"/>
              </w:rPr>
            </w:pPr>
            <w:r w:rsidRPr="00B75AAC">
              <w:rPr>
                <w:iCs/>
                <w:color w:val="000000"/>
                <w:szCs w:val="22"/>
              </w:rPr>
              <w:t>Training of Telecommunicators</w:t>
            </w:r>
          </w:p>
        </w:tc>
        <w:tc>
          <w:tcPr>
            <w:tcW w:w="1620" w:type="dxa"/>
            <w:vAlign w:val="center"/>
          </w:tcPr>
          <w:p w14:paraId="77A551AD" w14:textId="77777777" w:rsidR="00744626" w:rsidRPr="00B75AAC" w:rsidRDefault="00744626" w:rsidP="00744626">
            <w:pPr>
              <w:jc w:val="cente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tc>
        <w:tc>
          <w:tcPr>
            <w:tcW w:w="1451" w:type="dxa"/>
            <w:vAlign w:val="center"/>
          </w:tcPr>
          <w:p w14:paraId="1C3B42D3" w14:textId="77777777" w:rsidR="00744626" w:rsidRPr="00B75AAC" w:rsidRDefault="00744626" w:rsidP="00744626">
            <w:pPr>
              <w:jc w:val="cente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tc>
      </w:tr>
      <w:tr w:rsidR="00744626" w:rsidRPr="00B75AAC" w14:paraId="08CFF68B" w14:textId="77777777" w:rsidTr="00744626">
        <w:trPr>
          <w:trHeight w:val="326"/>
        </w:trPr>
        <w:tc>
          <w:tcPr>
            <w:tcW w:w="2394" w:type="dxa"/>
            <w:vMerge w:val="restart"/>
            <w:vAlign w:val="center"/>
          </w:tcPr>
          <w:p w14:paraId="395B7FD9" w14:textId="77777777" w:rsidR="00744626" w:rsidRPr="00B75AAC" w:rsidRDefault="00744626" w:rsidP="00744626">
            <w:pPr>
              <w:spacing w:after="200" w:line="276" w:lineRule="auto"/>
              <w:jc w:val="center"/>
              <w:rPr>
                <w:b/>
                <w:iCs/>
                <w:color w:val="000000"/>
                <w:szCs w:val="22"/>
              </w:rPr>
            </w:pPr>
            <w:r w:rsidRPr="00B75AAC">
              <w:rPr>
                <w:b/>
                <w:iCs/>
                <w:color w:val="000000"/>
                <w:szCs w:val="22"/>
              </w:rPr>
              <w:t>Administrative Costs</w:t>
            </w:r>
          </w:p>
        </w:tc>
        <w:tc>
          <w:tcPr>
            <w:tcW w:w="4111" w:type="dxa"/>
          </w:tcPr>
          <w:p w14:paraId="064470E4" w14:textId="77777777" w:rsidR="00744626" w:rsidRPr="00B75AAC" w:rsidRDefault="00744626" w:rsidP="00744626">
            <w:pPr>
              <w:spacing w:after="200" w:line="276" w:lineRule="auto"/>
              <w:rPr>
                <w:iCs/>
                <w:color w:val="000000"/>
                <w:szCs w:val="22"/>
              </w:rPr>
            </w:pPr>
            <w:r w:rsidRPr="00B75AAC">
              <w:rPr>
                <w:iCs/>
                <w:color w:val="000000"/>
                <w:szCs w:val="22"/>
              </w:rPr>
              <w:t>Program Administration</w:t>
            </w:r>
          </w:p>
        </w:tc>
        <w:tc>
          <w:tcPr>
            <w:tcW w:w="1620" w:type="dxa"/>
            <w:vAlign w:val="center"/>
          </w:tcPr>
          <w:p w14:paraId="0AAB9221" w14:textId="77777777" w:rsidR="00744626" w:rsidRPr="00B75AAC" w:rsidRDefault="00744626" w:rsidP="00744626">
            <w:pPr>
              <w:jc w:val="cente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tc>
        <w:tc>
          <w:tcPr>
            <w:tcW w:w="1451" w:type="dxa"/>
            <w:vAlign w:val="center"/>
          </w:tcPr>
          <w:p w14:paraId="7311B169" w14:textId="77777777" w:rsidR="00744626" w:rsidRPr="00B75AAC" w:rsidRDefault="00744626" w:rsidP="00744626">
            <w:pPr>
              <w:jc w:val="cente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tc>
      </w:tr>
      <w:tr w:rsidR="00744626" w:rsidRPr="00B75AAC" w14:paraId="440F3EC1" w14:textId="77777777" w:rsidTr="00744626">
        <w:trPr>
          <w:trHeight w:val="325"/>
        </w:trPr>
        <w:tc>
          <w:tcPr>
            <w:tcW w:w="2394" w:type="dxa"/>
            <w:vMerge/>
            <w:vAlign w:val="center"/>
          </w:tcPr>
          <w:p w14:paraId="2D31ED77" w14:textId="77777777" w:rsidR="00744626" w:rsidRPr="00B75AAC" w:rsidRDefault="00744626" w:rsidP="00744626">
            <w:pPr>
              <w:spacing w:after="200" w:line="276" w:lineRule="auto"/>
              <w:jc w:val="center"/>
              <w:rPr>
                <w:b/>
                <w:iCs/>
                <w:color w:val="000000"/>
                <w:szCs w:val="22"/>
              </w:rPr>
            </w:pPr>
          </w:p>
        </w:tc>
        <w:tc>
          <w:tcPr>
            <w:tcW w:w="4111" w:type="dxa"/>
          </w:tcPr>
          <w:p w14:paraId="6F6FC632" w14:textId="77777777" w:rsidR="00744626" w:rsidRPr="00B75AAC" w:rsidRDefault="00744626" w:rsidP="00744626">
            <w:pPr>
              <w:spacing w:after="200" w:line="276" w:lineRule="auto"/>
              <w:rPr>
                <w:iCs/>
                <w:color w:val="000000"/>
                <w:szCs w:val="22"/>
              </w:rPr>
            </w:pPr>
            <w:r w:rsidRPr="00B75AAC">
              <w:rPr>
                <w:iCs/>
                <w:color w:val="000000"/>
                <w:szCs w:val="22"/>
              </w:rPr>
              <w:t>Travel Expenses</w:t>
            </w:r>
          </w:p>
        </w:tc>
        <w:tc>
          <w:tcPr>
            <w:tcW w:w="1620" w:type="dxa"/>
            <w:vAlign w:val="center"/>
          </w:tcPr>
          <w:p w14:paraId="2E134F72" w14:textId="77777777" w:rsidR="00744626" w:rsidRPr="00B75AAC" w:rsidRDefault="00744626" w:rsidP="00744626">
            <w:pPr>
              <w:jc w:val="cente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tc>
        <w:tc>
          <w:tcPr>
            <w:tcW w:w="1451" w:type="dxa"/>
            <w:vAlign w:val="center"/>
          </w:tcPr>
          <w:p w14:paraId="35DB95D1" w14:textId="77777777" w:rsidR="00744626" w:rsidRPr="00B75AAC" w:rsidRDefault="00744626" w:rsidP="00744626">
            <w:pPr>
              <w:jc w:val="cente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tc>
      </w:tr>
      <w:tr w:rsidR="00744626" w:rsidRPr="00B75AAC" w14:paraId="2A6B16F4" w14:textId="77777777" w:rsidTr="00744626">
        <w:tc>
          <w:tcPr>
            <w:tcW w:w="2394" w:type="dxa"/>
            <w:vMerge w:val="restart"/>
            <w:vAlign w:val="center"/>
          </w:tcPr>
          <w:p w14:paraId="17E74510" w14:textId="77777777" w:rsidR="00744626" w:rsidRPr="00B75AAC" w:rsidRDefault="00744626" w:rsidP="00744626">
            <w:pPr>
              <w:spacing w:after="200" w:line="276" w:lineRule="auto"/>
              <w:jc w:val="center"/>
              <w:rPr>
                <w:b/>
                <w:iCs/>
                <w:color w:val="000000"/>
                <w:szCs w:val="22"/>
              </w:rPr>
            </w:pPr>
            <w:r w:rsidRPr="00B75AAC">
              <w:rPr>
                <w:b/>
                <w:iCs/>
                <w:color w:val="000000"/>
                <w:szCs w:val="22"/>
              </w:rPr>
              <w:t>Dispatch Costs</w:t>
            </w:r>
          </w:p>
        </w:tc>
        <w:tc>
          <w:tcPr>
            <w:tcW w:w="4111" w:type="dxa"/>
          </w:tcPr>
          <w:p w14:paraId="1E512D36" w14:textId="77777777" w:rsidR="00744626" w:rsidRPr="00B75AAC" w:rsidRDefault="00744626" w:rsidP="00744626">
            <w:pPr>
              <w:spacing w:after="200" w:line="276" w:lineRule="auto"/>
              <w:rPr>
                <w:iCs/>
                <w:color w:val="000000"/>
                <w:szCs w:val="22"/>
              </w:rPr>
            </w:pPr>
            <w:r w:rsidRPr="00B75AAC">
              <w:rPr>
                <w:iCs/>
                <w:color w:val="000000"/>
                <w:szCs w:val="22"/>
              </w:rPr>
              <w:t>Reimbursement to other law enforcement entities providing dispatch</w:t>
            </w:r>
          </w:p>
        </w:tc>
        <w:tc>
          <w:tcPr>
            <w:tcW w:w="1620" w:type="dxa"/>
            <w:vAlign w:val="center"/>
          </w:tcPr>
          <w:p w14:paraId="2B404583" w14:textId="77777777" w:rsidR="00744626" w:rsidRPr="00B75AAC" w:rsidRDefault="00744626" w:rsidP="00744626">
            <w:pPr>
              <w:jc w:val="cente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tc>
        <w:tc>
          <w:tcPr>
            <w:tcW w:w="1451" w:type="dxa"/>
            <w:vAlign w:val="center"/>
          </w:tcPr>
          <w:p w14:paraId="5BB784B6" w14:textId="77777777" w:rsidR="00744626" w:rsidRPr="00B75AAC" w:rsidRDefault="00744626" w:rsidP="00744626">
            <w:pPr>
              <w:jc w:val="cente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tc>
      </w:tr>
      <w:tr w:rsidR="00744626" w:rsidRPr="00B75AAC" w14:paraId="5AA5CF14" w14:textId="77777777" w:rsidTr="00744626">
        <w:tc>
          <w:tcPr>
            <w:tcW w:w="2394" w:type="dxa"/>
            <w:vMerge/>
            <w:vAlign w:val="center"/>
          </w:tcPr>
          <w:p w14:paraId="695C6A80" w14:textId="77777777" w:rsidR="00744626" w:rsidRPr="00B75AAC" w:rsidRDefault="00744626" w:rsidP="00744626">
            <w:pPr>
              <w:spacing w:after="200" w:line="276" w:lineRule="auto"/>
              <w:jc w:val="center"/>
              <w:rPr>
                <w:b/>
                <w:iCs/>
                <w:color w:val="000000"/>
                <w:szCs w:val="22"/>
              </w:rPr>
            </w:pPr>
          </w:p>
        </w:tc>
        <w:tc>
          <w:tcPr>
            <w:tcW w:w="4111" w:type="dxa"/>
          </w:tcPr>
          <w:p w14:paraId="196EA4DE" w14:textId="77777777" w:rsidR="00744626" w:rsidRPr="00B75AAC" w:rsidRDefault="00744626" w:rsidP="00744626">
            <w:pPr>
              <w:spacing w:after="200" w:line="276" w:lineRule="auto"/>
              <w:rPr>
                <w:iCs/>
                <w:color w:val="000000"/>
                <w:szCs w:val="22"/>
              </w:rPr>
            </w:pPr>
            <w:r w:rsidRPr="00B75AAC">
              <w:rPr>
                <w:iCs/>
                <w:color w:val="000000"/>
                <w:szCs w:val="22"/>
              </w:rPr>
              <w:t>Lease, purchase, maintenance of Radio Dispatch Networks</w:t>
            </w:r>
          </w:p>
        </w:tc>
        <w:tc>
          <w:tcPr>
            <w:tcW w:w="1620" w:type="dxa"/>
            <w:vAlign w:val="center"/>
          </w:tcPr>
          <w:p w14:paraId="44B78F7F" w14:textId="77777777" w:rsidR="00744626" w:rsidRPr="00B75AAC" w:rsidRDefault="00744626" w:rsidP="00744626">
            <w:pPr>
              <w:jc w:val="cente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tc>
        <w:tc>
          <w:tcPr>
            <w:tcW w:w="1451" w:type="dxa"/>
            <w:vAlign w:val="center"/>
          </w:tcPr>
          <w:p w14:paraId="5108D37A" w14:textId="77777777" w:rsidR="00744626" w:rsidRPr="00B75AAC" w:rsidRDefault="00744626" w:rsidP="00744626">
            <w:pPr>
              <w:jc w:val="cente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tc>
      </w:tr>
      <w:tr w:rsidR="00744626" w:rsidRPr="00B75AAC" w14:paraId="63294986" w14:textId="77777777" w:rsidTr="00744626">
        <w:tc>
          <w:tcPr>
            <w:tcW w:w="2394" w:type="dxa"/>
            <w:vAlign w:val="center"/>
          </w:tcPr>
          <w:p w14:paraId="2606115A" w14:textId="77777777" w:rsidR="00744626" w:rsidRPr="00B75AAC" w:rsidRDefault="00744626" w:rsidP="00744626">
            <w:pPr>
              <w:spacing w:after="200" w:line="276" w:lineRule="auto"/>
              <w:jc w:val="center"/>
              <w:rPr>
                <w:b/>
                <w:iCs/>
                <w:color w:val="000000"/>
                <w:szCs w:val="22"/>
              </w:rPr>
            </w:pPr>
            <w:r w:rsidRPr="00B75AAC">
              <w:rPr>
                <w:b/>
                <w:iCs/>
                <w:color w:val="000000"/>
                <w:szCs w:val="22"/>
              </w:rPr>
              <w:t>Grant Programs</w:t>
            </w:r>
          </w:p>
        </w:tc>
        <w:tc>
          <w:tcPr>
            <w:tcW w:w="4111" w:type="dxa"/>
          </w:tcPr>
          <w:p w14:paraId="51D4706D" w14:textId="77777777" w:rsidR="00744626" w:rsidRPr="00B75AAC" w:rsidRDefault="00744626" w:rsidP="00744626">
            <w:pPr>
              <w:spacing w:after="200" w:line="276" w:lineRule="auto"/>
              <w:rPr>
                <w:iCs/>
                <w:color w:val="000000"/>
                <w:szCs w:val="22"/>
              </w:rPr>
            </w:pPr>
          </w:p>
        </w:tc>
        <w:tc>
          <w:tcPr>
            <w:tcW w:w="1620" w:type="dxa"/>
            <w:vAlign w:val="center"/>
          </w:tcPr>
          <w:p w14:paraId="5DE9F16B" w14:textId="77777777" w:rsidR="00744626" w:rsidRPr="00B75AAC" w:rsidRDefault="00744626" w:rsidP="00744626">
            <w:pPr>
              <w:jc w:val="center"/>
              <w:rPr>
                <w:b/>
                <w:szCs w:val="22"/>
              </w:rP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p w14:paraId="72DF7E51" w14:textId="77777777" w:rsidR="00744626" w:rsidRPr="00B75AAC" w:rsidRDefault="00744626" w:rsidP="00744626">
            <w:pPr>
              <w:jc w:val="center"/>
              <w:rPr>
                <w:b/>
              </w:rPr>
            </w:pPr>
            <w:r w:rsidRPr="00B75AAC">
              <w:rPr>
                <w:b/>
              </w:rPr>
              <w:t>If Yes, see 2a.</w:t>
            </w:r>
          </w:p>
        </w:tc>
        <w:tc>
          <w:tcPr>
            <w:tcW w:w="1451" w:type="dxa"/>
            <w:vAlign w:val="center"/>
          </w:tcPr>
          <w:p w14:paraId="02FDF193" w14:textId="77777777" w:rsidR="00744626" w:rsidRPr="00B75AAC" w:rsidRDefault="00744626" w:rsidP="00744626">
            <w:pPr>
              <w:jc w:val="center"/>
              <w:rPr>
                <w:b/>
                <w:szCs w:val="22"/>
              </w:rP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tc>
      </w:tr>
      <w:tr w:rsidR="00744626" w:rsidRPr="00B75AAC" w14:paraId="2B3B4A22" w14:textId="77777777" w:rsidTr="00744626">
        <w:tc>
          <w:tcPr>
            <w:tcW w:w="9576" w:type="dxa"/>
            <w:gridSpan w:val="4"/>
            <w:vAlign w:val="center"/>
          </w:tcPr>
          <w:p w14:paraId="41F69191" w14:textId="77777777" w:rsidR="00744626" w:rsidRPr="00B75AAC" w:rsidRDefault="00744626" w:rsidP="00744626">
            <w:pPr>
              <w:rPr>
                <w:b/>
                <w:szCs w:val="22"/>
              </w:rPr>
            </w:pPr>
            <w:r w:rsidRPr="00B75AAC">
              <w:rPr>
                <w:b/>
                <w:szCs w:val="22"/>
              </w:rPr>
              <w:t xml:space="preserve">2a. During the annual period ending December 31, </w:t>
            </w:r>
            <w:r>
              <w:rPr>
                <w:b/>
                <w:szCs w:val="22"/>
              </w:rPr>
              <w:t>2014</w:t>
            </w:r>
            <w:r w:rsidRPr="00B75AAC">
              <w:rPr>
                <w:b/>
                <w:szCs w:val="22"/>
              </w:rPr>
              <w:t>, describe the grants that your state paid for through the use of collected 911/E911 fees and the purpose of the grant.</w:t>
            </w:r>
          </w:p>
        </w:tc>
      </w:tr>
      <w:tr w:rsidR="00744626" w:rsidRPr="00B75AAC" w14:paraId="78FC9A72" w14:textId="77777777" w:rsidTr="00744626">
        <w:tc>
          <w:tcPr>
            <w:tcW w:w="9576" w:type="dxa"/>
            <w:gridSpan w:val="4"/>
            <w:vAlign w:val="center"/>
          </w:tcPr>
          <w:p w14:paraId="1C97C7C1" w14:textId="77777777" w:rsidR="00744626" w:rsidRPr="00B75AAC" w:rsidRDefault="00744626" w:rsidP="00744626">
            <w:pPr>
              <w:rPr>
                <w:szCs w:val="22"/>
              </w:rPr>
            </w:pPr>
          </w:p>
          <w:p w14:paraId="05D702F2" w14:textId="77777777" w:rsidR="00744626" w:rsidRPr="00B75AAC" w:rsidRDefault="00744626" w:rsidP="00744626">
            <w:pPr>
              <w:rPr>
                <w:szCs w:val="22"/>
              </w:rPr>
            </w:pPr>
          </w:p>
          <w:p w14:paraId="2498AA80" w14:textId="77777777" w:rsidR="00744626" w:rsidRPr="00B75AAC" w:rsidRDefault="00744626" w:rsidP="00744626">
            <w:pPr>
              <w:rPr>
                <w:szCs w:val="22"/>
              </w:rPr>
            </w:pPr>
          </w:p>
          <w:p w14:paraId="0FD1A6E7" w14:textId="77777777" w:rsidR="00744626" w:rsidRPr="00B75AAC" w:rsidRDefault="00744626" w:rsidP="00744626">
            <w:pPr>
              <w:jc w:val="center"/>
              <w:rPr>
                <w:b/>
                <w:szCs w:val="22"/>
              </w:rPr>
            </w:pPr>
          </w:p>
        </w:tc>
      </w:tr>
    </w:tbl>
    <w:p w14:paraId="0DBDFFE7" w14:textId="77777777" w:rsidR="00744626" w:rsidRPr="00B75AAC" w:rsidRDefault="00744626" w:rsidP="00744626">
      <w:pPr>
        <w:spacing w:after="200" w:line="276" w:lineRule="auto"/>
        <w:rPr>
          <w:iCs/>
          <w:color w:val="000000"/>
          <w:szCs w:val="22"/>
        </w:rPr>
      </w:pPr>
    </w:p>
    <w:p w14:paraId="4D0EF764" w14:textId="77777777" w:rsidR="00744626" w:rsidRPr="00B75AAC" w:rsidRDefault="00744626" w:rsidP="00B340BA">
      <w:pPr>
        <w:pStyle w:val="ListParagraph"/>
        <w:numPr>
          <w:ilvl w:val="0"/>
          <w:numId w:val="9"/>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p>
    <w:p w14:paraId="52359330" w14:textId="77777777" w:rsidR="00744626" w:rsidRPr="00B75AAC" w:rsidRDefault="00744626" w:rsidP="00744626">
      <w:pPr>
        <w:spacing w:after="120"/>
        <w:rPr>
          <w:iCs/>
          <w:color w:val="000000"/>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744626" w:rsidRPr="00B75AAC" w14:paraId="359271AF" w14:textId="77777777" w:rsidTr="00744626">
        <w:trPr>
          <w:jc w:val="center"/>
        </w:trPr>
        <w:tc>
          <w:tcPr>
            <w:tcW w:w="8575" w:type="dxa"/>
            <w:gridSpan w:val="3"/>
            <w:shd w:val="clear" w:color="auto" w:fill="D9D9D9" w:themeFill="background1" w:themeFillShade="D9"/>
            <w:vAlign w:val="center"/>
          </w:tcPr>
          <w:p w14:paraId="6C5C8CCC" w14:textId="77777777" w:rsidR="00744626" w:rsidRPr="00B75AAC" w:rsidRDefault="00744626" w:rsidP="00B340BA">
            <w:pPr>
              <w:pStyle w:val="ListParagraph"/>
              <w:numPr>
                <w:ilvl w:val="0"/>
                <w:numId w:val="13"/>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744626" w:rsidRPr="00B75AAC" w14:paraId="034897DC" w14:textId="77777777" w:rsidTr="00744626">
        <w:trPr>
          <w:jc w:val="center"/>
        </w:trPr>
        <w:tc>
          <w:tcPr>
            <w:tcW w:w="2218" w:type="dxa"/>
            <w:shd w:val="clear" w:color="auto" w:fill="D9D9D9" w:themeFill="background1" w:themeFillShade="D9"/>
            <w:vAlign w:val="center"/>
          </w:tcPr>
          <w:p w14:paraId="4E201EEA" w14:textId="77777777" w:rsidR="00744626" w:rsidRPr="00B75AAC" w:rsidRDefault="00744626" w:rsidP="00744626">
            <w:pPr>
              <w:spacing w:after="120"/>
              <w:jc w:val="center"/>
              <w:rPr>
                <w:b/>
                <w:iCs/>
                <w:color w:val="000000"/>
                <w:szCs w:val="22"/>
              </w:rPr>
            </w:pPr>
            <w:r w:rsidRPr="00B75AAC">
              <w:rPr>
                <w:b/>
                <w:iCs/>
                <w:color w:val="000000"/>
                <w:szCs w:val="22"/>
              </w:rPr>
              <w:t>Service Type</w:t>
            </w:r>
          </w:p>
        </w:tc>
        <w:tc>
          <w:tcPr>
            <w:tcW w:w="2397" w:type="dxa"/>
            <w:shd w:val="clear" w:color="auto" w:fill="D9D9D9" w:themeFill="background1" w:themeFillShade="D9"/>
            <w:vAlign w:val="center"/>
          </w:tcPr>
          <w:p w14:paraId="414ED6C4" w14:textId="77777777" w:rsidR="00744626" w:rsidRPr="00B75AAC" w:rsidRDefault="00744626" w:rsidP="00744626">
            <w:pPr>
              <w:spacing w:after="120"/>
              <w:jc w:val="center"/>
              <w:rPr>
                <w:b/>
                <w:iCs/>
                <w:color w:val="000000"/>
                <w:szCs w:val="22"/>
              </w:rPr>
            </w:pPr>
            <w:r w:rsidRPr="00B75AAC">
              <w:rPr>
                <w:b/>
                <w:iCs/>
                <w:color w:val="000000"/>
                <w:szCs w:val="22"/>
              </w:rPr>
              <w:t>Fee/Charge Imposed</w:t>
            </w:r>
          </w:p>
        </w:tc>
        <w:tc>
          <w:tcPr>
            <w:tcW w:w="3960" w:type="dxa"/>
            <w:shd w:val="clear" w:color="auto" w:fill="D9D9D9" w:themeFill="background1" w:themeFillShade="D9"/>
          </w:tcPr>
          <w:p w14:paraId="0891FC4A" w14:textId="77777777" w:rsidR="00744626" w:rsidRPr="00B75AAC" w:rsidRDefault="00744626" w:rsidP="00744626">
            <w:pPr>
              <w:spacing w:after="120"/>
              <w:jc w:val="center"/>
              <w:rPr>
                <w:b/>
                <w:iCs/>
                <w:color w:val="000000"/>
                <w:szCs w:val="22"/>
              </w:rPr>
            </w:pPr>
            <w:r w:rsidRPr="00B75AAC">
              <w:rPr>
                <w:b/>
                <w:iCs/>
                <w:color w:val="000000"/>
                <w:szCs w:val="22"/>
              </w:rPr>
              <w:t>Jurisdiction Receiving Remittance</w:t>
            </w:r>
          </w:p>
          <w:p w14:paraId="6388699D" w14:textId="77777777" w:rsidR="00744626" w:rsidRPr="00B75AAC" w:rsidRDefault="00744626" w:rsidP="00744626">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744626" w:rsidRPr="00B75AAC" w14:paraId="62A31B6D" w14:textId="77777777" w:rsidTr="00744626">
        <w:trPr>
          <w:jc w:val="center"/>
        </w:trPr>
        <w:tc>
          <w:tcPr>
            <w:tcW w:w="2218" w:type="dxa"/>
            <w:vAlign w:val="center"/>
          </w:tcPr>
          <w:p w14:paraId="12F69503" w14:textId="77777777" w:rsidR="00744626" w:rsidRPr="00B75AAC" w:rsidRDefault="00744626" w:rsidP="00744626">
            <w:pPr>
              <w:spacing w:after="120"/>
              <w:jc w:val="center"/>
              <w:rPr>
                <w:iCs/>
                <w:color w:val="000000"/>
                <w:szCs w:val="22"/>
              </w:rPr>
            </w:pPr>
            <w:r w:rsidRPr="00B75AAC">
              <w:rPr>
                <w:iCs/>
                <w:color w:val="000000"/>
                <w:szCs w:val="22"/>
              </w:rPr>
              <w:t>Wireline</w:t>
            </w:r>
          </w:p>
        </w:tc>
        <w:tc>
          <w:tcPr>
            <w:tcW w:w="2397" w:type="dxa"/>
          </w:tcPr>
          <w:p w14:paraId="18BF4F83" w14:textId="77777777" w:rsidR="00744626" w:rsidRPr="00B75AAC" w:rsidRDefault="00744626" w:rsidP="00744626">
            <w:pPr>
              <w:spacing w:after="120"/>
              <w:rPr>
                <w:iCs/>
                <w:color w:val="000000"/>
                <w:szCs w:val="22"/>
              </w:rPr>
            </w:pPr>
          </w:p>
        </w:tc>
        <w:tc>
          <w:tcPr>
            <w:tcW w:w="3960" w:type="dxa"/>
          </w:tcPr>
          <w:p w14:paraId="7E5A20A3" w14:textId="77777777" w:rsidR="00744626" w:rsidRPr="00B75AAC" w:rsidRDefault="00744626" w:rsidP="00744626">
            <w:pPr>
              <w:spacing w:after="120"/>
              <w:rPr>
                <w:iCs/>
                <w:color w:val="000000"/>
                <w:szCs w:val="22"/>
              </w:rPr>
            </w:pPr>
          </w:p>
        </w:tc>
      </w:tr>
      <w:tr w:rsidR="00744626" w:rsidRPr="00B75AAC" w14:paraId="0ACE4277" w14:textId="77777777" w:rsidTr="00744626">
        <w:trPr>
          <w:jc w:val="center"/>
        </w:trPr>
        <w:tc>
          <w:tcPr>
            <w:tcW w:w="2218" w:type="dxa"/>
            <w:vAlign w:val="center"/>
          </w:tcPr>
          <w:p w14:paraId="26601B83" w14:textId="77777777" w:rsidR="00744626" w:rsidRPr="00B75AAC" w:rsidRDefault="00744626" w:rsidP="00744626">
            <w:pPr>
              <w:spacing w:after="120"/>
              <w:jc w:val="center"/>
              <w:rPr>
                <w:iCs/>
                <w:color w:val="000000"/>
                <w:szCs w:val="22"/>
              </w:rPr>
            </w:pPr>
            <w:r w:rsidRPr="00B75AAC">
              <w:rPr>
                <w:iCs/>
                <w:color w:val="000000"/>
                <w:szCs w:val="22"/>
              </w:rPr>
              <w:t>Wireless</w:t>
            </w:r>
          </w:p>
        </w:tc>
        <w:tc>
          <w:tcPr>
            <w:tcW w:w="2397" w:type="dxa"/>
          </w:tcPr>
          <w:p w14:paraId="500C2E2E" w14:textId="77777777" w:rsidR="00744626" w:rsidRPr="00B75AAC" w:rsidRDefault="00744626" w:rsidP="00744626">
            <w:pPr>
              <w:spacing w:after="120"/>
              <w:rPr>
                <w:iCs/>
                <w:color w:val="000000"/>
                <w:szCs w:val="22"/>
              </w:rPr>
            </w:pPr>
          </w:p>
        </w:tc>
        <w:tc>
          <w:tcPr>
            <w:tcW w:w="3960" w:type="dxa"/>
          </w:tcPr>
          <w:p w14:paraId="7E548063" w14:textId="77777777" w:rsidR="00744626" w:rsidRPr="00B75AAC" w:rsidRDefault="00744626" w:rsidP="00744626">
            <w:pPr>
              <w:spacing w:after="120"/>
              <w:rPr>
                <w:iCs/>
                <w:color w:val="000000"/>
                <w:szCs w:val="22"/>
              </w:rPr>
            </w:pPr>
          </w:p>
        </w:tc>
      </w:tr>
      <w:tr w:rsidR="00744626" w:rsidRPr="00B75AAC" w14:paraId="0B16B2D6" w14:textId="77777777" w:rsidTr="00744626">
        <w:trPr>
          <w:jc w:val="center"/>
        </w:trPr>
        <w:tc>
          <w:tcPr>
            <w:tcW w:w="2218" w:type="dxa"/>
            <w:vAlign w:val="center"/>
          </w:tcPr>
          <w:p w14:paraId="25D8834F" w14:textId="77777777" w:rsidR="00744626" w:rsidRPr="00B75AAC" w:rsidRDefault="00744626" w:rsidP="00744626">
            <w:pPr>
              <w:spacing w:after="120"/>
              <w:jc w:val="center"/>
              <w:rPr>
                <w:iCs/>
                <w:color w:val="000000"/>
                <w:szCs w:val="22"/>
              </w:rPr>
            </w:pPr>
            <w:r w:rsidRPr="00B75AAC">
              <w:rPr>
                <w:iCs/>
                <w:color w:val="000000"/>
                <w:szCs w:val="22"/>
              </w:rPr>
              <w:t>Prepaid Wireless</w:t>
            </w:r>
          </w:p>
        </w:tc>
        <w:tc>
          <w:tcPr>
            <w:tcW w:w="2397" w:type="dxa"/>
          </w:tcPr>
          <w:p w14:paraId="7E322A63" w14:textId="77777777" w:rsidR="00744626" w:rsidRPr="00B75AAC" w:rsidRDefault="00744626" w:rsidP="00744626">
            <w:pPr>
              <w:spacing w:after="120"/>
              <w:rPr>
                <w:iCs/>
                <w:color w:val="000000"/>
                <w:szCs w:val="22"/>
              </w:rPr>
            </w:pPr>
          </w:p>
        </w:tc>
        <w:tc>
          <w:tcPr>
            <w:tcW w:w="3960" w:type="dxa"/>
          </w:tcPr>
          <w:p w14:paraId="65911D1C" w14:textId="77777777" w:rsidR="00744626" w:rsidRPr="00B75AAC" w:rsidRDefault="00744626" w:rsidP="00744626">
            <w:pPr>
              <w:spacing w:after="120"/>
              <w:rPr>
                <w:iCs/>
                <w:color w:val="000000"/>
                <w:szCs w:val="22"/>
              </w:rPr>
            </w:pPr>
          </w:p>
        </w:tc>
      </w:tr>
      <w:tr w:rsidR="00744626" w:rsidRPr="00B75AAC" w14:paraId="7BA70B78" w14:textId="77777777" w:rsidTr="00744626">
        <w:trPr>
          <w:jc w:val="center"/>
        </w:trPr>
        <w:tc>
          <w:tcPr>
            <w:tcW w:w="2218" w:type="dxa"/>
            <w:vAlign w:val="center"/>
          </w:tcPr>
          <w:p w14:paraId="00D7724B" w14:textId="77777777" w:rsidR="00744626" w:rsidRPr="00B75AAC" w:rsidRDefault="00744626" w:rsidP="00744626">
            <w:pPr>
              <w:spacing w:after="120"/>
              <w:jc w:val="center"/>
              <w:rPr>
                <w:iCs/>
                <w:color w:val="000000"/>
                <w:szCs w:val="22"/>
              </w:rPr>
            </w:pPr>
            <w:r w:rsidRPr="00B75AAC">
              <w:rPr>
                <w:iCs/>
                <w:color w:val="000000"/>
                <w:szCs w:val="22"/>
              </w:rPr>
              <w:t>Voice Over Internet Protocol (VoIP)</w:t>
            </w:r>
          </w:p>
        </w:tc>
        <w:tc>
          <w:tcPr>
            <w:tcW w:w="2397" w:type="dxa"/>
          </w:tcPr>
          <w:p w14:paraId="644863B6" w14:textId="77777777" w:rsidR="00744626" w:rsidRPr="00B75AAC" w:rsidRDefault="00744626" w:rsidP="00744626">
            <w:pPr>
              <w:spacing w:after="120"/>
              <w:rPr>
                <w:iCs/>
                <w:color w:val="000000"/>
                <w:szCs w:val="22"/>
              </w:rPr>
            </w:pPr>
          </w:p>
        </w:tc>
        <w:tc>
          <w:tcPr>
            <w:tcW w:w="3960" w:type="dxa"/>
          </w:tcPr>
          <w:p w14:paraId="48262D5C" w14:textId="77777777" w:rsidR="00744626" w:rsidRPr="00B75AAC" w:rsidRDefault="00744626" w:rsidP="00744626">
            <w:pPr>
              <w:spacing w:after="120"/>
              <w:rPr>
                <w:iCs/>
                <w:color w:val="000000"/>
                <w:szCs w:val="22"/>
              </w:rPr>
            </w:pPr>
          </w:p>
        </w:tc>
      </w:tr>
      <w:tr w:rsidR="00744626" w:rsidRPr="00B75AAC" w14:paraId="64D86831" w14:textId="77777777" w:rsidTr="00744626">
        <w:trPr>
          <w:jc w:val="center"/>
        </w:trPr>
        <w:tc>
          <w:tcPr>
            <w:tcW w:w="2218" w:type="dxa"/>
            <w:vAlign w:val="center"/>
          </w:tcPr>
          <w:p w14:paraId="526FEDC2" w14:textId="77777777" w:rsidR="00744626" w:rsidRPr="00B75AAC" w:rsidRDefault="00744626" w:rsidP="00744626">
            <w:pPr>
              <w:spacing w:after="120"/>
              <w:jc w:val="center"/>
              <w:rPr>
                <w:iCs/>
                <w:color w:val="000000"/>
                <w:szCs w:val="22"/>
              </w:rPr>
            </w:pPr>
            <w:r w:rsidRPr="00B75AAC">
              <w:rPr>
                <w:iCs/>
                <w:color w:val="000000"/>
                <w:szCs w:val="22"/>
              </w:rPr>
              <w:t>Other</w:t>
            </w:r>
          </w:p>
        </w:tc>
        <w:tc>
          <w:tcPr>
            <w:tcW w:w="2397" w:type="dxa"/>
          </w:tcPr>
          <w:p w14:paraId="2B010C5C" w14:textId="77777777" w:rsidR="00744626" w:rsidRPr="00B75AAC" w:rsidRDefault="00744626" w:rsidP="00744626">
            <w:pPr>
              <w:spacing w:after="120"/>
              <w:rPr>
                <w:iCs/>
                <w:color w:val="000000"/>
                <w:szCs w:val="22"/>
              </w:rPr>
            </w:pPr>
          </w:p>
        </w:tc>
        <w:tc>
          <w:tcPr>
            <w:tcW w:w="3960" w:type="dxa"/>
          </w:tcPr>
          <w:p w14:paraId="6243F9F0" w14:textId="77777777" w:rsidR="00744626" w:rsidRPr="00B75AAC" w:rsidRDefault="00744626" w:rsidP="00744626">
            <w:pPr>
              <w:spacing w:after="120"/>
              <w:rPr>
                <w:iCs/>
                <w:color w:val="000000"/>
                <w:szCs w:val="22"/>
              </w:rPr>
            </w:pPr>
          </w:p>
        </w:tc>
      </w:tr>
    </w:tbl>
    <w:p w14:paraId="5D22113E" w14:textId="77777777" w:rsidR="00744626" w:rsidRPr="00B75AAC" w:rsidRDefault="00744626" w:rsidP="00744626">
      <w:pPr>
        <w:spacing w:after="120"/>
        <w:rPr>
          <w:iCs/>
          <w:color w:val="000000"/>
          <w:szCs w:val="22"/>
        </w:rPr>
      </w:pPr>
    </w:p>
    <w:p w14:paraId="7EFC5182" w14:textId="77777777" w:rsidR="00744626" w:rsidRPr="00B75AAC" w:rsidRDefault="00744626" w:rsidP="00B340BA">
      <w:pPr>
        <w:pStyle w:val="ListParagraph"/>
        <w:numPr>
          <w:ilvl w:val="0"/>
          <w:numId w:val="13"/>
        </w:numPr>
        <w:spacing w:after="120"/>
        <w:rPr>
          <w:b/>
          <w:iCs/>
          <w:color w:val="000000"/>
          <w:sz w:val="22"/>
          <w:szCs w:val="22"/>
        </w:rPr>
      </w:pPr>
      <w:r w:rsidRPr="00B75AAC">
        <w:rPr>
          <w:b/>
          <w:iCs/>
          <w:color w:val="000000"/>
          <w:sz w:val="22"/>
          <w:szCs w:val="22"/>
        </w:rPr>
        <w:t xml:space="preserve">For the annual period ending December 31, </w:t>
      </w:r>
      <w:r>
        <w:rPr>
          <w:b/>
          <w:iCs/>
          <w:color w:val="000000"/>
          <w:sz w:val="22"/>
          <w:szCs w:val="22"/>
        </w:rPr>
        <w:t>2014</w:t>
      </w:r>
      <w:r w:rsidRPr="00B75AAC">
        <w:rPr>
          <w:b/>
          <w:iCs/>
          <w:color w:val="000000"/>
          <w:sz w:val="22"/>
          <w:szCs w:val="22"/>
        </w:rPr>
        <w:t xml:space="preserve">, please report the total amount collected pursuant to the assessed fees or charges described in Question </w:t>
      </w:r>
      <w:r>
        <w:rPr>
          <w:b/>
          <w:iCs/>
          <w:color w:val="000000"/>
          <w:sz w:val="22"/>
          <w:szCs w:val="22"/>
        </w:rPr>
        <w:t>F 1</w:t>
      </w:r>
      <w:r w:rsidRPr="00B75AAC">
        <w:rPr>
          <w:b/>
          <w:iCs/>
          <w:color w:val="000000"/>
          <w:sz w:val="22"/>
          <w:szCs w:val="22"/>
        </w:rPr>
        <w:t>.</w:t>
      </w:r>
    </w:p>
    <w:p w14:paraId="30CFEE33" w14:textId="77777777" w:rsidR="00744626" w:rsidRPr="00B75AAC" w:rsidRDefault="00744626" w:rsidP="00744626">
      <w:pPr>
        <w:spacing w:after="120"/>
        <w:ind w:left="720"/>
        <w:rPr>
          <w:iCs/>
          <w:color w:val="000000"/>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744626" w:rsidRPr="00B75AAC" w14:paraId="7070D55C" w14:textId="77777777" w:rsidTr="00744626">
        <w:trPr>
          <w:jc w:val="center"/>
        </w:trPr>
        <w:tc>
          <w:tcPr>
            <w:tcW w:w="2133" w:type="dxa"/>
            <w:shd w:val="clear" w:color="auto" w:fill="D9D9D9" w:themeFill="background1" w:themeFillShade="D9"/>
            <w:vAlign w:val="center"/>
          </w:tcPr>
          <w:p w14:paraId="33F1EBAD" w14:textId="77777777" w:rsidR="00744626" w:rsidRPr="00B75AAC" w:rsidRDefault="00744626" w:rsidP="00744626">
            <w:pPr>
              <w:spacing w:after="120"/>
              <w:jc w:val="center"/>
              <w:rPr>
                <w:b/>
                <w:iCs/>
                <w:color w:val="000000"/>
                <w:szCs w:val="22"/>
              </w:rPr>
            </w:pPr>
            <w:r>
              <w:rPr>
                <w:b/>
                <w:iCs/>
                <w:color w:val="000000"/>
                <w:szCs w:val="22"/>
              </w:rPr>
              <w:t>Service Type</w:t>
            </w:r>
          </w:p>
        </w:tc>
        <w:tc>
          <w:tcPr>
            <w:tcW w:w="3324" w:type="dxa"/>
            <w:shd w:val="clear" w:color="auto" w:fill="D9D9D9" w:themeFill="background1" w:themeFillShade="D9"/>
            <w:vAlign w:val="center"/>
          </w:tcPr>
          <w:p w14:paraId="62EB1AD2" w14:textId="77777777" w:rsidR="00744626" w:rsidRPr="00B75AAC" w:rsidRDefault="00744626" w:rsidP="00744626">
            <w:pPr>
              <w:spacing w:after="120"/>
              <w:jc w:val="center"/>
              <w:rPr>
                <w:iCs/>
                <w:color w:val="000000"/>
                <w:szCs w:val="22"/>
              </w:rPr>
            </w:pPr>
            <w:r>
              <w:rPr>
                <w:b/>
                <w:iCs/>
                <w:color w:val="000000"/>
                <w:szCs w:val="22"/>
              </w:rPr>
              <w:t xml:space="preserve">Total </w:t>
            </w:r>
            <w:r w:rsidRPr="00B75AAC">
              <w:rPr>
                <w:b/>
                <w:iCs/>
                <w:color w:val="000000"/>
                <w:szCs w:val="22"/>
              </w:rPr>
              <w:t>Amount</w:t>
            </w:r>
            <w:r>
              <w:rPr>
                <w:b/>
                <w:iCs/>
                <w:color w:val="000000"/>
                <w:szCs w:val="22"/>
              </w:rPr>
              <w:t xml:space="preserve"> Collected </w:t>
            </w:r>
            <w:r w:rsidRPr="00B75AAC">
              <w:rPr>
                <w:b/>
                <w:iCs/>
                <w:color w:val="000000"/>
                <w:szCs w:val="22"/>
              </w:rPr>
              <w:t>($)</w:t>
            </w:r>
          </w:p>
        </w:tc>
      </w:tr>
      <w:tr w:rsidR="00744626" w:rsidRPr="00B75AAC" w14:paraId="4B5DE6E1" w14:textId="77777777" w:rsidTr="00744626">
        <w:trPr>
          <w:jc w:val="center"/>
        </w:trPr>
        <w:tc>
          <w:tcPr>
            <w:tcW w:w="2133" w:type="dxa"/>
            <w:shd w:val="clear" w:color="auto" w:fill="auto"/>
            <w:vAlign w:val="center"/>
          </w:tcPr>
          <w:p w14:paraId="33B619EB" w14:textId="77777777" w:rsidR="00744626" w:rsidRPr="000410A2" w:rsidRDefault="00744626" w:rsidP="00744626">
            <w:pPr>
              <w:spacing w:after="120"/>
              <w:jc w:val="center"/>
              <w:rPr>
                <w:iCs/>
                <w:color w:val="000000"/>
                <w:szCs w:val="22"/>
              </w:rPr>
            </w:pPr>
            <w:r w:rsidRPr="000410A2">
              <w:rPr>
                <w:iCs/>
                <w:color w:val="000000"/>
                <w:szCs w:val="22"/>
              </w:rPr>
              <w:t>Wireline</w:t>
            </w:r>
          </w:p>
        </w:tc>
        <w:tc>
          <w:tcPr>
            <w:tcW w:w="3324" w:type="dxa"/>
            <w:vAlign w:val="center"/>
          </w:tcPr>
          <w:p w14:paraId="6C0D0AA2" w14:textId="77777777" w:rsidR="00744626" w:rsidRPr="00B75AAC" w:rsidRDefault="00744626" w:rsidP="00744626">
            <w:pPr>
              <w:spacing w:after="120"/>
              <w:jc w:val="center"/>
              <w:rPr>
                <w:iCs/>
                <w:color w:val="000000"/>
                <w:szCs w:val="22"/>
              </w:rPr>
            </w:pPr>
          </w:p>
        </w:tc>
      </w:tr>
      <w:tr w:rsidR="00744626" w:rsidRPr="00B75AAC" w14:paraId="688776EC" w14:textId="77777777" w:rsidTr="00744626">
        <w:trPr>
          <w:jc w:val="center"/>
        </w:trPr>
        <w:tc>
          <w:tcPr>
            <w:tcW w:w="2133" w:type="dxa"/>
            <w:shd w:val="clear" w:color="auto" w:fill="auto"/>
            <w:vAlign w:val="center"/>
          </w:tcPr>
          <w:p w14:paraId="6C6F33A8" w14:textId="77777777" w:rsidR="00744626" w:rsidRPr="000410A2" w:rsidRDefault="00744626" w:rsidP="00744626">
            <w:pPr>
              <w:spacing w:after="120"/>
              <w:jc w:val="center"/>
              <w:rPr>
                <w:iCs/>
                <w:color w:val="000000"/>
                <w:szCs w:val="22"/>
              </w:rPr>
            </w:pPr>
            <w:r w:rsidRPr="000410A2">
              <w:rPr>
                <w:iCs/>
                <w:color w:val="000000"/>
                <w:szCs w:val="22"/>
              </w:rPr>
              <w:t>Wireless</w:t>
            </w:r>
          </w:p>
        </w:tc>
        <w:tc>
          <w:tcPr>
            <w:tcW w:w="3324" w:type="dxa"/>
            <w:vAlign w:val="center"/>
          </w:tcPr>
          <w:p w14:paraId="011D9FC8" w14:textId="77777777" w:rsidR="00744626" w:rsidRPr="00B75AAC" w:rsidRDefault="00744626" w:rsidP="00744626">
            <w:pPr>
              <w:spacing w:after="120"/>
              <w:jc w:val="center"/>
              <w:rPr>
                <w:iCs/>
                <w:color w:val="000000"/>
                <w:szCs w:val="22"/>
              </w:rPr>
            </w:pPr>
          </w:p>
        </w:tc>
      </w:tr>
      <w:tr w:rsidR="00744626" w:rsidRPr="00B75AAC" w14:paraId="39635891" w14:textId="77777777" w:rsidTr="00744626">
        <w:trPr>
          <w:jc w:val="center"/>
        </w:trPr>
        <w:tc>
          <w:tcPr>
            <w:tcW w:w="2133" w:type="dxa"/>
            <w:shd w:val="clear" w:color="auto" w:fill="auto"/>
            <w:vAlign w:val="center"/>
          </w:tcPr>
          <w:p w14:paraId="2FEA2F93" w14:textId="77777777" w:rsidR="00744626" w:rsidRPr="000410A2" w:rsidRDefault="00744626" w:rsidP="00744626">
            <w:pPr>
              <w:spacing w:after="120"/>
              <w:jc w:val="center"/>
              <w:rPr>
                <w:iCs/>
                <w:color w:val="000000"/>
                <w:szCs w:val="22"/>
              </w:rPr>
            </w:pPr>
            <w:r w:rsidRPr="000410A2">
              <w:rPr>
                <w:iCs/>
                <w:color w:val="000000"/>
                <w:szCs w:val="22"/>
              </w:rPr>
              <w:t>Prepaid Wireless</w:t>
            </w:r>
          </w:p>
        </w:tc>
        <w:tc>
          <w:tcPr>
            <w:tcW w:w="3324" w:type="dxa"/>
            <w:vAlign w:val="center"/>
          </w:tcPr>
          <w:p w14:paraId="462FF8A9" w14:textId="77777777" w:rsidR="00744626" w:rsidRPr="00B75AAC" w:rsidRDefault="00744626" w:rsidP="00744626">
            <w:pPr>
              <w:spacing w:after="120"/>
              <w:jc w:val="center"/>
              <w:rPr>
                <w:iCs/>
                <w:color w:val="000000"/>
                <w:szCs w:val="22"/>
              </w:rPr>
            </w:pPr>
          </w:p>
        </w:tc>
      </w:tr>
      <w:tr w:rsidR="00744626" w:rsidRPr="00B75AAC" w14:paraId="36914A16" w14:textId="77777777" w:rsidTr="00744626">
        <w:trPr>
          <w:jc w:val="center"/>
        </w:trPr>
        <w:tc>
          <w:tcPr>
            <w:tcW w:w="2133" w:type="dxa"/>
            <w:shd w:val="clear" w:color="auto" w:fill="auto"/>
            <w:vAlign w:val="center"/>
          </w:tcPr>
          <w:p w14:paraId="33497F1B" w14:textId="77777777" w:rsidR="00744626" w:rsidRPr="000410A2" w:rsidRDefault="00744626" w:rsidP="00744626">
            <w:pPr>
              <w:spacing w:after="120"/>
              <w:jc w:val="center"/>
              <w:rPr>
                <w:iCs/>
                <w:color w:val="000000"/>
                <w:szCs w:val="22"/>
              </w:rPr>
            </w:pPr>
            <w:r w:rsidRPr="000410A2">
              <w:rPr>
                <w:iCs/>
                <w:color w:val="000000"/>
                <w:szCs w:val="22"/>
              </w:rPr>
              <w:t>Voice Over Internet Protocol</w:t>
            </w:r>
          </w:p>
        </w:tc>
        <w:tc>
          <w:tcPr>
            <w:tcW w:w="3324" w:type="dxa"/>
            <w:vAlign w:val="center"/>
          </w:tcPr>
          <w:p w14:paraId="259DECC7" w14:textId="77777777" w:rsidR="00744626" w:rsidRPr="00B75AAC" w:rsidRDefault="00744626" w:rsidP="00744626">
            <w:pPr>
              <w:spacing w:after="120"/>
              <w:jc w:val="center"/>
              <w:rPr>
                <w:iCs/>
                <w:color w:val="000000"/>
                <w:szCs w:val="22"/>
              </w:rPr>
            </w:pPr>
          </w:p>
        </w:tc>
      </w:tr>
      <w:tr w:rsidR="00744626" w:rsidRPr="00B75AAC" w14:paraId="41DB32F5" w14:textId="77777777" w:rsidTr="00744626">
        <w:trPr>
          <w:jc w:val="center"/>
        </w:trPr>
        <w:tc>
          <w:tcPr>
            <w:tcW w:w="2133" w:type="dxa"/>
            <w:shd w:val="clear" w:color="auto" w:fill="auto"/>
            <w:vAlign w:val="center"/>
          </w:tcPr>
          <w:p w14:paraId="7ED405E1" w14:textId="77777777" w:rsidR="00744626" w:rsidRPr="000410A2" w:rsidRDefault="00744626" w:rsidP="00744626">
            <w:pPr>
              <w:spacing w:after="120"/>
              <w:jc w:val="center"/>
              <w:rPr>
                <w:iCs/>
                <w:color w:val="000000"/>
                <w:szCs w:val="22"/>
              </w:rPr>
            </w:pPr>
            <w:r w:rsidRPr="000410A2">
              <w:rPr>
                <w:iCs/>
                <w:color w:val="000000"/>
                <w:szCs w:val="22"/>
              </w:rPr>
              <w:t>Other</w:t>
            </w:r>
          </w:p>
        </w:tc>
        <w:tc>
          <w:tcPr>
            <w:tcW w:w="3324" w:type="dxa"/>
            <w:vAlign w:val="center"/>
          </w:tcPr>
          <w:p w14:paraId="26F28B6A" w14:textId="77777777" w:rsidR="00744626" w:rsidRPr="00B75AAC" w:rsidRDefault="00744626" w:rsidP="00744626">
            <w:pPr>
              <w:spacing w:after="120"/>
              <w:jc w:val="center"/>
              <w:rPr>
                <w:iCs/>
                <w:color w:val="000000"/>
                <w:szCs w:val="22"/>
              </w:rPr>
            </w:pPr>
          </w:p>
        </w:tc>
      </w:tr>
      <w:tr w:rsidR="00744626" w:rsidRPr="00B75AAC" w14:paraId="0ACAD5A2" w14:textId="77777777" w:rsidTr="00744626">
        <w:trPr>
          <w:jc w:val="center"/>
        </w:trPr>
        <w:tc>
          <w:tcPr>
            <w:tcW w:w="2133" w:type="dxa"/>
            <w:shd w:val="clear" w:color="auto" w:fill="D9D9D9" w:themeFill="background1" w:themeFillShade="D9"/>
            <w:vAlign w:val="center"/>
          </w:tcPr>
          <w:p w14:paraId="113EA57E" w14:textId="77777777" w:rsidR="00744626" w:rsidRDefault="00744626" w:rsidP="00744626">
            <w:pPr>
              <w:spacing w:after="120"/>
              <w:jc w:val="center"/>
              <w:rPr>
                <w:b/>
                <w:iCs/>
                <w:color w:val="000000"/>
                <w:szCs w:val="22"/>
              </w:rPr>
            </w:pPr>
            <w:r>
              <w:rPr>
                <w:b/>
                <w:iCs/>
                <w:color w:val="000000"/>
                <w:szCs w:val="22"/>
              </w:rPr>
              <w:t>Total</w:t>
            </w:r>
          </w:p>
        </w:tc>
        <w:tc>
          <w:tcPr>
            <w:tcW w:w="3324" w:type="dxa"/>
            <w:vAlign w:val="center"/>
          </w:tcPr>
          <w:p w14:paraId="2B5F8700" w14:textId="77777777" w:rsidR="00744626" w:rsidRPr="00B75AAC" w:rsidRDefault="00744626" w:rsidP="00744626">
            <w:pPr>
              <w:spacing w:after="120"/>
              <w:jc w:val="center"/>
              <w:rPr>
                <w:iCs/>
                <w:color w:val="000000"/>
                <w:szCs w:val="22"/>
              </w:rPr>
            </w:pPr>
          </w:p>
        </w:tc>
      </w:tr>
    </w:tbl>
    <w:p w14:paraId="22725808" w14:textId="77777777" w:rsidR="00744626" w:rsidRPr="00B75AAC" w:rsidRDefault="00744626" w:rsidP="00744626">
      <w:pPr>
        <w:spacing w:after="120"/>
        <w:rPr>
          <w:iCs/>
          <w:color w:val="000000"/>
          <w:szCs w:val="22"/>
        </w:rPr>
      </w:pPr>
    </w:p>
    <w:p w14:paraId="17A7FCE1" w14:textId="77777777" w:rsidR="00744626" w:rsidRPr="00B75AAC" w:rsidRDefault="00744626" w:rsidP="00744626">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744626" w:rsidRPr="00B75AAC" w14:paraId="134AA60B" w14:textId="77777777" w:rsidTr="00744626">
        <w:trPr>
          <w:jc w:val="center"/>
        </w:trPr>
        <w:tc>
          <w:tcPr>
            <w:tcW w:w="8859" w:type="dxa"/>
          </w:tcPr>
          <w:p w14:paraId="229D12A4" w14:textId="77777777" w:rsidR="00744626" w:rsidRPr="00B75AAC" w:rsidRDefault="00744626" w:rsidP="00744626">
            <w:pPr>
              <w:pStyle w:val="BodyText"/>
              <w:rPr>
                <w:rFonts w:ascii="Times New Roman" w:hAnsi="Times New Roman" w:cs="Times New Roman"/>
                <w:szCs w:val="22"/>
              </w:rPr>
            </w:pPr>
          </w:p>
          <w:p w14:paraId="7EE0DB51" w14:textId="77777777" w:rsidR="00744626" w:rsidRPr="00B75AAC" w:rsidRDefault="00744626" w:rsidP="00744626">
            <w:pPr>
              <w:pStyle w:val="BodyText"/>
              <w:rPr>
                <w:rFonts w:ascii="Times New Roman" w:hAnsi="Times New Roman" w:cs="Times New Roman"/>
                <w:szCs w:val="22"/>
              </w:rPr>
            </w:pPr>
          </w:p>
        </w:tc>
      </w:tr>
    </w:tbl>
    <w:p w14:paraId="31D0B1F7" w14:textId="77777777" w:rsidR="00744626" w:rsidRPr="00B75AAC" w:rsidRDefault="00744626" w:rsidP="00744626">
      <w:pPr>
        <w:spacing w:after="120"/>
        <w:rPr>
          <w:iCs/>
          <w:color w:val="000000"/>
          <w:szCs w:val="22"/>
        </w:rPr>
      </w:pPr>
    </w:p>
    <w:p w14:paraId="2E480C86" w14:textId="77777777" w:rsidR="00744626" w:rsidRPr="00B75AAC" w:rsidRDefault="00744626" w:rsidP="00B340BA">
      <w:pPr>
        <w:pStyle w:val="ListParagraph"/>
        <w:numPr>
          <w:ilvl w:val="0"/>
          <w:numId w:val="13"/>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744626" w:rsidRPr="00B75AAC" w14:paraId="548DE55A" w14:textId="77777777" w:rsidTr="00744626">
        <w:trPr>
          <w:jc w:val="center"/>
        </w:trPr>
        <w:tc>
          <w:tcPr>
            <w:tcW w:w="9038" w:type="dxa"/>
          </w:tcPr>
          <w:p w14:paraId="1D154893" w14:textId="77777777" w:rsidR="00744626" w:rsidRPr="00B75AAC" w:rsidRDefault="00744626" w:rsidP="00744626">
            <w:pPr>
              <w:pStyle w:val="BodyText"/>
              <w:rPr>
                <w:rFonts w:ascii="Times New Roman" w:hAnsi="Times New Roman" w:cs="Times New Roman"/>
                <w:szCs w:val="22"/>
              </w:rPr>
            </w:pPr>
          </w:p>
        </w:tc>
      </w:tr>
    </w:tbl>
    <w:p w14:paraId="62A47F24" w14:textId="77777777" w:rsidR="00744626" w:rsidRPr="00B75AAC" w:rsidRDefault="00744626" w:rsidP="00744626">
      <w:pPr>
        <w:spacing w:after="120"/>
        <w:rPr>
          <w:iCs/>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744626" w:rsidRPr="00B75AAC" w14:paraId="0270DB39" w14:textId="77777777" w:rsidTr="0074462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BAE72ED" w14:textId="77777777" w:rsidR="00744626" w:rsidRPr="00B73517" w:rsidRDefault="00744626" w:rsidP="00744626">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7BC8AF" w14:textId="77777777" w:rsidR="00744626" w:rsidRPr="00B73517" w:rsidRDefault="00744626" w:rsidP="00744626">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ED290" w14:textId="77777777" w:rsidR="00744626" w:rsidRPr="00B73517" w:rsidRDefault="00744626" w:rsidP="00744626">
            <w:pPr>
              <w:pStyle w:val="NoSpacing"/>
              <w:jc w:val="center"/>
              <w:rPr>
                <w:rFonts w:ascii="Times New Roman" w:hAnsi="Times New Roman" w:cs="Times New Roman"/>
                <w:b/>
              </w:rPr>
            </w:pPr>
            <w:r w:rsidRPr="00B73517">
              <w:rPr>
                <w:rFonts w:ascii="Times New Roman" w:hAnsi="Times New Roman" w:cs="Times New Roman"/>
                <w:b/>
              </w:rPr>
              <w:t>No</w:t>
            </w:r>
          </w:p>
        </w:tc>
      </w:tr>
      <w:tr w:rsidR="00744626" w:rsidRPr="00B75AAC" w14:paraId="5D9AD8BA" w14:textId="77777777" w:rsidTr="00744626">
        <w:trPr>
          <w:trHeight w:val="1034"/>
          <w:jc w:val="center"/>
        </w:trPr>
        <w:tc>
          <w:tcPr>
            <w:tcW w:w="6084" w:type="dxa"/>
            <w:tcBorders>
              <w:top w:val="single" w:sz="4" w:space="0" w:color="auto"/>
              <w:bottom w:val="single" w:sz="4" w:space="0" w:color="auto"/>
              <w:right w:val="single" w:sz="4" w:space="0" w:color="auto"/>
            </w:tcBorders>
          </w:tcPr>
          <w:p w14:paraId="3E96C564" w14:textId="77777777" w:rsidR="00744626" w:rsidRPr="00B75AAC" w:rsidRDefault="00744626" w:rsidP="00B340BA">
            <w:pPr>
              <w:pStyle w:val="ListParagraph"/>
              <w:numPr>
                <w:ilvl w:val="0"/>
                <w:numId w:val="13"/>
              </w:numPr>
              <w:spacing w:after="120"/>
              <w:rPr>
                <w:sz w:val="22"/>
                <w:szCs w:val="22"/>
              </w:rPr>
            </w:pPr>
            <w:r w:rsidRPr="00B75AAC">
              <w:rPr>
                <w:b/>
                <w:sz w:val="22"/>
                <w:szCs w:val="22"/>
              </w:rPr>
              <w:t xml:space="preserve">For the annual period ending December 31, </w:t>
            </w:r>
            <w:r>
              <w:rPr>
                <w:b/>
                <w:sz w:val="22"/>
                <w:szCs w:val="22"/>
              </w:rPr>
              <w:t>2014</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391F6333" w14:textId="77777777" w:rsidR="00744626" w:rsidRPr="00B75AAC" w:rsidRDefault="00744626" w:rsidP="0074462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042D6C27" w14:textId="77777777" w:rsidR="00744626" w:rsidRPr="00B75AAC" w:rsidRDefault="00744626" w:rsidP="0074462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r>
      <w:tr w:rsidR="00744626" w:rsidRPr="00B75AAC" w14:paraId="7D916D7E" w14:textId="77777777" w:rsidTr="0074462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8793921" w14:textId="77777777" w:rsidR="00744626" w:rsidRPr="00B75AAC" w:rsidRDefault="00744626" w:rsidP="00744626">
            <w:pPr>
              <w:spacing w:before="120"/>
              <w:rPr>
                <w:b/>
                <w:szCs w:val="22"/>
              </w:rPr>
            </w:pPr>
            <w:r w:rsidRPr="00B75AAC">
              <w:rPr>
                <w:b/>
                <w:szCs w:val="22"/>
              </w:rPr>
              <w:t>4a.</w:t>
            </w:r>
            <w:r w:rsidRPr="00B75AAC">
              <w:rPr>
                <w:iCs/>
                <w:color w:val="000000"/>
                <w:szCs w:val="22"/>
              </w:rPr>
              <w:t xml:space="preserve"> </w:t>
            </w:r>
            <w:r w:rsidRPr="00B75AAC">
              <w:rPr>
                <w:b/>
                <w:iCs/>
                <w:color w:val="000000"/>
                <w:szCs w:val="22"/>
              </w:rPr>
              <w:t>If Yes, please describe the federal, state or local funds and amounts that were combined with 911/E911 fees.</w:t>
            </w:r>
          </w:p>
        </w:tc>
      </w:tr>
      <w:tr w:rsidR="00744626" w:rsidRPr="00B75AAC" w14:paraId="427D8B6D" w14:textId="77777777" w:rsidTr="00744626">
        <w:trPr>
          <w:trHeight w:val="737"/>
          <w:jc w:val="center"/>
        </w:trPr>
        <w:tc>
          <w:tcPr>
            <w:tcW w:w="9468" w:type="dxa"/>
            <w:gridSpan w:val="3"/>
            <w:tcBorders>
              <w:top w:val="single" w:sz="4" w:space="0" w:color="auto"/>
              <w:right w:val="single" w:sz="4" w:space="0" w:color="auto"/>
            </w:tcBorders>
          </w:tcPr>
          <w:p w14:paraId="4F22780E" w14:textId="77777777" w:rsidR="00744626" w:rsidRPr="00B75AAC" w:rsidRDefault="00744626" w:rsidP="00744626">
            <w:pPr>
              <w:spacing w:before="120"/>
              <w:rPr>
                <w:szCs w:val="22"/>
              </w:rPr>
            </w:pPr>
          </w:p>
          <w:p w14:paraId="78647F88" w14:textId="77777777" w:rsidR="00744626" w:rsidRPr="00B75AAC" w:rsidRDefault="00744626" w:rsidP="00744626">
            <w:pPr>
              <w:spacing w:before="120"/>
              <w:rPr>
                <w:szCs w:val="22"/>
              </w:rPr>
            </w:pPr>
          </w:p>
        </w:tc>
      </w:tr>
    </w:tbl>
    <w:p w14:paraId="655ABAB9" w14:textId="77777777" w:rsidR="00744626" w:rsidRDefault="00744626" w:rsidP="00744626">
      <w:pPr>
        <w:spacing w:after="200" w:line="276" w:lineRule="auto"/>
        <w:rPr>
          <w:iCs/>
          <w:color w:val="000000"/>
          <w:szCs w:val="22"/>
        </w:rPr>
      </w:pPr>
    </w:p>
    <w:p w14:paraId="64BA3B26" w14:textId="77777777" w:rsidR="00744626" w:rsidRDefault="00744626" w:rsidP="00744626">
      <w:pPr>
        <w:spacing w:after="200" w:line="276" w:lineRule="auto"/>
        <w:rPr>
          <w:iCs/>
          <w:color w:val="000000"/>
          <w:szCs w:val="22"/>
        </w:rPr>
      </w:pPr>
      <w:r>
        <w:rPr>
          <w:iCs/>
          <w:color w:val="000000"/>
          <w:szCs w:val="22"/>
        </w:rPr>
        <w:br w:type="page"/>
      </w:r>
    </w:p>
    <w:p w14:paraId="577C08E1" w14:textId="77777777" w:rsidR="00744626" w:rsidRPr="00B75AAC" w:rsidRDefault="00744626" w:rsidP="00744626">
      <w:pPr>
        <w:spacing w:after="200" w:line="276" w:lineRule="auto"/>
        <w:rPr>
          <w:iCs/>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744626" w:rsidRPr="00B75AAC" w14:paraId="2C0C8F5A" w14:textId="77777777" w:rsidTr="00744626">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C6D850A" w14:textId="77777777" w:rsidR="00744626" w:rsidRPr="00B73517" w:rsidRDefault="00744626" w:rsidP="00B340BA">
            <w:pPr>
              <w:pStyle w:val="ListParagraph"/>
              <w:numPr>
                <w:ilvl w:val="0"/>
                <w:numId w:val="13"/>
              </w:numPr>
              <w:spacing w:after="120"/>
              <w:rPr>
                <w:b/>
                <w:sz w:val="22"/>
                <w:szCs w:val="22"/>
              </w:rPr>
            </w:pPr>
            <w:r w:rsidRPr="00B73517">
              <w:rPr>
                <w:b/>
                <w:sz w:val="22"/>
                <w:szCs w:val="22"/>
              </w:rPr>
              <w:t>Please provide an estimate of the proportional contribution from each funding source towards the 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095C0A7" w14:textId="77777777" w:rsidR="00744626" w:rsidRPr="00B73517" w:rsidRDefault="00744626" w:rsidP="00744626">
            <w:pPr>
              <w:pStyle w:val="NoSpacing"/>
              <w:jc w:val="center"/>
              <w:rPr>
                <w:rFonts w:ascii="Times New Roman" w:hAnsi="Times New Roman" w:cs="Times New Roman"/>
                <w:b/>
              </w:rPr>
            </w:pPr>
            <w:r w:rsidRPr="00B73517">
              <w:rPr>
                <w:rFonts w:ascii="Times New Roman" w:hAnsi="Times New Roman" w:cs="Times New Roman"/>
                <w:b/>
              </w:rPr>
              <w:t>Percent</w:t>
            </w:r>
          </w:p>
        </w:tc>
      </w:tr>
      <w:tr w:rsidR="00744626" w:rsidRPr="00B75AAC" w14:paraId="7FB42FB4" w14:textId="77777777" w:rsidTr="00744626">
        <w:trPr>
          <w:trHeight w:val="530"/>
          <w:jc w:val="center"/>
        </w:trPr>
        <w:tc>
          <w:tcPr>
            <w:tcW w:w="7074" w:type="dxa"/>
            <w:tcBorders>
              <w:top w:val="single" w:sz="4" w:space="0" w:color="auto"/>
              <w:bottom w:val="single" w:sz="4" w:space="0" w:color="auto"/>
              <w:right w:val="single" w:sz="4" w:space="0" w:color="auto"/>
            </w:tcBorders>
          </w:tcPr>
          <w:p w14:paraId="78E42A83" w14:textId="77777777" w:rsidR="00744626" w:rsidRPr="00B75AAC" w:rsidRDefault="00744626" w:rsidP="00744626">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14:paraId="643FD3FB" w14:textId="77777777" w:rsidR="00744626" w:rsidRPr="00B75AAC" w:rsidRDefault="00744626" w:rsidP="00744626">
            <w:pPr>
              <w:pStyle w:val="BodyText"/>
              <w:rPr>
                <w:rFonts w:ascii="Times New Roman" w:hAnsi="Times New Roman" w:cs="Times New Roman"/>
              </w:rPr>
            </w:pPr>
          </w:p>
        </w:tc>
      </w:tr>
      <w:tr w:rsidR="00744626" w:rsidRPr="00B75AAC" w14:paraId="1D783150" w14:textId="77777777" w:rsidTr="00744626">
        <w:trPr>
          <w:trHeight w:val="674"/>
          <w:jc w:val="center"/>
        </w:trPr>
        <w:tc>
          <w:tcPr>
            <w:tcW w:w="7074" w:type="dxa"/>
            <w:tcBorders>
              <w:top w:val="single" w:sz="4" w:space="0" w:color="auto"/>
              <w:bottom w:val="single" w:sz="4" w:space="0" w:color="auto"/>
              <w:right w:val="single" w:sz="4" w:space="0" w:color="auto"/>
            </w:tcBorders>
          </w:tcPr>
          <w:p w14:paraId="3E96FF55" w14:textId="77777777" w:rsidR="00744626" w:rsidRPr="00B75AAC" w:rsidRDefault="00744626" w:rsidP="00744626">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14:paraId="41CE2BEE" w14:textId="77777777" w:rsidR="00744626" w:rsidRPr="00B75AAC" w:rsidRDefault="00744626" w:rsidP="00744626">
            <w:pPr>
              <w:pStyle w:val="BodyText"/>
              <w:rPr>
                <w:rFonts w:ascii="Times New Roman" w:hAnsi="Times New Roman" w:cs="Times New Roman"/>
              </w:rPr>
            </w:pPr>
          </w:p>
        </w:tc>
      </w:tr>
      <w:tr w:rsidR="00744626" w:rsidRPr="00B75AAC" w14:paraId="624FAA05" w14:textId="77777777" w:rsidTr="00744626">
        <w:trPr>
          <w:trHeight w:val="638"/>
          <w:jc w:val="center"/>
        </w:trPr>
        <w:tc>
          <w:tcPr>
            <w:tcW w:w="7074" w:type="dxa"/>
            <w:tcBorders>
              <w:top w:val="single" w:sz="4" w:space="0" w:color="auto"/>
              <w:right w:val="single" w:sz="4" w:space="0" w:color="auto"/>
            </w:tcBorders>
          </w:tcPr>
          <w:p w14:paraId="27089A76" w14:textId="77777777" w:rsidR="00744626" w:rsidRPr="00B75AAC" w:rsidRDefault="00744626" w:rsidP="00744626">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14:paraId="101A76E3" w14:textId="77777777" w:rsidR="00744626" w:rsidRPr="00B75AAC" w:rsidRDefault="00744626" w:rsidP="00744626">
            <w:pPr>
              <w:pStyle w:val="BodyText"/>
              <w:rPr>
                <w:rFonts w:ascii="Times New Roman" w:hAnsi="Times New Roman" w:cs="Times New Roman"/>
              </w:rPr>
            </w:pPr>
          </w:p>
        </w:tc>
      </w:tr>
      <w:tr w:rsidR="00744626" w:rsidRPr="00B75AAC" w14:paraId="446667A6" w14:textId="77777777" w:rsidTr="00744626">
        <w:trPr>
          <w:trHeight w:val="432"/>
          <w:jc w:val="center"/>
        </w:trPr>
        <w:tc>
          <w:tcPr>
            <w:tcW w:w="7074" w:type="dxa"/>
            <w:tcBorders>
              <w:bottom w:val="single" w:sz="4" w:space="0" w:color="auto"/>
              <w:right w:val="single" w:sz="4" w:space="0" w:color="auto"/>
            </w:tcBorders>
          </w:tcPr>
          <w:p w14:paraId="253A6D91" w14:textId="77777777" w:rsidR="00744626" w:rsidRPr="00B75AAC" w:rsidRDefault="00744626" w:rsidP="00744626">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14:paraId="4D8A0ECB" w14:textId="77777777" w:rsidR="00744626" w:rsidRPr="00B75AAC" w:rsidRDefault="00744626" w:rsidP="00744626">
            <w:pPr>
              <w:pStyle w:val="BodyText"/>
              <w:rPr>
                <w:rFonts w:ascii="Times New Roman" w:hAnsi="Times New Roman" w:cs="Times New Roman"/>
              </w:rPr>
            </w:pPr>
          </w:p>
        </w:tc>
      </w:tr>
      <w:tr w:rsidR="00744626" w:rsidRPr="00B75AAC" w14:paraId="3B5AA62D" w14:textId="77777777" w:rsidTr="00744626">
        <w:trPr>
          <w:trHeight w:val="602"/>
          <w:jc w:val="center"/>
        </w:trPr>
        <w:tc>
          <w:tcPr>
            <w:tcW w:w="7074" w:type="dxa"/>
            <w:tcBorders>
              <w:top w:val="single" w:sz="4" w:space="0" w:color="auto"/>
              <w:bottom w:val="single" w:sz="4" w:space="0" w:color="auto"/>
              <w:right w:val="single" w:sz="4" w:space="0" w:color="auto"/>
            </w:tcBorders>
          </w:tcPr>
          <w:p w14:paraId="27A32658" w14:textId="77777777" w:rsidR="00744626" w:rsidRPr="00B75AAC" w:rsidRDefault="00744626" w:rsidP="00744626">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14:paraId="3902CC0B" w14:textId="77777777" w:rsidR="00744626" w:rsidRPr="00B75AAC" w:rsidRDefault="00744626" w:rsidP="00744626">
            <w:pPr>
              <w:pStyle w:val="BodyText"/>
              <w:rPr>
                <w:rFonts w:ascii="Times New Roman" w:hAnsi="Times New Roman" w:cs="Times New Roman"/>
              </w:rPr>
            </w:pPr>
          </w:p>
        </w:tc>
      </w:tr>
      <w:tr w:rsidR="00744626" w:rsidRPr="00B75AAC" w14:paraId="0936B2C4" w14:textId="77777777" w:rsidTr="00744626">
        <w:trPr>
          <w:trHeight w:val="557"/>
          <w:jc w:val="center"/>
        </w:trPr>
        <w:tc>
          <w:tcPr>
            <w:tcW w:w="7074" w:type="dxa"/>
            <w:tcBorders>
              <w:top w:val="single" w:sz="4" w:space="0" w:color="auto"/>
              <w:bottom w:val="single" w:sz="4" w:space="0" w:color="auto"/>
              <w:right w:val="single" w:sz="4" w:space="0" w:color="auto"/>
            </w:tcBorders>
          </w:tcPr>
          <w:p w14:paraId="1FA5E092" w14:textId="77777777" w:rsidR="00744626" w:rsidRPr="00B75AAC" w:rsidRDefault="00744626" w:rsidP="00744626">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14:paraId="39A4FACF" w14:textId="77777777" w:rsidR="00744626" w:rsidRPr="00B75AAC" w:rsidRDefault="00744626" w:rsidP="00744626">
            <w:pPr>
              <w:pStyle w:val="BodyText"/>
              <w:rPr>
                <w:rFonts w:ascii="Times New Roman" w:hAnsi="Times New Roman" w:cs="Times New Roman"/>
              </w:rPr>
            </w:pPr>
          </w:p>
        </w:tc>
      </w:tr>
    </w:tbl>
    <w:p w14:paraId="1274BB55" w14:textId="77777777" w:rsidR="00744626" w:rsidRDefault="00744626" w:rsidP="00744626">
      <w:pPr>
        <w:spacing w:after="120"/>
        <w:ind w:left="360"/>
        <w:rPr>
          <w:iCs/>
          <w:color w:val="000000"/>
          <w:szCs w:val="22"/>
        </w:rPr>
      </w:pPr>
    </w:p>
    <w:p w14:paraId="23437336" w14:textId="77777777" w:rsidR="00744626" w:rsidRDefault="00744626" w:rsidP="00744626">
      <w:pPr>
        <w:spacing w:after="200" w:line="276" w:lineRule="auto"/>
        <w:rPr>
          <w:iCs/>
          <w:color w:val="000000"/>
          <w:szCs w:val="22"/>
        </w:rPr>
      </w:pPr>
      <w:r>
        <w:rPr>
          <w:iCs/>
          <w:color w:val="000000"/>
          <w:szCs w:val="22"/>
        </w:rPr>
        <w:br w:type="page"/>
      </w:r>
    </w:p>
    <w:p w14:paraId="6DA7B575" w14:textId="77777777" w:rsidR="00744626" w:rsidRPr="00B75AAC" w:rsidRDefault="00744626" w:rsidP="00744626">
      <w:pPr>
        <w:spacing w:after="120"/>
        <w:ind w:left="360"/>
        <w:rPr>
          <w:iCs/>
          <w:color w:val="000000"/>
          <w:szCs w:val="22"/>
        </w:rPr>
      </w:pPr>
    </w:p>
    <w:p w14:paraId="55E93759" w14:textId="77777777" w:rsidR="00744626" w:rsidRPr="00B75AAC" w:rsidRDefault="00744626" w:rsidP="00B340BA">
      <w:pPr>
        <w:pStyle w:val="ListParagraph"/>
        <w:numPr>
          <w:ilvl w:val="0"/>
          <w:numId w:val="9"/>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14:paraId="6EFD3642" w14:textId="77777777" w:rsidR="00744626" w:rsidRPr="00B75AAC" w:rsidRDefault="00744626" w:rsidP="00744626">
      <w:pPr>
        <w:spacing w:after="120"/>
        <w:ind w:left="360"/>
        <w:rPr>
          <w:iCs/>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744626" w:rsidRPr="00B75AAC" w14:paraId="666CAF03" w14:textId="77777777" w:rsidTr="0074462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03177585" w14:textId="77777777" w:rsidR="00744626" w:rsidRPr="00B75AAC" w:rsidRDefault="00744626" w:rsidP="00744626">
            <w:pPr>
              <w:jc w:val="center"/>
              <w:rPr>
                <w:b/>
                <w:szCs w:val="22"/>
              </w:rPr>
            </w:pPr>
            <w:r w:rsidRPr="00B75AAC">
              <w:rPr>
                <w:b/>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042664" w14:textId="77777777" w:rsidR="00744626" w:rsidRPr="00B75AAC" w:rsidRDefault="00744626" w:rsidP="00744626">
            <w:pPr>
              <w:spacing w:before="120"/>
              <w:jc w:val="center"/>
              <w:rPr>
                <w:b/>
                <w:szCs w:val="22"/>
              </w:rPr>
            </w:pPr>
            <w:r w:rsidRPr="00B75AAC">
              <w:rPr>
                <w:b/>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419136" w14:textId="77777777" w:rsidR="00744626" w:rsidRPr="00B75AAC" w:rsidRDefault="00744626" w:rsidP="00744626">
            <w:pPr>
              <w:spacing w:before="120"/>
              <w:jc w:val="center"/>
              <w:rPr>
                <w:b/>
                <w:szCs w:val="22"/>
              </w:rPr>
            </w:pPr>
            <w:r w:rsidRPr="00B75AAC">
              <w:rPr>
                <w:b/>
                <w:szCs w:val="22"/>
              </w:rPr>
              <w:t>No</w:t>
            </w:r>
          </w:p>
        </w:tc>
      </w:tr>
      <w:tr w:rsidR="00744626" w:rsidRPr="00B75AAC" w14:paraId="2CC26B82" w14:textId="77777777" w:rsidTr="00744626">
        <w:trPr>
          <w:trHeight w:val="1034"/>
          <w:jc w:val="center"/>
        </w:trPr>
        <w:tc>
          <w:tcPr>
            <w:tcW w:w="6084" w:type="dxa"/>
            <w:gridSpan w:val="2"/>
            <w:tcBorders>
              <w:top w:val="single" w:sz="4" w:space="0" w:color="auto"/>
              <w:bottom w:val="single" w:sz="4" w:space="0" w:color="auto"/>
              <w:right w:val="single" w:sz="4" w:space="0" w:color="auto"/>
            </w:tcBorders>
          </w:tcPr>
          <w:p w14:paraId="72830398" w14:textId="77777777" w:rsidR="00744626" w:rsidRPr="00B75AAC" w:rsidRDefault="00744626" w:rsidP="00B340BA">
            <w:pPr>
              <w:widowControl/>
              <w:numPr>
                <w:ilvl w:val="0"/>
                <w:numId w:val="15"/>
              </w:numPr>
              <w:spacing w:after="120"/>
              <w:rPr>
                <w:b/>
                <w:szCs w:val="22"/>
              </w:rPr>
            </w:pPr>
            <w:r w:rsidRPr="00B75AAC">
              <w:rPr>
                <w:b/>
                <w:iCs/>
                <w:color w:val="000000"/>
                <w:szCs w:val="22"/>
              </w:rPr>
              <w:t xml:space="preserve">In the annual period ending December 31, </w:t>
            </w:r>
            <w:r>
              <w:rPr>
                <w:b/>
                <w:iCs/>
                <w:color w:val="000000"/>
                <w:szCs w:val="22"/>
              </w:rPr>
              <w:t>2014</w:t>
            </w:r>
            <w:r w:rsidRPr="00B75AAC">
              <w:rPr>
                <w:b/>
                <w:iCs/>
                <w:color w:val="000000"/>
                <w:szCs w:val="22"/>
              </w:rPr>
              <w:t>, were funds collected for 911 or E911 purposes in your state or jurisdiction made available or used solely for purposes designated by the funding mechanism identified in Question 5?</w:t>
            </w:r>
            <w:r w:rsidRPr="00B75AAC">
              <w:rPr>
                <w:iCs/>
                <w:color w:val="000000"/>
                <w:szCs w:val="22"/>
              </w:rPr>
              <w:t xml:space="preserve">  </w:t>
            </w:r>
            <w:r w:rsidRPr="00B75AAC">
              <w:rPr>
                <w:i/>
                <w:iCs/>
                <w:color w:val="000000"/>
                <w:szCs w:val="22"/>
              </w:rPr>
              <w:t>Check one</w:t>
            </w:r>
            <w:r w:rsidRPr="00B75AAC">
              <w:rPr>
                <w:iCs/>
                <w:color w:val="000000"/>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14:paraId="272DC193" w14:textId="77777777" w:rsidR="00744626" w:rsidRPr="00B75AAC" w:rsidRDefault="00744626" w:rsidP="0074462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167F8D9" w14:textId="77777777" w:rsidR="00744626" w:rsidRPr="00B75AAC" w:rsidRDefault="00744626" w:rsidP="0074462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r>
      <w:tr w:rsidR="00744626" w:rsidRPr="00B75AAC" w14:paraId="43791436" w14:textId="77777777" w:rsidTr="0074462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39A3296D" w14:textId="77777777" w:rsidR="00744626" w:rsidRPr="00B75AAC" w:rsidRDefault="00744626" w:rsidP="00744626">
            <w:pPr>
              <w:spacing w:before="120"/>
              <w:rPr>
                <w:b/>
                <w:szCs w:val="22"/>
              </w:rPr>
            </w:pPr>
            <w:r w:rsidRPr="00B75AAC">
              <w:rPr>
                <w:b/>
                <w:szCs w:val="22"/>
              </w:rPr>
              <w:t>1a.</w:t>
            </w:r>
            <w:r w:rsidRPr="00B75AAC">
              <w:rPr>
                <w:iCs/>
                <w:color w:val="000000"/>
                <w:szCs w:val="22"/>
              </w:rPr>
              <w:t xml:space="preserve"> </w:t>
            </w:r>
            <w:r w:rsidRPr="00B75AAC">
              <w:rPr>
                <w:b/>
                <w:iCs/>
                <w:color w:val="000000"/>
                <w:szCs w:val="22"/>
              </w:rPr>
              <w:t>If No,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744626" w:rsidRPr="00B75AAC" w14:paraId="4DED312E" w14:textId="77777777" w:rsidTr="00744626">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17093EC0" w14:textId="77777777" w:rsidR="00744626" w:rsidRPr="00B75AAC" w:rsidRDefault="00744626" w:rsidP="00744626">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58B90B23" w14:textId="77777777" w:rsidR="00744626" w:rsidRPr="00B75AAC" w:rsidRDefault="00744626" w:rsidP="00744626">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744626" w:rsidRPr="00B75AAC" w14:paraId="1032C6B9" w14:textId="77777777" w:rsidTr="00744626">
        <w:trPr>
          <w:trHeight w:val="219"/>
          <w:jc w:val="center"/>
        </w:trPr>
        <w:tc>
          <w:tcPr>
            <w:tcW w:w="2484" w:type="dxa"/>
            <w:tcBorders>
              <w:top w:val="single" w:sz="4" w:space="0" w:color="auto"/>
              <w:bottom w:val="single" w:sz="4" w:space="0" w:color="auto"/>
              <w:right w:val="single" w:sz="4" w:space="0" w:color="auto"/>
            </w:tcBorders>
          </w:tcPr>
          <w:p w14:paraId="1F848808" w14:textId="77777777" w:rsidR="00744626" w:rsidRPr="00B75AAC" w:rsidRDefault="00744626" w:rsidP="00744626">
            <w:pPr>
              <w:spacing w:before="120"/>
              <w:rPr>
                <w:szCs w:val="22"/>
              </w:rPr>
            </w:pPr>
          </w:p>
        </w:tc>
        <w:tc>
          <w:tcPr>
            <w:tcW w:w="6984" w:type="dxa"/>
            <w:gridSpan w:val="3"/>
            <w:tcBorders>
              <w:top w:val="single" w:sz="4" w:space="0" w:color="auto"/>
              <w:bottom w:val="single" w:sz="4" w:space="0" w:color="auto"/>
              <w:right w:val="single" w:sz="4" w:space="0" w:color="auto"/>
            </w:tcBorders>
          </w:tcPr>
          <w:p w14:paraId="3A6357F9" w14:textId="77777777" w:rsidR="00744626" w:rsidRPr="00B75AAC" w:rsidRDefault="00744626" w:rsidP="00744626">
            <w:pPr>
              <w:spacing w:before="120"/>
              <w:rPr>
                <w:szCs w:val="22"/>
              </w:rPr>
            </w:pPr>
          </w:p>
        </w:tc>
      </w:tr>
      <w:tr w:rsidR="00744626" w:rsidRPr="00B75AAC" w14:paraId="3D9C69F0" w14:textId="77777777" w:rsidTr="00744626">
        <w:trPr>
          <w:trHeight w:val="219"/>
          <w:jc w:val="center"/>
        </w:trPr>
        <w:tc>
          <w:tcPr>
            <w:tcW w:w="2484" w:type="dxa"/>
            <w:tcBorders>
              <w:top w:val="single" w:sz="4" w:space="0" w:color="auto"/>
              <w:bottom w:val="single" w:sz="4" w:space="0" w:color="auto"/>
              <w:right w:val="single" w:sz="4" w:space="0" w:color="auto"/>
            </w:tcBorders>
          </w:tcPr>
          <w:p w14:paraId="06FE63D4" w14:textId="77777777" w:rsidR="00744626" w:rsidRPr="00B75AAC" w:rsidRDefault="00744626" w:rsidP="00744626">
            <w:pPr>
              <w:spacing w:before="120"/>
              <w:rPr>
                <w:szCs w:val="22"/>
              </w:rPr>
            </w:pPr>
          </w:p>
        </w:tc>
        <w:tc>
          <w:tcPr>
            <w:tcW w:w="6984" w:type="dxa"/>
            <w:gridSpan w:val="3"/>
            <w:tcBorders>
              <w:top w:val="single" w:sz="4" w:space="0" w:color="auto"/>
              <w:bottom w:val="single" w:sz="4" w:space="0" w:color="auto"/>
              <w:right w:val="single" w:sz="4" w:space="0" w:color="auto"/>
            </w:tcBorders>
          </w:tcPr>
          <w:p w14:paraId="68486D77" w14:textId="77777777" w:rsidR="00744626" w:rsidRPr="00B75AAC" w:rsidRDefault="00744626" w:rsidP="00744626">
            <w:pPr>
              <w:spacing w:before="120"/>
              <w:rPr>
                <w:szCs w:val="22"/>
              </w:rPr>
            </w:pPr>
          </w:p>
        </w:tc>
      </w:tr>
      <w:tr w:rsidR="00744626" w:rsidRPr="00B75AAC" w14:paraId="341C4F9A" w14:textId="77777777" w:rsidTr="00744626">
        <w:trPr>
          <w:trHeight w:val="219"/>
          <w:jc w:val="center"/>
        </w:trPr>
        <w:tc>
          <w:tcPr>
            <w:tcW w:w="2484" w:type="dxa"/>
            <w:tcBorders>
              <w:top w:val="single" w:sz="4" w:space="0" w:color="auto"/>
              <w:bottom w:val="single" w:sz="4" w:space="0" w:color="auto"/>
              <w:right w:val="single" w:sz="4" w:space="0" w:color="auto"/>
            </w:tcBorders>
          </w:tcPr>
          <w:p w14:paraId="3498F1C2" w14:textId="77777777" w:rsidR="00744626" w:rsidRPr="00B75AAC" w:rsidRDefault="00744626" w:rsidP="00744626">
            <w:pPr>
              <w:spacing w:before="120"/>
              <w:rPr>
                <w:szCs w:val="22"/>
              </w:rPr>
            </w:pPr>
          </w:p>
        </w:tc>
        <w:tc>
          <w:tcPr>
            <w:tcW w:w="6984" w:type="dxa"/>
            <w:gridSpan w:val="3"/>
            <w:tcBorders>
              <w:top w:val="single" w:sz="4" w:space="0" w:color="auto"/>
              <w:bottom w:val="single" w:sz="4" w:space="0" w:color="auto"/>
              <w:right w:val="single" w:sz="4" w:space="0" w:color="auto"/>
            </w:tcBorders>
          </w:tcPr>
          <w:p w14:paraId="6A7F6396" w14:textId="77777777" w:rsidR="00744626" w:rsidRPr="00B75AAC" w:rsidRDefault="00744626" w:rsidP="00744626">
            <w:pPr>
              <w:spacing w:before="120"/>
              <w:rPr>
                <w:szCs w:val="22"/>
              </w:rPr>
            </w:pPr>
          </w:p>
        </w:tc>
      </w:tr>
      <w:tr w:rsidR="00744626" w:rsidRPr="00B75AAC" w14:paraId="44A1F7D1" w14:textId="77777777" w:rsidTr="00744626">
        <w:trPr>
          <w:trHeight w:val="219"/>
          <w:jc w:val="center"/>
        </w:trPr>
        <w:tc>
          <w:tcPr>
            <w:tcW w:w="2484" w:type="dxa"/>
            <w:tcBorders>
              <w:top w:val="single" w:sz="4" w:space="0" w:color="auto"/>
              <w:bottom w:val="single" w:sz="4" w:space="0" w:color="auto"/>
              <w:right w:val="single" w:sz="4" w:space="0" w:color="auto"/>
            </w:tcBorders>
          </w:tcPr>
          <w:p w14:paraId="3D26A62E" w14:textId="77777777" w:rsidR="00744626" w:rsidRPr="00B75AAC" w:rsidRDefault="00744626" w:rsidP="00744626">
            <w:pPr>
              <w:spacing w:before="120"/>
              <w:rPr>
                <w:szCs w:val="22"/>
              </w:rPr>
            </w:pPr>
          </w:p>
        </w:tc>
        <w:tc>
          <w:tcPr>
            <w:tcW w:w="6984" w:type="dxa"/>
            <w:gridSpan w:val="3"/>
            <w:tcBorders>
              <w:top w:val="single" w:sz="4" w:space="0" w:color="auto"/>
              <w:bottom w:val="single" w:sz="4" w:space="0" w:color="auto"/>
              <w:right w:val="single" w:sz="4" w:space="0" w:color="auto"/>
            </w:tcBorders>
          </w:tcPr>
          <w:p w14:paraId="0EC20762" w14:textId="77777777" w:rsidR="00744626" w:rsidRPr="00B75AAC" w:rsidRDefault="00744626" w:rsidP="00744626">
            <w:pPr>
              <w:spacing w:before="120"/>
              <w:rPr>
                <w:szCs w:val="22"/>
              </w:rPr>
            </w:pPr>
          </w:p>
        </w:tc>
      </w:tr>
      <w:tr w:rsidR="00744626" w:rsidRPr="00B75AAC" w14:paraId="06933C5B" w14:textId="77777777" w:rsidTr="00744626">
        <w:trPr>
          <w:trHeight w:val="219"/>
          <w:jc w:val="center"/>
        </w:trPr>
        <w:tc>
          <w:tcPr>
            <w:tcW w:w="2484" w:type="dxa"/>
            <w:tcBorders>
              <w:top w:val="single" w:sz="4" w:space="0" w:color="auto"/>
              <w:right w:val="single" w:sz="4" w:space="0" w:color="auto"/>
            </w:tcBorders>
          </w:tcPr>
          <w:p w14:paraId="14ACF621" w14:textId="77777777" w:rsidR="00744626" w:rsidRPr="00B75AAC" w:rsidRDefault="00744626" w:rsidP="00744626">
            <w:pPr>
              <w:spacing w:before="120"/>
              <w:rPr>
                <w:szCs w:val="22"/>
              </w:rPr>
            </w:pPr>
          </w:p>
        </w:tc>
        <w:tc>
          <w:tcPr>
            <w:tcW w:w="6984" w:type="dxa"/>
            <w:gridSpan w:val="3"/>
            <w:tcBorders>
              <w:top w:val="single" w:sz="4" w:space="0" w:color="auto"/>
              <w:right w:val="single" w:sz="4" w:space="0" w:color="auto"/>
            </w:tcBorders>
          </w:tcPr>
          <w:p w14:paraId="4A6B045D" w14:textId="77777777" w:rsidR="00744626" w:rsidRPr="00B75AAC" w:rsidRDefault="00744626" w:rsidP="00744626">
            <w:pPr>
              <w:spacing w:before="120"/>
              <w:rPr>
                <w:szCs w:val="22"/>
              </w:rPr>
            </w:pPr>
          </w:p>
        </w:tc>
      </w:tr>
    </w:tbl>
    <w:p w14:paraId="597F16FF" w14:textId="77777777" w:rsidR="00744626" w:rsidRPr="00B75AAC" w:rsidRDefault="00744626" w:rsidP="00744626">
      <w:pPr>
        <w:spacing w:after="120"/>
        <w:rPr>
          <w:iCs/>
          <w:color w:val="000000"/>
          <w:szCs w:val="22"/>
        </w:rPr>
      </w:pPr>
    </w:p>
    <w:p w14:paraId="7BA2075B" w14:textId="77777777" w:rsidR="00744626" w:rsidRPr="00B75AAC" w:rsidRDefault="00744626" w:rsidP="00744626">
      <w:pPr>
        <w:spacing w:after="200" w:line="276" w:lineRule="auto"/>
        <w:rPr>
          <w:iCs/>
          <w:color w:val="000000"/>
          <w:szCs w:val="22"/>
        </w:rPr>
      </w:pPr>
      <w:r w:rsidRPr="00B75AAC">
        <w:rPr>
          <w:iCs/>
          <w:color w:val="000000"/>
          <w:szCs w:val="22"/>
        </w:rPr>
        <w:br w:type="page"/>
      </w:r>
    </w:p>
    <w:p w14:paraId="12011C48" w14:textId="77777777" w:rsidR="00744626" w:rsidRPr="00B75AAC" w:rsidRDefault="00744626" w:rsidP="00744626">
      <w:pPr>
        <w:spacing w:after="120"/>
        <w:rPr>
          <w:iCs/>
          <w:color w:val="000000"/>
          <w:szCs w:val="22"/>
        </w:rPr>
      </w:pPr>
    </w:p>
    <w:p w14:paraId="4FA6B120" w14:textId="77777777" w:rsidR="00744626" w:rsidRPr="00B75AAC" w:rsidRDefault="00744626" w:rsidP="00B340BA">
      <w:pPr>
        <w:pStyle w:val="ListParagraph"/>
        <w:numPr>
          <w:ilvl w:val="0"/>
          <w:numId w:val="9"/>
        </w:numPr>
        <w:tabs>
          <w:tab w:val="left" w:pos="630"/>
        </w:tabs>
        <w:spacing w:after="120"/>
        <w:rPr>
          <w:sz w:val="22"/>
          <w:szCs w:val="22"/>
        </w:rPr>
      </w:pPr>
      <w:r w:rsidRPr="00B75AAC">
        <w:rPr>
          <w:b/>
          <w:sz w:val="22"/>
          <w:szCs w:val="22"/>
          <w:u w:val="single"/>
        </w:rPr>
        <w:t>Oversight and Auditing of Collection and Use of 911/E911 Fees</w:t>
      </w:r>
    </w:p>
    <w:p w14:paraId="48E5F097" w14:textId="77777777" w:rsidR="00744626" w:rsidRPr="00B75AAC" w:rsidRDefault="00744626" w:rsidP="00744626">
      <w:pPr>
        <w:spacing w:after="120"/>
        <w:ind w:left="360"/>
        <w:rPr>
          <w:iCs/>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744626" w:rsidRPr="00B75AAC" w14:paraId="35481AA0" w14:textId="77777777" w:rsidTr="0074462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384BB423" w14:textId="77777777" w:rsidR="00744626" w:rsidRPr="00B75AAC" w:rsidRDefault="00744626" w:rsidP="00744626">
            <w:pPr>
              <w:jc w:val="center"/>
              <w:rPr>
                <w:b/>
                <w:szCs w:val="22"/>
              </w:rPr>
            </w:pPr>
            <w:r w:rsidRPr="00B75AAC">
              <w:rPr>
                <w:b/>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4A700A" w14:textId="77777777" w:rsidR="00744626" w:rsidRPr="00B75AAC" w:rsidRDefault="00744626" w:rsidP="00744626">
            <w:pPr>
              <w:spacing w:before="120"/>
              <w:jc w:val="center"/>
              <w:rPr>
                <w:b/>
                <w:szCs w:val="22"/>
              </w:rPr>
            </w:pPr>
            <w:r w:rsidRPr="00B75AAC">
              <w:rPr>
                <w:b/>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91ADC" w14:textId="77777777" w:rsidR="00744626" w:rsidRPr="00B75AAC" w:rsidRDefault="00744626" w:rsidP="00744626">
            <w:pPr>
              <w:spacing w:before="120"/>
              <w:jc w:val="center"/>
              <w:rPr>
                <w:b/>
                <w:szCs w:val="22"/>
              </w:rPr>
            </w:pPr>
            <w:r w:rsidRPr="00B75AAC">
              <w:rPr>
                <w:b/>
                <w:szCs w:val="22"/>
              </w:rPr>
              <w:t>No</w:t>
            </w:r>
          </w:p>
        </w:tc>
      </w:tr>
      <w:tr w:rsidR="00744626" w:rsidRPr="00B75AAC" w14:paraId="5CFA34C0" w14:textId="77777777" w:rsidTr="00744626">
        <w:trPr>
          <w:trHeight w:val="1034"/>
          <w:jc w:val="center"/>
        </w:trPr>
        <w:tc>
          <w:tcPr>
            <w:tcW w:w="6084" w:type="dxa"/>
            <w:tcBorders>
              <w:top w:val="single" w:sz="4" w:space="0" w:color="auto"/>
              <w:bottom w:val="single" w:sz="4" w:space="0" w:color="auto"/>
              <w:right w:val="single" w:sz="4" w:space="0" w:color="auto"/>
            </w:tcBorders>
          </w:tcPr>
          <w:p w14:paraId="2A324884" w14:textId="77777777" w:rsidR="00744626" w:rsidRPr="00B75AAC" w:rsidRDefault="00744626" w:rsidP="00B340BA">
            <w:pPr>
              <w:widowControl/>
              <w:numPr>
                <w:ilvl w:val="0"/>
                <w:numId w:val="16"/>
              </w:numPr>
              <w:spacing w:after="120"/>
              <w:rPr>
                <w:b/>
                <w:szCs w:val="22"/>
              </w:rPr>
            </w:pPr>
            <w:r w:rsidRPr="00B75AAC">
              <w:rPr>
                <w:b/>
                <w:iCs/>
                <w:color w:val="000000"/>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Cs w:val="22"/>
              </w:rPr>
              <w:t xml:space="preserve">  </w:t>
            </w:r>
            <w:r w:rsidRPr="00B75AAC">
              <w:rPr>
                <w:i/>
                <w:iCs/>
                <w:color w:val="000000"/>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6614B902" w14:textId="77777777" w:rsidR="00744626" w:rsidRPr="00B75AAC" w:rsidRDefault="00744626" w:rsidP="0074462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40A5F63" w14:textId="77777777" w:rsidR="00744626" w:rsidRPr="00B75AAC" w:rsidRDefault="00744626" w:rsidP="0074462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r>
      <w:tr w:rsidR="00744626" w:rsidRPr="00B75AAC" w14:paraId="2EA147C6" w14:textId="77777777" w:rsidTr="0074462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C69726" w14:textId="77777777" w:rsidR="00744626" w:rsidRPr="00B75AAC" w:rsidRDefault="00744626" w:rsidP="00744626">
            <w:pPr>
              <w:spacing w:before="120"/>
              <w:rPr>
                <w:b/>
                <w:szCs w:val="22"/>
              </w:rPr>
            </w:pPr>
            <w:r w:rsidRPr="00B75AAC">
              <w:rPr>
                <w:b/>
                <w:szCs w:val="22"/>
              </w:rPr>
              <w:t>1a.</w:t>
            </w:r>
            <w:r w:rsidRPr="00B75AAC">
              <w:rPr>
                <w:iCs/>
                <w:color w:val="000000"/>
                <w:szCs w:val="22"/>
              </w:rPr>
              <w:t xml:space="preserve"> </w:t>
            </w:r>
            <w:r w:rsidRPr="00B75AAC">
              <w:rPr>
                <w:b/>
                <w:iCs/>
                <w:color w:val="000000"/>
                <w:szCs w:val="22"/>
              </w:rPr>
              <w:t xml:space="preserve">If yes, provide a description of the mechanisms or procedures and any enforcement or other corrective actions undertaken in connection with such auditing authority, for the annual period ending December 31, </w:t>
            </w:r>
            <w:r>
              <w:rPr>
                <w:b/>
                <w:iCs/>
                <w:color w:val="000000"/>
                <w:szCs w:val="22"/>
              </w:rPr>
              <w:t>2014</w:t>
            </w:r>
            <w:r w:rsidRPr="00B75AAC">
              <w:rPr>
                <w:b/>
                <w:iCs/>
                <w:color w:val="000000"/>
                <w:szCs w:val="22"/>
              </w:rPr>
              <w:t>.</w:t>
            </w:r>
            <w:r w:rsidRPr="00B75AAC">
              <w:rPr>
                <w:iCs/>
                <w:color w:val="000000"/>
                <w:szCs w:val="22"/>
              </w:rPr>
              <w:t xml:space="preserve">  </w:t>
            </w:r>
            <w:r w:rsidRPr="00B75AAC">
              <w:rPr>
                <w:i/>
                <w:iCs/>
                <w:color w:val="000000"/>
                <w:szCs w:val="22"/>
              </w:rPr>
              <w:t>(Enter “None” if no actions were taken.)</w:t>
            </w:r>
          </w:p>
        </w:tc>
      </w:tr>
      <w:tr w:rsidR="00744626" w:rsidRPr="00B75AAC" w14:paraId="701E8A78" w14:textId="77777777" w:rsidTr="00744626">
        <w:trPr>
          <w:trHeight w:val="1578"/>
          <w:jc w:val="center"/>
        </w:trPr>
        <w:tc>
          <w:tcPr>
            <w:tcW w:w="9468" w:type="dxa"/>
            <w:gridSpan w:val="3"/>
            <w:tcBorders>
              <w:top w:val="single" w:sz="4" w:space="0" w:color="auto"/>
              <w:right w:val="single" w:sz="4" w:space="0" w:color="auto"/>
            </w:tcBorders>
          </w:tcPr>
          <w:p w14:paraId="7C4B4EE4" w14:textId="77777777" w:rsidR="00744626" w:rsidRPr="00B75AAC" w:rsidRDefault="00744626" w:rsidP="00744626">
            <w:pPr>
              <w:spacing w:before="120"/>
              <w:rPr>
                <w:szCs w:val="22"/>
              </w:rPr>
            </w:pPr>
          </w:p>
        </w:tc>
      </w:tr>
    </w:tbl>
    <w:p w14:paraId="5EB3115B" w14:textId="77777777" w:rsidR="00744626" w:rsidRPr="00B75AAC" w:rsidRDefault="00744626" w:rsidP="00744626">
      <w:pPr>
        <w:spacing w:after="120"/>
        <w:rPr>
          <w:iCs/>
          <w:color w:val="000000"/>
          <w:szCs w:val="22"/>
        </w:rPr>
      </w:pPr>
    </w:p>
    <w:p w14:paraId="16ADC254" w14:textId="77777777" w:rsidR="00744626" w:rsidRPr="00B75AAC" w:rsidRDefault="00744626" w:rsidP="00744626">
      <w:pPr>
        <w:spacing w:after="120"/>
        <w:rPr>
          <w:iCs/>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744626" w:rsidRPr="00B75AAC" w14:paraId="3409CFC4" w14:textId="77777777" w:rsidTr="0074462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2304C412" w14:textId="77777777" w:rsidR="00744626" w:rsidRPr="00B75AAC" w:rsidRDefault="00744626" w:rsidP="00744626">
            <w:pPr>
              <w:jc w:val="center"/>
              <w:rPr>
                <w:b/>
                <w:szCs w:val="22"/>
              </w:rPr>
            </w:pPr>
            <w:r w:rsidRPr="00B75AAC">
              <w:rPr>
                <w:b/>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298D2" w14:textId="77777777" w:rsidR="00744626" w:rsidRPr="00B75AAC" w:rsidRDefault="00744626" w:rsidP="00744626">
            <w:pPr>
              <w:spacing w:before="120"/>
              <w:jc w:val="center"/>
              <w:rPr>
                <w:b/>
                <w:szCs w:val="22"/>
              </w:rPr>
            </w:pPr>
            <w:r w:rsidRPr="00B75AAC">
              <w:rPr>
                <w:b/>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0D5F31" w14:textId="77777777" w:rsidR="00744626" w:rsidRPr="00B75AAC" w:rsidRDefault="00744626" w:rsidP="00744626">
            <w:pPr>
              <w:spacing w:before="120"/>
              <w:jc w:val="center"/>
              <w:rPr>
                <w:b/>
                <w:szCs w:val="22"/>
              </w:rPr>
            </w:pPr>
            <w:r w:rsidRPr="00B75AAC">
              <w:rPr>
                <w:b/>
                <w:szCs w:val="22"/>
              </w:rPr>
              <w:t>No</w:t>
            </w:r>
          </w:p>
        </w:tc>
      </w:tr>
      <w:tr w:rsidR="00744626" w:rsidRPr="00B75AAC" w14:paraId="2D2BA05E" w14:textId="77777777" w:rsidTr="00744626">
        <w:trPr>
          <w:trHeight w:val="1034"/>
          <w:jc w:val="center"/>
        </w:trPr>
        <w:tc>
          <w:tcPr>
            <w:tcW w:w="6084" w:type="dxa"/>
            <w:tcBorders>
              <w:top w:val="single" w:sz="4" w:space="0" w:color="auto"/>
              <w:bottom w:val="single" w:sz="4" w:space="0" w:color="auto"/>
              <w:right w:val="single" w:sz="4" w:space="0" w:color="auto"/>
            </w:tcBorders>
          </w:tcPr>
          <w:p w14:paraId="77745A82" w14:textId="77777777" w:rsidR="00744626" w:rsidRPr="00B75AAC" w:rsidRDefault="00744626" w:rsidP="00B340BA">
            <w:pPr>
              <w:widowControl/>
              <w:numPr>
                <w:ilvl w:val="0"/>
                <w:numId w:val="16"/>
              </w:numPr>
              <w:spacing w:after="120"/>
              <w:rPr>
                <w:b/>
                <w:szCs w:val="22"/>
              </w:rPr>
            </w:pPr>
            <w:r w:rsidRPr="00B75AAC">
              <w:rPr>
                <w:b/>
                <w:iCs/>
                <w:color w:val="000000"/>
                <w:szCs w:val="22"/>
              </w:rPr>
              <w:t>Does your state have the authority to audit service providers to ensure that the amount of 911/E911 fees collected form subscribers matches the service provider’s number of subscribers?</w:t>
            </w:r>
            <w:r>
              <w:rPr>
                <w:b/>
                <w:iCs/>
                <w:color w:val="000000"/>
                <w:szCs w:val="22"/>
              </w:rPr>
              <w:t xml:space="preserve"> </w:t>
            </w:r>
            <w:r w:rsidRPr="00DD2B8D">
              <w:rPr>
                <w:i/>
                <w:iCs/>
                <w:color w:val="000000"/>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45C111EE" w14:textId="77777777" w:rsidR="00744626" w:rsidRPr="00B75AAC" w:rsidRDefault="00744626" w:rsidP="0074462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1AD9B619" w14:textId="77777777" w:rsidR="00744626" w:rsidRPr="00B75AAC" w:rsidRDefault="00744626" w:rsidP="0074462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r>
      <w:tr w:rsidR="00744626" w:rsidRPr="00B75AAC" w14:paraId="007CE716" w14:textId="77777777" w:rsidTr="0074462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7DB41454" w14:textId="77777777" w:rsidR="00744626" w:rsidRPr="00B75AAC" w:rsidRDefault="00744626" w:rsidP="00744626">
            <w:pPr>
              <w:spacing w:before="120"/>
              <w:rPr>
                <w:b/>
                <w:szCs w:val="22"/>
              </w:rPr>
            </w:pPr>
            <w:r w:rsidRPr="00B75AAC">
              <w:rPr>
                <w:b/>
                <w:szCs w:val="22"/>
              </w:rPr>
              <w:t xml:space="preserve">2a. </w:t>
            </w:r>
            <w:r w:rsidRPr="00B75AAC">
              <w:rPr>
                <w:b/>
                <w:iCs/>
                <w:color w:val="000000"/>
                <w:szCs w:val="22"/>
              </w:rPr>
              <w:t xml:space="preserve">If yes, provide a description of any auditing or enforcement or other corrective actions undertaken in connection with such auditing authority, for the annual period ending December 31, </w:t>
            </w:r>
            <w:r>
              <w:rPr>
                <w:b/>
                <w:iCs/>
                <w:color w:val="000000"/>
                <w:szCs w:val="22"/>
              </w:rPr>
              <w:t>2014</w:t>
            </w:r>
            <w:r w:rsidRPr="00B75AAC">
              <w:rPr>
                <w:b/>
                <w:iCs/>
                <w:color w:val="000000"/>
                <w:szCs w:val="22"/>
              </w:rPr>
              <w:t xml:space="preserve">.  </w:t>
            </w:r>
            <w:r w:rsidRPr="00B73517">
              <w:rPr>
                <w:i/>
                <w:iCs/>
                <w:color w:val="000000"/>
                <w:szCs w:val="22"/>
              </w:rPr>
              <w:t>(Enter “None” if no actions were taken.)</w:t>
            </w:r>
          </w:p>
        </w:tc>
      </w:tr>
      <w:tr w:rsidR="00744626" w:rsidRPr="00B75AAC" w14:paraId="40005F4E" w14:textId="77777777" w:rsidTr="00744626">
        <w:trPr>
          <w:trHeight w:val="1578"/>
          <w:jc w:val="center"/>
        </w:trPr>
        <w:tc>
          <w:tcPr>
            <w:tcW w:w="9468" w:type="dxa"/>
            <w:gridSpan w:val="3"/>
            <w:tcBorders>
              <w:top w:val="single" w:sz="4" w:space="0" w:color="auto"/>
              <w:right w:val="single" w:sz="4" w:space="0" w:color="auto"/>
            </w:tcBorders>
          </w:tcPr>
          <w:p w14:paraId="52B9E12D" w14:textId="77777777" w:rsidR="00744626" w:rsidRPr="00B75AAC" w:rsidRDefault="00744626" w:rsidP="00744626">
            <w:pPr>
              <w:spacing w:before="120"/>
              <w:rPr>
                <w:szCs w:val="22"/>
              </w:rPr>
            </w:pPr>
          </w:p>
        </w:tc>
      </w:tr>
    </w:tbl>
    <w:p w14:paraId="6954FE1D" w14:textId="77777777" w:rsidR="00744626" w:rsidRPr="00B75AAC" w:rsidRDefault="00744626" w:rsidP="00744626">
      <w:pPr>
        <w:spacing w:after="120"/>
        <w:ind w:left="360"/>
        <w:rPr>
          <w:iCs/>
          <w:color w:val="000000"/>
          <w:szCs w:val="22"/>
        </w:rPr>
      </w:pPr>
    </w:p>
    <w:p w14:paraId="7CA58303" w14:textId="77777777" w:rsidR="00744626" w:rsidRDefault="00744626" w:rsidP="00744626">
      <w:pPr>
        <w:spacing w:after="200" w:line="276" w:lineRule="auto"/>
        <w:rPr>
          <w:iCs/>
          <w:color w:val="000000"/>
          <w:szCs w:val="22"/>
        </w:rPr>
      </w:pPr>
      <w:r>
        <w:rPr>
          <w:iCs/>
          <w:color w:val="000000"/>
          <w:szCs w:val="22"/>
        </w:rPr>
        <w:br w:type="page"/>
      </w:r>
    </w:p>
    <w:p w14:paraId="749FFA2E" w14:textId="77777777" w:rsidR="00744626" w:rsidRPr="00B75AAC" w:rsidRDefault="00744626" w:rsidP="00744626">
      <w:pPr>
        <w:spacing w:after="120"/>
        <w:ind w:left="360"/>
        <w:rPr>
          <w:iCs/>
          <w:color w:val="000000"/>
          <w:szCs w:val="22"/>
        </w:rPr>
      </w:pPr>
    </w:p>
    <w:p w14:paraId="384DACB9" w14:textId="77777777" w:rsidR="00744626" w:rsidRPr="00B75AAC" w:rsidRDefault="00744626" w:rsidP="00B340BA">
      <w:pPr>
        <w:pStyle w:val="ListParagraph"/>
        <w:numPr>
          <w:ilvl w:val="0"/>
          <w:numId w:val="9"/>
        </w:numPr>
        <w:tabs>
          <w:tab w:val="left" w:pos="630"/>
        </w:tabs>
        <w:spacing w:after="120"/>
        <w:rPr>
          <w:b/>
          <w:iCs/>
          <w:color w:val="000000"/>
          <w:sz w:val="22"/>
          <w:szCs w:val="22"/>
          <w:u w:val="single"/>
        </w:rPr>
      </w:pPr>
      <w:r w:rsidRPr="00B75AAC">
        <w:rPr>
          <w:b/>
          <w:iCs/>
          <w:color w:val="000000"/>
          <w:sz w:val="22"/>
          <w:szCs w:val="22"/>
          <w:u w:val="single"/>
        </w:rPr>
        <w:t>Description of Next Generation 911 Services and Expenditures</w:t>
      </w:r>
    </w:p>
    <w:p w14:paraId="16E81259" w14:textId="77777777" w:rsidR="00744626" w:rsidRPr="00B75AAC" w:rsidRDefault="00744626" w:rsidP="00744626">
      <w:pPr>
        <w:spacing w:after="120"/>
        <w:ind w:left="360"/>
        <w:rPr>
          <w:iCs/>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744626" w:rsidRPr="00B75AAC" w14:paraId="5CFB6FBB" w14:textId="77777777" w:rsidTr="0074462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0148B57" w14:textId="77777777" w:rsidR="00744626" w:rsidRPr="00B75AAC" w:rsidRDefault="00744626" w:rsidP="00744626">
            <w:pPr>
              <w:jc w:val="center"/>
              <w:rPr>
                <w:b/>
                <w:szCs w:val="22"/>
              </w:rPr>
            </w:pPr>
            <w:r w:rsidRPr="00B75AAC">
              <w:rPr>
                <w:b/>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326C7D" w14:textId="77777777" w:rsidR="00744626" w:rsidRPr="00B75AAC" w:rsidRDefault="00744626" w:rsidP="00744626">
            <w:pPr>
              <w:spacing w:before="120"/>
              <w:jc w:val="center"/>
              <w:rPr>
                <w:b/>
                <w:szCs w:val="22"/>
              </w:rPr>
            </w:pPr>
            <w:r w:rsidRPr="00B75AAC">
              <w:rPr>
                <w:b/>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8AFC2" w14:textId="77777777" w:rsidR="00744626" w:rsidRPr="00B75AAC" w:rsidRDefault="00744626" w:rsidP="00744626">
            <w:pPr>
              <w:spacing w:before="120"/>
              <w:jc w:val="center"/>
              <w:rPr>
                <w:b/>
                <w:szCs w:val="22"/>
              </w:rPr>
            </w:pPr>
            <w:r w:rsidRPr="00B75AAC">
              <w:rPr>
                <w:b/>
                <w:szCs w:val="22"/>
              </w:rPr>
              <w:t>No</w:t>
            </w:r>
          </w:p>
        </w:tc>
      </w:tr>
      <w:tr w:rsidR="00744626" w:rsidRPr="00B75AAC" w14:paraId="01D1DA14" w14:textId="77777777" w:rsidTr="00744626">
        <w:trPr>
          <w:trHeight w:val="1034"/>
          <w:jc w:val="center"/>
        </w:trPr>
        <w:tc>
          <w:tcPr>
            <w:tcW w:w="6084" w:type="dxa"/>
            <w:tcBorders>
              <w:top w:val="single" w:sz="4" w:space="0" w:color="auto"/>
              <w:bottom w:val="single" w:sz="4" w:space="0" w:color="auto"/>
              <w:right w:val="single" w:sz="4" w:space="0" w:color="auto"/>
            </w:tcBorders>
          </w:tcPr>
          <w:p w14:paraId="34FA3300" w14:textId="77777777" w:rsidR="00744626" w:rsidRPr="00B75AAC" w:rsidRDefault="00744626" w:rsidP="00B340BA">
            <w:pPr>
              <w:widowControl/>
              <w:numPr>
                <w:ilvl w:val="0"/>
                <w:numId w:val="17"/>
              </w:numPr>
              <w:spacing w:after="120"/>
              <w:rPr>
                <w:b/>
                <w:szCs w:val="22"/>
              </w:rPr>
            </w:pPr>
            <w:r w:rsidRPr="00B75AAC">
              <w:rPr>
                <w:b/>
                <w:szCs w:val="22"/>
              </w:rPr>
              <w:t>Does your state or jurisdiction classify expenditures on Next Generation 911 as within the scope of permissible expenditures of funds for 911 or E911 purposes?</w:t>
            </w:r>
            <w:r>
              <w:rPr>
                <w:b/>
                <w:szCs w:val="22"/>
              </w:rPr>
              <w:t xml:space="preserve"> </w:t>
            </w:r>
            <w:r w:rsidRPr="00DD2B8D">
              <w:rPr>
                <w:i/>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D834736" w14:textId="77777777" w:rsidR="00744626" w:rsidRPr="00B75AAC" w:rsidRDefault="00744626" w:rsidP="0074462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304FD602" w14:textId="77777777" w:rsidR="00744626" w:rsidRPr="00B75AAC" w:rsidRDefault="00744626" w:rsidP="0074462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r>
      <w:tr w:rsidR="00744626" w:rsidRPr="00B75AAC" w14:paraId="480D2708" w14:textId="77777777" w:rsidTr="00744626">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6AA7F273" w14:textId="77777777" w:rsidR="00744626" w:rsidRPr="00B75AAC" w:rsidRDefault="00744626" w:rsidP="00744626">
            <w:pPr>
              <w:spacing w:before="120"/>
              <w:rPr>
                <w:b/>
                <w:szCs w:val="22"/>
              </w:rPr>
            </w:pPr>
            <w:r w:rsidRPr="00B75AAC">
              <w:rPr>
                <w:b/>
                <w:szCs w:val="22"/>
              </w:rPr>
              <w:t>1a. If yes, in the space below, please cite any specific legal authority:</w:t>
            </w:r>
          </w:p>
        </w:tc>
      </w:tr>
      <w:tr w:rsidR="00744626" w:rsidRPr="00B75AAC" w14:paraId="53884308" w14:textId="77777777" w:rsidTr="00744626">
        <w:trPr>
          <w:trHeight w:val="1578"/>
          <w:jc w:val="center"/>
        </w:trPr>
        <w:tc>
          <w:tcPr>
            <w:tcW w:w="9468" w:type="dxa"/>
            <w:gridSpan w:val="3"/>
            <w:tcBorders>
              <w:top w:val="single" w:sz="4" w:space="0" w:color="auto"/>
              <w:right w:val="single" w:sz="4" w:space="0" w:color="auto"/>
            </w:tcBorders>
          </w:tcPr>
          <w:p w14:paraId="3B9F350C" w14:textId="77777777" w:rsidR="00744626" w:rsidRPr="00B75AAC" w:rsidRDefault="00744626" w:rsidP="00744626">
            <w:pPr>
              <w:spacing w:before="120"/>
              <w:rPr>
                <w:szCs w:val="22"/>
              </w:rPr>
            </w:pPr>
          </w:p>
          <w:p w14:paraId="65C2F0B6" w14:textId="77777777" w:rsidR="00744626" w:rsidRPr="00B75AAC" w:rsidRDefault="00744626" w:rsidP="00744626">
            <w:pPr>
              <w:spacing w:before="120"/>
              <w:rPr>
                <w:szCs w:val="22"/>
              </w:rPr>
            </w:pPr>
          </w:p>
          <w:p w14:paraId="029970C7" w14:textId="77777777" w:rsidR="00744626" w:rsidRPr="00B75AAC" w:rsidRDefault="00744626" w:rsidP="00744626">
            <w:pPr>
              <w:spacing w:before="120"/>
              <w:rPr>
                <w:szCs w:val="22"/>
              </w:rPr>
            </w:pPr>
          </w:p>
        </w:tc>
      </w:tr>
    </w:tbl>
    <w:p w14:paraId="2D80615A" w14:textId="77777777" w:rsidR="00744626" w:rsidRPr="00B75AAC" w:rsidRDefault="00744626" w:rsidP="00744626">
      <w:pPr>
        <w:spacing w:after="120"/>
        <w:rPr>
          <w:iCs/>
          <w:color w:val="000000"/>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25"/>
        <w:gridCol w:w="4680"/>
        <w:gridCol w:w="1535"/>
        <w:gridCol w:w="1536"/>
      </w:tblGrid>
      <w:tr w:rsidR="00744626" w:rsidRPr="00B75AAC" w14:paraId="4E10D913" w14:textId="77777777" w:rsidTr="00744626">
        <w:tc>
          <w:tcPr>
            <w:tcW w:w="6505" w:type="dxa"/>
            <w:gridSpan w:val="2"/>
            <w:shd w:val="clear" w:color="auto" w:fill="D9D9D9" w:themeFill="background1" w:themeFillShade="D9"/>
            <w:vAlign w:val="center"/>
          </w:tcPr>
          <w:p w14:paraId="31238334" w14:textId="77777777" w:rsidR="00744626" w:rsidRPr="00B75AAC" w:rsidRDefault="00744626" w:rsidP="00744626">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14:paraId="3A6D1CA3" w14:textId="77777777" w:rsidR="00744626" w:rsidRPr="00B75AAC" w:rsidRDefault="00744626" w:rsidP="00744626">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14:paraId="06F05C48" w14:textId="77777777" w:rsidR="00744626" w:rsidRPr="00B75AAC" w:rsidRDefault="00744626" w:rsidP="00744626">
            <w:pPr>
              <w:pStyle w:val="BodyText"/>
              <w:jc w:val="center"/>
              <w:rPr>
                <w:rFonts w:ascii="Times New Roman" w:hAnsi="Times New Roman" w:cs="Times New Roman"/>
                <w:b/>
              </w:rPr>
            </w:pPr>
            <w:r w:rsidRPr="00B75AAC">
              <w:rPr>
                <w:rFonts w:ascii="Times New Roman" w:hAnsi="Times New Roman" w:cs="Times New Roman"/>
                <w:b/>
              </w:rPr>
              <w:t>No</w:t>
            </w:r>
          </w:p>
        </w:tc>
      </w:tr>
      <w:tr w:rsidR="00744626" w:rsidRPr="00B75AAC" w14:paraId="26894D69" w14:textId="77777777" w:rsidTr="00744626">
        <w:tc>
          <w:tcPr>
            <w:tcW w:w="6505" w:type="dxa"/>
            <w:gridSpan w:val="2"/>
          </w:tcPr>
          <w:p w14:paraId="77647A1A" w14:textId="77777777" w:rsidR="00744626" w:rsidRPr="00B75AAC" w:rsidRDefault="00744626" w:rsidP="00B340BA">
            <w:pPr>
              <w:widowControl/>
              <w:numPr>
                <w:ilvl w:val="0"/>
                <w:numId w:val="17"/>
              </w:numPr>
              <w:spacing w:after="120"/>
              <w:rPr>
                <w:b/>
                <w:iCs/>
                <w:color w:val="000000"/>
                <w:szCs w:val="22"/>
              </w:rPr>
            </w:pPr>
            <w:r w:rsidRPr="00B75AAC">
              <w:rPr>
                <w:b/>
                <w:szCs w:val="22"/>
              </w:rPr>
              <w:t xml:space="preserve">In the annual period ending December 31, </w:t>
            </w:r>
            <w:r>
              <w:rPr>
                <w:b/>
                <w:szCs w:val="22"/>
              </w:rPr>
              <w:t>2014</w:t>
            </w:r>
            <w:r w:rsidRPr="00B75AAC">
              <w:rPr>
                <w:b/>
                <w:szCs w:val="22"/>
              </w:rPr>
              <w:t>, has your state or jurisdiction expended funds on Next Generation 911 programs?</w:t>
            </w:r>
            <w:r>
              <w:rPr>
                <w:b/>
                <w:szCs w:val="22"/>
              </w:rPr>
              <w:t xml:space="preserve"> </w:t>
            </w:r>
            <w:r w:rsidRPr="00DD2B8D">
              <w:rPr>
                <w:i/>
                <w:szCs w:val="22"/>
              </w:rPr>
              <w:t>Check one.</w:t>
            </w:r>
          </w:p>
        </w:tc>
        <w:tc>
          <w:tcPr>
            <w:tcW w:w="1535" w:type="dxa"/>
            <w:vAlign w:val="center"/>
          </w:tcPr>
          <w:p w14:paraId="64AD2D3B" w14:textId="77777777" w:rsidR="00744626" w:rsidRPr="00B75AAC" w:rsidRDefault="00744626" w:rsidP="00744626">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Pr="00B75AAC">
              <w:rPr>
                <w:rFonts w:ascii="Times New Roman" w:hAnsi="Times New Roman" w:cs="Times New Roman"/>
                <w:b/>
                <w:szCs w:val="22"/>
              </w:rPr>
            </w:r>
            <w:r w:rsidRPr="00B75AAC">
              <w:rPr>
                <w:rFonts w:ascii="Times New Roman" w:hAnsi="Times New Roman" w:cs="Times New Roman"/>
                <w:b/>
                <w:szCs w:val="22"/>
              </w:rPr>
              <w:fldChar w:fldCharType="end"/>
            </w:r>
          </w:p>
        </w:tc>
        <w:tc>
          <w:tcPr>
            <w:tcW w:w="1536" w:type="dxa"/>
            <w:vAlign w:val="center"/>
          </w:tcPr>
          <w:p w14:paraId="62AD1EF3" w14:textId="77777777" w:rsidR="00744626" w:rsidRPr="00B75AAC" w:rsidRDefault="00744626" w:rsidP="00744626">
            <w:pPr>
              <w:pStyle w:val="BodyText"/>
              <w:jc w:val="center"/>
              <w:rPr>
                <w:rFonts w:ascii="Times New Roman" w:hAnsi="Times New Roman" w:cs="Times New Roman"/>
                <w:iCs/>
                <w:color w:val="000000"/>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Pr="00B75AAC">
              <w:rPr>
                <w:rFonts w:ascii="Times New Roman" w:hAnsi="Times New Roman" w:cs="Times New Roman"/>
                <w:b/>
                <w:szCs w:val="22"/>
              </w:rPr>
            </w:r>
            <w:r w:rsidRPr="00B75AAC">
              <w:rPr>
                <w:rFonts w:ascii="Times New Roman" w:hAnsi="Times New Roman" w:cs="Times New Roman"/>
                <w:b/>
                <w:szCs w:val="22"/>
              </w:rPr>
              <w:fldChar w:fldCharType="end"/>
            </w:r>
          </w:p>
        </w:tc>
      </w:tr>
      <w:tr w:rsidR="00744626" w:rsidRPr="00B75AAC" w14:paraId="418D96EE" w14:textId="77777777" w:rsidTr="00744626">
        <w:tc>
          <w:tcPr>
            <w:tcW w:w="9576" w:type="dxa"/>
            <w:gridSpan w:val="4"/>
          </w:tcPr>
          <w:p w14:paraId="7C6B75A8" w14:textId="77777777" w:rsidR="00744626" w:rsidRPr="00B75AAC" w:rsidRDefault="00744626" w:rsidP="00744626">
            <w:pPr>
              <w:spacing w:after="120"/>
              <w:rPr>
                <w:iCs/>
                <w:color w:val="000000"/>
                <w:szCs w:val="22"/>
              </w:rPr>
            </w:pPr>
            <w:r w:rsidRPr="00B75AAC">
              <w:rPr>
                <w:b/>
                <w:szCs w:val="22"/>
              </w:rPr>
              <w:t>2a. If yes, in the space below, please enter the dollar amount that has been expended.</w:t>
            </w:r>
          </w:p>
        </w:tc>
      </w:tr>
      <w:tr w:rsidR="00744626" w:rsidRPr="00B75AAC" w14:paraId="1E39CDAB" w14:textId="77777777" w:rsidTr="00744626">
        <w:trPr>
          <w:trHeight w:val="989"/>
        </w:trPr>
        <w:tc>
          <w:tcPr>
            <w:tcW w:w="1825" w:type="dxa"/>
            <w:shd w:val="clear" w:color="auto" w:fill="D9D9D9" w:themeFill="background1" w:themeFillShade="D9"/>
            <w:vAlign w:val="center"/>
          </w:tcPr>
          <w:p w14:paraId="6FE40DB0" w14:textId="77777777" w:rsidR="00744626" w:rsidRPr="00191F6A" w:rsidRDefault="00744626" w:rsidP="00744626">
            <w:pPr>
              <w:spacing w:after="120"/>
              <w:jc w:val="center"/>
              <w:rPr>
                <w:b/>
                <w:iCs/>
                <w:color w:val="000000"/>
                <w:szCs w:val="22"/>
              </w:rPr>
            </w:pPr>
            <w:r w:rsidRPr="00191F6A">
              <w:rPr>
                <w:b/>
                <w:iCs/>
                <w:color w:val="000000"/>
                <w:szCs w:val="22"/>
              </w:rPr>
              <w:t>Amount</w:t>
            </w:r>
          </w:p>
          <w:p w14:paraId="1AEE01FD" w14:textId="77777777" w:rsidR="00744626" w:rsidRPr="00191F6A" w:rsidRDefault="00744626" w:rsidP="00744626">
            <w:pPr>
              <w:spacing w:after="120"/>
              <w:jc w:val="center"/>
              <w:rPr>
                <w:b/>
                <w:iCs/>
                <w:color w:val="000000"/>
                <w:szCs w:val="22"/>
              </w:rPr>
            </w:pPr>
            <w:r w:rsidRPr="00191F6A">
              <w:rPr>
                <w:b/>
                <w:iCs/>
                <w:color w:val="000000"/>
                <w:szCs w:val="22"/>
              </w:rPr>
              <w:t>($)</w:t>
            </w:r>
          </w:p>
        </w:tc>
        <w:tc>
          <w:tcPr>
            <w:tcW w:w="7751" w:type="dxa"/>
            <w:gridSpan w:val="3"/>
          </w:tcPr>
          <w:p w14:paraId="37CF13DD" w14:textId="77777777" w:rsidR="00744626" w:rsidRPr="00B75AAC" w:rsidRDefault="00744626" w:rsidP="00744626">
            <w:pPr>
              <w:spacing w:after="120"/>
              <w:rPr>
                <w:iCs/>
                <w:color w:val="000000"/>
                <w:szCs w:val="22"/>
              </w:rPr>
            </w:pPr>
          </w:p>
        </w:tc>
      </w:tr>
    </w:tbl>
    <w:p w14:paraId="2A93DE6E" w14:textId="77777777" w:rsidR="00744626" w:rsidRPr="00B75AAC" w:rsidRDefault="00744626" w:rsidP="00744626">
      <w:pPr>
        <w:spacing w:after="120"/>
        <w:rPr>
          <w:iCs/>
          <w:color w:val="000000"/>
          <w:szCs w:val="22"/>
        </w:rPr>
      </w:pPr>
    </w:p>
    <w:p w14:paraId="05C8FC7A" w14:textId="77777777" w:rsidR="00744626" w:rsidRPr="00B75AAC" w:rsidRDefault="00744626" w:rsidP="00744626">
      <w:pPr>
        <w:spacing w:after="120"/>
        <w:rPr>
          <w:iCs/>
          <w:color w:val="000000"/>
          <w:szCs w:val="22"/>
        </w:rPr>
      </w:pPr>
    </w:p>
    <w:p w14:paraId="0A8A97FC" w14:textId="77777777" w:rsidR="00744626" w:rsidRPr="00B75AAC" w:rsidRDefault="00744626" w:rsidP="00744626">
      <w:pPr>
        <w:spacing w:after="120"/>
        <w:rPr>
          <w:iCs/>
          <w:color w:val="000000"/>
          <w:szCs w:val="22"/>
        </w:rPr>
      </w:pPr>
    </w:p>
    <w:p w14:paraId="01F552DA" w14:textId="77777777" w:rsidR="00744626" w:rsidRPr="00B75AAC" w:rsidRDefault="00744626" w:rsidP="00744626">
      <w:pPr>
        <w:spacing w:after="120"/>
        <w:rPr>
          <w:iCs/>
          <w:color w:val="000000"/>
          <w:szCs w:val="22"/>
        </w:rPr>
      </w:pPr>
    </w:p>
    <w:p w14:paraId="3B78206E" w14:textId="77777777" w:rsidR="00744626" w:rsidRPr="00B75AAC" w:rsidRDefault="00744626" w:rsidP="00744626">
      <w:pPr>
        <w:spacing w:after="120"/>
        <w:rPr>
          <w:iCs/>
          <w:color w:val="000000"/>
          <w:szCs w:val="22"/>
        </w:rPr>
      </w:pPr>
    </w:p>
    <w:p w14:paraId="0A80EE63" w14:textId="77777777" w:rsidR="00744626" w:rsidRPr="00B75AAC" w:rsidRDefault="00744626" w:rsidP="00744626">
      <w:pPr>
        <w:spacing w:after="200" w:line="276" w:lineRule="auto"/>
        <w:rPr>
          <w:iCs/>
          <w:color w:val="000000"/>
          <w:szCs w:val="22"/>
        </w:rPr>
      </w:pPr>
      <w:r w:rsidRPr="00B75AAC">
        <w:rPr>
          <w:iCs/>
          <w:color w:val="000000"/>
          <w:szCs w:val="22"/>
        </w:rPr>
        <w:br w:type="page"/>
      </w:r>
    </w:p>
    <w:p w14:paraId="0F460EF4" w14:textId="77777777" w:rsidR="00744626" w:rsidRPr="00B75AAC" w:rsidRDefault="00744626" w:rsidP="00744626">
      <w:pPr>
        <w:spacing w:after="200" w:line="276" w:lineRule="auto"/>
        <w:rPr>
          <w:iCs/>
          <w:color w:val="000000"/>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653"/>
        <w:gridCol w:w="1532"/>
        <w:gridCol w:w="1586"/>
        <w:gridCol w:w="1620"/>
      </w:tblGrid>
      <w:tr w:rsidR="00744626" w:rsidRPr="00B75AAC" w14:paraId="769F28F6" w14:textId="77777777" w:rsidTr="00744626">
        <w:tc>
          <w:tcPr>
            <w:tcW w:w="8215" w:type="dxa"/>
            <w:gridSpan w:val="6"/>
            <w:shd w:val="clear" w:color="auto" w:fill="D9D9D9" w:themeFill="background1" w:themeFillShade="D9"/>
            <w:vAlign w:val="center"/>
          </w:tcPr>
          <w:p w14:paraId="0DB868F5" w14:textId="77777777" w:rsidR="00744626" w:rsidRPr="00B75AAC" w:rsidRDefault="00744626" w:rsidP="00B340BA">
            <w:pPr>
              <w:widowControl/>
              <w:numPr>
                <w:ilvl w:val="0"/>
                <w:numId w:val="17"/>
              </w:numPr>
              <w:spacing w:after="120"/>
              <w:rPr>
                <w:b/>
                <w:iCs/>
                <w:color w:val="000000"/>
                <w:szCs w:val="22"/>
              </w:rPr>
            </w:pPr>
            <w:r>
              <w:rPr>
                <w:b/>
                <w:iCs/>
                <w:color w:val="000000"/>
                <w:szCs w:val="22"/>
              </w:rPr>
              <w:t xml:space="preserve">For the </w:t>
            </w:r>
            <w:r w:rsidRPr="00B75AAC">
              <w:rPr>
                <w:b/>
                <w:iCs/>
                <w:color w:val="000000"/>
                <w:szCs w:val="22"/>
              </w:rPr>
              <w:t xml:space="preserve">annual period ending December 31, </w:t>
            </w:r>
            <w:r>
              <w:rPr>
                <w:b/>
                <w:iCs/>
                <w:color w:val="000000"/>
                <w:szCs w:val="22"/>
              </w:rPr>
              <w:t>2014</w:t>
            </w:r>
            <w:r w:rsidRPr="00B75AAC">
              <w:rPr>
                <w:b/>
                <w:iCs/>
                <w:color w:val="000000"/>
                <w:szCs w:val="22"/>
              </w:rPr>
              <w:t xml:space="preserve">, please describe </w:t>
            </w:r>
            <w:r>
              <w:rPr>
                <w:b/>
                <w:iCs/>
                <w:color w:val="000000"/>
                <w:szCs w:val="22"/>
              </w:rPr>
              <w:t xml:space="preserve">the type and number of </w:t>
            </w:r>
            <w:r w:rsidRPr="00B75AAC">
              <w:rPr>
                <w:b/>
                <w:iCs/>
                <w:color w:val="000000"/>
                <w:szCs w:val="22"/>
              </w:rPr>
              <w:t xml:space="preserve">NG911 Emergency Service IP Network(s) (ESInets) </w:t>
            </w:r>
            <w:r>
              <w:rPr>
                <w:b/>
                <w:iCs/>
                <w:color w:val="000000"/>
                <w:szCs w:val="22"/>
              </w:rPr>
              <w:t xml:space="preserve">that </w:t>
            </w:r>
            <w:r w:rsidRPr="00B75AAC">
              <w:rPr>
                <w:b/>
                <w:iCs/>
                <w:color w:val="000000"/>
                <w:szCs w:val="22"/>
              </w:rPr>
              <w:t xml:space="preserve">operated within your state. </w:t>
            </w:r>
          </w:p>
        </w:tc>
      </w:tr>
      <w:tr w:rsidR="00744626" w:rsidRPr="00B75AAC" w14:paraId="4F9F6A02" w14:textId="77777777" w:rsidTr="00744626">
        <w:trPr>
          <w:trHeight w:val="820"/>
        </w:trPr>
        <w:tc>
          <w:tcPr>
            <w:tcW w:w="2202" w:type="dxa"/>
            <w:vMerge w:val="restart"/>
            <w:shd w:val="clear" w:color="auto" w:fill="D9D9D9" w:themeFill="background1" w:themeFillShade="D9"/>
            <w:vAlign w:val="center"/>
          </w:tcPr>
          <w:p w14:paraId="52F35AC7" w14:textId="77777777" w:rsidR="00744626" w:rsidRPr="00B75AAC" w:rsidRDefault="00744626" w:rsidP="00744626">
            <w:pPr>
              <w:pStyle w:val="BodyText"/>
              <w:jc w:val="center"/>
              <w:rPr>
                <w:rFonts w:ascii="Times New Roman" w:hAnsi="Times New Roman" w:cs="Times New Roman"/>
                <w:b/>
              </w:rPr>
            </w:pPr>
            <w:r w:rsidRPr="00B75AAC">
              <w:rPr>
                <w:rFonts w:ascii="Times New Roman" w:hAnsi="Times New Roman" w:cs="Times New Roman"/>
                <w:b/>
              </w:rPr>
              <w:t>Type of ESInet</w:t>
            </w:r>
          </w:p>
        </w:tc>
        <w:tc>
          <w:tcPr>
            <w:tcW w:w="622" w:type="dxa"/>
            <w:vMerge w:val="restart"/>
            <w:shd w:val="clear" w:color="auto" w:fill="D9D9D9" w:themeFill="background1" w:themeFillShade="D9"/>
            <w:vAlign w:val="center"/>
          </w:tcPr>
          <w:p w14:paraId="5CEE7668" w14:textId="77777777" w:rsidR="00744626" w:rsidRPr="00B75AAC" w:rsidRDefault="00744626" w:rsidP="00744626">
            <w:pPr>
              <w:pStyle w:val="BodyText"/>
              <w:jc w:val="center"/>
              <w:rPr>
                <w:rFonts w:ascii="Times New Roman" w:hAnsi="Times New Roman" w:cs="Times New Roman"/>
                <w:b/>
              </w:rPr>
            </w:pPr>
            <w:r w:rsidRPr="00B75AAC">
              <w:rPr>
                <w:rFonts w:ascii="Times New Roman" w:hAnsi="Times New Roman" w:cs="Times New Roman"/>
                <w:b/>
              </w:rPr>
              <w:t>Yes</w:t>
            </w:r>
          </w:p>
        </w:tc>
        <w:tc>
          <w:tcPr>
            <w:tcW w:w="653" w:type="dxa"/>
            <w:vMerge w:val="restart"/>
            <w:shd w:val="clear" w:color="auto" w:fill="D9D9D9" w:themeFill="background1" w:themeFillShade="D9"/>
            <w:vAlign w:val="center"/>
          </w:tcPr>
          <w:p w14:paraId="4341661F" w14:textId="77777777" w:rsidR="00744626" w:rsidRPr="00B75AAC" w:rsidRDefault="00744626" w:rsidP="00744626">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14:paraId="3EF79425" w14:textId="77777777" w:rsidR="00744626" w:rsidRPr="00B75AAC" w:rsidRDefault="00744626" w:rsidP="00744626">
            <w:pPr>
              <w:pStyle w:val="BodyText"/>
              <w:jc w:val="center"/>
              <w:rPr>
                <w:rFonts w:ascii="Times New Roman" w:hAnsi="Times New Roman" w:cs="Times New Roman"/>
                <w:b/>
              </w:rPr>
            </w:pPr>
            <w:r w:rsidRPr="00B75AAC">
              <w:rPr>
                <w:rFonts w:ascii="Times New Roman" w:hAnsi="Times New Roman" w:cs="Times New Roman"/>
                <w:b/>
              </w:rPr>
              <w:t xml:space="preserve">If Yes, </w:t>
            </w:r>
            <w:r>
              <w:rPr>
                <w:rFonts w:ascii="Times New Roman" w:hAnsi="Times New Roman" w:cs="Times New Roman"/>
                <w:b/>
              </w:rPr>
              <w:t xml:space="preserve">Enter </w:t>
            </w:r>
            <w:r w:rsidRPr="00B75AAC">
              <w:rPr>
                <w:rFonts w:ascii="Times New Roman" w:hAnsi="Times New Roman" w:cs="Times New Roman"/>
                <w:b/>
              </w:rPr>
              <w:t>Total PSAPs Operating on the ESInet</w:t>
            </w:r>
          </w:p>
        </w:tc>
        <w:tc>
          <w:tcPr>
            <w:tcW w:w="3206" w:type="dxa"/>
            <w:gridSpan w:val="2"/>
            <w:shd w:val="clear" w:color="auto" w:fill="D9D9D9" w:themeFill="background1" w:themeFillShade="D9"/>
          </w:tcPr>
          <w:p w14:paraId="3AFB23F6" w14:textId="77777777" w:rsidR="00744626" w:rsidRPr="00B75AAC" w:rsidRDefault="00744626" w:rsidP="00744626">
            <w:pPr>
              <w:pStyle w:val="BodyText"/>
              <w:jc w:val="center"/>
              <w:rPr>
                <w:rFonts w:ascii="Times New Roman" w:hAnsi="Times New Roman" w:cs="Times New Roman"/>
                <w:b/>
              </w:rPr>
            </w:pPr>
            <w:r w:rsidRPr="00B75AAC">
              <w:rPr>
                <w:rFonts w:ascii="Times New Roman" w:hAnsi="Times New Roman" w:cs="Times New Roman"/>
                <w:b/>
              </w:rPr>
              <w:t>If Yes, does the type of ESInet interconnect with other state, regional or local ESInets?</w:t>
            </w:r>
          </w:p>
        </w:tc>
      </w:tr>
      <w:tr w:rsidR="00744626" w:rsidRPr="00B75AAC" w14:paraId="4118BF0F" w14:textId="77777777" w:rsidTr="00744626">
        <w:trPr>
          <w:trHeight w:val="620"/>
        </w:trPr>
        <w:tc>
          <w:tcPr>
            <w:tcW w:w="2202" w:type="dxa"/>
            <w:vMerge/>
            <w:shd w:val="clear" w:color="auto" w:fill="D9D9D9" w:themeFill="background1" w:themeFillShade="D9"/>
            <w:vAlign w:val="center"/>
          </w:tcPr>
          <w:p w14:paraId="31B2C02B" w14:textId="77777777" w:rsidR="00744626" w:rsidRPr="00B75AAC" w:rsidRDefault="00744626" w:rsidP="00744626">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14:paraId="31830B9C" w14:textId="77777777" w:rsidR="00744626" w:rsidRPr="00B75AAC" w:rsidRDefault="00744626" w:rsidP="00744626">
            <w:pPr>
              <w:pStyle w:val="BodyText"/>
              <w:jc w:val="center"/>
              <w:rPr>
                <w:rFonts w:ascii="Times New Roman" w:hAnsi="Times New Roman" w:cs="Times New Roman"/>
                <w:b/>
              </w:rPr>
            </w:pPr>
          </w:p>
        </w:tc>
        <w:tc>
          <w:tcPr>
            <w:tcW w:w="653" w:type="dxa"/>
            <w:vMerge/>
            <w:shd w:val="clear" w:color="auto" w:fill="D9D9D9" w:themeFill="background1" w:themeFillShade="D9"/>
            <w:vAlign w:val="center"/>
          </w:tcPr>
          <w:p w14:paraId="0B613F49" w14:textId="77777777" w:rsidR="00744626" w:rsidRPr="00B75AAC" w:rsidRDefault="00744626" w:rsidP="00744626">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14:paraId="2CC57E4E" w14:textId="77777777" w:rsidR="00744626" w:rsidRPr="00B75AAC" w:rsidRDefault="00744626" w:rsidP="00744626">
            <w:pPr>
              <w:pStyle w:val="BodyText"/>
              <w:jc w:val="center"/>
              <w:rPr>
                <w:rFonts w:ascii="Times New Roman" w:hAnsi="Times New Roman" w:cs="Times New Roman"/>
                <w:b/>
              </w:rPr>
            </w:pPr>
          </w:p>
        </w:tc>
        <w:tc>
          <w:tcPr>
            <w:tcW w:w="1586" w:type="dxa"/>
            <w:shd w:val="clear" w:color="auto" w:fill="D9D9D9" w:themeFill="background1" w:themeFillShade="D9"/>
          </w:tcPr>
          <w:p w14:paraId="2F8B4550" w14:textId="77777777" w:rsidR="00744626" w:rsidRPr="00B75AAC" w:rsidRDefault="00744626" w:rsidP="00744626">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14:paraId="0CEED2C6" w14:textId="77777777" w:rsidR="00744626" w:rsidRPr="00B75AAC" w:rsidRDefault="00744626" w:rsidP="00744626">
            <w:pPr>
              <w:pStyle w:val="BodyText"/>
              <w:jc w:val="center"/>
              <w:rPr>
                <w:rFonts w:ascii="Times New Roman" w:hAnsi="Times New Roman" w:cs="Times New Roman"/>
                <w:b/>
              </w:rPr>
            </w:pPr>
            <w:r w:rsidRPr="00B75AAC">
              <w:rPr>
                <w:rFonts w:ascii="Times New Roman" w:hAnsi="Times New Roman" w:cs="Times New Roman"/>
                <w:b/>
              </w:rPr>
              <w:t>No</w:t>
            </w:r>
          </w:p>
        </w:tc>
      </w:tr>
      <w:tr w:rsidR="00744626" w:rsidRPr="00B75AAC" w14:paraId="73311073" w14:textId="77777777" w:rsidTr="00744626">
        <w:tc>
          <w:tcPr>
            <w:tcW w:w="2202" w:type="dxa"/>
            <w:vAlign w:val="center"/>
          </w:tcPr>
          <w:p w14:paraId="6D668713" w14:textId="77777777" w:rsidR="00744626" w:rsidRPr="00B75AAC" w:rsidRDefault="00744626" w:rsidP="00B340BA">
            <w:pPr>
              <w:pStyle w:val="ListParagraph"/>
              <w:numPr>
                <w:ilvl w:val="0"/>
                <w:numId w:val="8"/>
              </w:numPr>
              <w:spacing w:after="200" w:line="276" w:lineRule="auto"/>
              <w:rPr>
                <w:iCs/>
                <w:color w:val="000000"/>
                <w:sz w:val="22"/>
                <w:szCs w:val="22"/>
              </w:rPr>
            </w:pPr>
            <w:r w:rsidRPr="00B75AAC">
              <w:rPr>
                <w:iCs/>
                <w:color w:val="000000"/>
                <w:sz w:val="22"/>
                <w:szCs w:val="22"/>
              </w:rPr>
              <w:t>A single, state-wide ESInet</w:t>
            </w:r>
          </w:p>
        </w:tc>
        <w:tc>
          <w:tcPr>
            <w:tcW w:w="622" w:type="dxa"/>
            <w:vAlign w:val="center"/>
          </w:tcPr>
          <w:p w14:paraId="1158E1EF" w14:textId="77777777" w:rsidR="00744626" w:rsidRPr="00B75AAC" w:rsidRDefault="00744626" w:rsidP="00744626">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c>
          <w:tcPr>
            <w:tcW w:w="653" w:type="dxa"/>
            <w:vAlign w:val="center"/>
          </w:tcPr>
          <w:p w14:paraId="19E05562" w14:textId="77777777" w:rsidR="00744626" w:rsidRPr="00B75AAC" w:rsidRDefault="00744626" w:rsidP="00744626">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c>
          <w:tcPr>
            <w:tcW w:w="1532" w:type="dxa"/>
            <w:vAlign w:val="center"/>
          </w:tcPr>
          <w:p w14:paraId="4E3855FC" w14:textId="77777777" w:rsidR="00744626" w:rsidRPr="00B75AAC" w:rsidRDefault="00744626" w:rsidP="00744626">
            <w:pPr>
              <w:spacing w:after="200" w:line="276" w:lineRule="auto"/>
              <w:rPr>
                <w:iCs/>
                <w:color w:val="000000"/>
                <w:szCs w:val="22"/>
              </w:rPr>
            </w:pPr>
          </w:p>
        </w:tc>
        <w:tc>
          <w:tcPr>
            <w:tcW w:w="1586" w:type="dxa"/>
            <w:vAlign w:val="center"/>
          </w:tcPr>
          <w:p w14:paraId="62478607" w14:textId="77777777" w:rsidR="00744626" w:rsidRPr="00B75AAC" w:rsidRDefault="00744626" w:rsidP="00744626">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c>
          <w:tcPr>
            <w:tcW w:w="1620" w:type="dxa"/>
            <w:vAlign w:val="center"/>
          </w:tcPr>
          <w:p w14:paraId="6CEDA071" w14:textId="77777777" w:rsidR="00744626" w:rsidRPr="00B75AAC" w:rsidRDefault="00744626" w:rsidP="00744626">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r>
      <w:tr w:rsidR="00744626" w:rsidRPr="00B75AAC" w14:paraId="6EA14EA4" w14:textId="77777777" w:rsidTr="00744626">
        <w:tc>
          <w:tcPr>
            <w:tcW w:w="2202" w:type="dxa"/>
            <w:vAlign w:val="center"/>
          </w:tcPr>
          <w:p w14:paraId="3C51004B" w14:textId="77777777" w:rsidR="00744626" w:rsidRPr="00B75AAC" w:rsidRDefault="00744626" w:rsidP="00B340BA">
            <w:pPr>
              <w:pStyle w:val="ListParagraph"/>
              <w:numPr>
                <w:ilvl w:val="0"/>
                <w:numId w:val="8"/>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county) ESInet</w:t>
            </w:r>
          </w:p>
        </w:tc>
        <w:tc>
          <w:tcPr>
            <w:tcW w:w="622" w:type="dxa"/>
            <w:vAlign w:val="center"/>
          </w:tcPr>
          <w:p w14:paraId="0A85021C" w14:textId="77777777" w:rsidR="00744626" w:rsidRPr="00B75AAC" w:rsidRDefault="00744626" w:rsidP="00744626">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c>
          <w:tcPr>
            <w:tcW w:w="653" w:type="dxa"/>
            <w:vAlign w:val="center"/>
          </w:tcPr>
          <w:p w14:paraId="2BAE9CE0" w14:textId="77777777" w:rsidR="00744626" w:rsidRPr="00B75AAC" w:rsidRDefault="00744626" w:rsidP="00744626">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c>
          <w:tcPr>
            <w:tcW w:w="1532" w:type="dxa"/>
            <w:vAlign w:val="center"/>
          </w:tcPr>
          <w:p w14:paraId="64C519C2" w14:textId="77777777" w:rsidR="00744626" w:rsidRPr="00B75AAC" w:rsidRDefault="00744626" w:rsidP="00744626">
            <w:pPr>
              <w:spacing w:after="200" w:line="276" w:lineRule="auto"/>
              <w:rPr>
                <w:iCs/>
                <w:color w:val="000000"/>
                <w:szCs w:val="22"/>
              </w:rPr>
            </w:pPr>
          </w:p>
        </w:tc>
        <w:tc>
          <w:tcPr>
            <w:tcW w:w="1586" w:type="dxa"/>
            <w:vAlign w:val="center"/>
          </w:tcPr>
          <w:p w14:paraId="787A2641" w14:textId="77777777" w:rsidR="00744626" w:rsidRPr="00B75AAC" w:rsidRDefault="00744626" w:rsidP="00744626">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c>
          <w:tcPr>
            <w:tcW w:w="1620" w:type="dxa"/>
            <w:vAlign w:val="center"/>
          </w:tcPr>
          <w:p w14:paraId="011A7258" w14:textId="77777777" w:rsidR="00744626" w:rsidRPr="00B75AAC" w:rsidRDefault="00744626" w:rsidP="0074462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r>
      <w:tr w:rsidR="00744626" w:rsidRPr="00B75AAC" w14:paraId="296DA32E" w14:textId="77777777" w:rsidTr="00744626">
        <w:trPr>
          <w:trHeight w:val="347"/>
        </w:trPr>
        <w:tc>
          <w:tcPr>
            <w:tcW w:w="2202" w:type="dxa"/>
            <w:vAlign w:val="center"/>
          </w:tcPr>
          <w:p w14:paraId="3D52DE05" w14:textId="77777777" w:rsidR="00744626" w:rsidRPr="00B75AAC" w:rsidRDefault="00744626" w:rsidP="00B340BA">
            <w:pPr>
              <w:pStyle w:val="ListParagraph"/>
              <w:numPr>
                <w:ilvl w:val="0"/>
                <w:numId w:val="8"/>
              </w:numPr>
              <w:spacing w:after="200" w:line="276" w:lineRule="auto"/>
              <w:rPr>
                <w:iCs/>
                <w:color w:val="000000"/>
                <w:sz w:val="22"/>
                <w:szCs w:val="22"/>
              </w:rPr>
            </w:pPr>
            <w:r w:rsidRPr="00B75AAC">
              <w:rPr>
                <w:sz w:val="22"/>
                <w:szCs w:val="22"/>
              </w:rPr>
              <w:t>Regional ESInets</w:t>
            </w:r>
          </w:p>
        </w:tc>
        <w:tc>
          <w:tcPr>
            <w:tcW w:w="622" w:type="dxa"/>
            <w:vAlign w:val="center"/>
          </w:tcPr>
          <w:p w14:paraId="2F1C2F2C" w14:textId="77777777" w:rsidR="00744626" w:rsidRPr="00B75AAC" w:rsidRDefault="00744626" w:rsidP="00744626">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c>
          <w:tcPr>
            <w:tcW w:w="653" w:type="dxa"/>
            <w:vAlign w:val="center"/>
          </w:tcPr>
          <w:p w14:paraId="674A7E27" w14:textId="77777777" w:rsidR="00744626" w:rsidRPr="00B75AAC" w:rsidRDefault="00744626" w:rsidP="00744626">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c>
          <w:tcPr>
            <w:tcW w:w="1532" w:type="dxa"/>
          </w:tcPr>
          <w:p w14:paraId="2FD68FD6" w14:textId="77777777" w:rsidR="00744626" w:rsidRDefault="00744626" w:rsidP="00744626">
            <w:pPr>
              <w:spacing w:after="200" w:line="276" w:lineRule="auto"/>
              <w:rPr>
                <w:iCs/>
                <w:color w:val="000000"/>
                <w:sz w:val="16"/>
                <w:szCs w:val="16"/>
              </w:rPr>
            </w:pPr>
          </w:p>
          <w:p w14:paraId="5558CD46" w14:textId="77777777" w:rsidR="00744626" w:rsidRDefault="00744626" w:rsidP="00744626">
            <w:pPr>
              <w:spacing w:after="200" w:line="276" w:lineRule="auto"/>
              <w:rPr>
                <w:iCs/>
                <w:color w:val="000000"/>
                <w:sz w:val="16"/>
                <w:szCs w:val="16"/>
              </w:rPr>
            </w:pPr>
          </w:p>
          <w:p w14:paraId="4AC7C9AD" w14:textId="77777777" w:rsidR="00744626" w:rsidRPr="00B75AAC" w:rsidRDefault="00744626" w:rsidP="00744626">
            <w:pPr>
              <w:spacing w:after="200" w:line="276" w:lineRule="auto"/>
              <w:rPr>
                <w:iCs/>
                <w:color w:val="000000"/>
                <w:sz w:val="16"/>
                <w:szCs w:val="16"/>
              </w:rPr>
            </w:pPr>
            <w:r w:rsidRPr="00B75AAC">
              <w:rPr>
                <w:iCs/>
                <w:color w:val="000000"/>
                <w:sz w:val="16"/>
                <w:szCs w:val="16"/>
              </w:rPr>
              <w:t>[If more than one Regional ESInet is in operation, in the space below,  provide the total PSAPs operating on each ESInet]</w:t>
            </w:r>
          </w:p>
        </w:tc>
        <w:tc>
          <w:tcPr>
            <w:tcW w:w="1586" w:type="dxa"/>
            <w:vAlign w:val="center"/>
          </w:tcPr>
          <w:p w14:paraId="6D90C41E" w14:textId="77777777" w:rsidR="00744626" w:rsidRPr="00B75AAC" w:rsidRDefault="00744626" w:rsidP="0074462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c>
          <w:tcPr>
            <w:tcW w:w="1620" w:type="dxa"/>
            <w:vAlign w:val="center"/>
          </w:tcPr>
          <w:p w14:paraId="65C09DAB" w14:textId="77777777" w:rsidR="00744626" w:rsidRPr="00B75AAC" w:rsidRDefault="00744626" w:rsidP="0074462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r>
      <w:tr w:rsidR="00744626" w:rsidRPr="00B75AAC" w14:paraId="72282EC7" w14:textId="77777777" w:rsidTr="00744626">
        <w:trPr>
          <w:trHeight w:val="346"/>
        </w:trPr>
        <w:tc>
          <w:tcPr>
            <w:tcW w:w="3477" w:type="dxa"/>
            <w:gridSpan w:val="3"/>
            <w:vAlign w:val="center"/>
          </w:tcPr>
          <w:p w14:paraId="6E19F16D" w14:textId="77777777" w:rsidR="00744626" w:rsidRPr="00B75AAC" w:rsidRDefault="00744626" w:rsidP="00744626">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744FDB01" w14:textId="77777777" w:rsidR="00744626" w:rsidRPr="00B75AAC" w:rsidRDefault="00744626" w:rsidP="00744626">
            <w:pPr>
              <w:pStyle w:val="BodyText"/>
              <w:rPr>
                <w:rFonts w:ascii="Times New Roman" w:hAnsi="Times New Roman" w:cs="Times New Roman"/>
                <w:b/>
              </w:rPr>
            </w:pPr>
          </w:p>
        </w:tc>
        <w:tc>
          <w:tcPr>
            <w:tcW w:w="1532" w:type="dxa"/>
            <w:vAlign w:val="center"/>
          </w:tcPr>
          <w:p w14:paraId="3691B1AC" w14:textId="77777777" w:rsidR="00744626" w:rsidRPr="00191F6A" w:rsidRDefault="00744626" w:rsidP="00744626">
            <w:pPr>
              <w:spacing w:after="200" w:line="276" w:lineRule="auto"/>
              <w:rPr>
                <w:iCs/>
                <w:color w:val="000000"/>
                <w:szCs w:val="22"/>
              </w:rPr>
            </w:pPr>
          </w:p>
        </w:tc>
        <w:tc>
          <w:tcPr>
            <w:tcW w:w="1586" w:type="dxa"/>
            <w:vAlign w:val="center"/>
          </w:tcPr>
          <w:p w14:paraId="0E59D427" w14:textId="77777777" w:rsidR="00744626" w:rsidRPr="00B75AAC" w:rsidRDefault="00744626" w:rsidP="00744626">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c>
          <w:tcPr>
            <w:tcW w:w="1620" w:type="dxa"/>
            <w:vAlign w:val="center"/>
          </w:tcPr>
          <w:p w14:paraId="272C8648" w14:textId="77777777" w:rsidR="00744626" w:rsidRPr="00B75AAC" w:rsidRDefault="00744626" w:rsidP="0074462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r>
      <w:tr w:rsidR="00744626" w:rsidRPr="00B75AAC" w14:paraId="46514556" w14:textId="77777777" w:rsidTr="00744626">
        <w:trPr>
          <w:trHeight w:val="346"/>
        </w:trPr>
        <w:tc>
          <w:tcPr>
            <w:tcW w:w="3477" w:type="dxa"/>
            <w:gridSpan w:val="3"/>
            <w:vAlign w:val="center"/>
          </w:tcPr>
          <w:p w14:paraId="0A977218" w14:textId="77777777" w:rsidR="00744626" w:rsidRPr="00B75AAC" w:rsidRDefault="00744626" w:rsidP="00744626">
            <w:pPr>
              <w:pStyle w:val="BodyText"/>
              <w:rPr>
                <w:rFonts w:ascii="Times New Roman" w:hAnsi="Times New Roman" w:cs="Times New Roman"/>
                <w:szCs w:val="22"/>
              </w:rPr>
            </w:pPr>
            <w:r w:rsidRPr="00B75AAC">
              <w:rPr>
                <w:rFonts w:ascii="Times New Roman" w:hAnsi="Times New Roman" w:cs="Times New Roman"/>
                <w:szCs w:val="22"/>
              </w:rPr>
              <w:t>Name of Regional ESInet:</w:t>
            </w:r>
          </w:p>
          <w:p w14:paraId="6F00C879" w14:textId="77777777" w:rsidR="00744626" w:rsidRPr="00B75AAC" w:rsidRDefault="00744626" w:rsidP="00744626">
            <w:pPr>
              <w:pStyle w:val="BodyText"/>
              <w:rPr>
                <w:rFonts w:ascii="Times New Roman" w:hAnsi="Times New Roman" w:cs="Times New Roman"/>
                <w:b/>
              </w:rPr>
            </w:pPr>
          </w:p>
        </w:tc>
        <w:tc>
          <w:tcPr>
            <w:tcW w:w="1532" w:type="dxa"/>
            <w:vAlign w:val="center"/>
          </w:tcPr>
          <w:p w14:paraId="0C17CE49" w14:textId="77777777" w:rsidR="00744626" w:rsidRPr="00191F6A" w:rsidRDefault="00744626" w:rsidP="00744626">
            <w:pPr>
              <w:spacing w:after="200" w:line="276" w:lineRule="auto"/>
              <w:rPr>
                <w:iCs/>
                <w:color w:val="000000"/>
                <w:szCs w:val="22"/>
              </w:rPr>
            </w:pPr>
          </w:p>
        </w:tc>
        <w:tc>
          <w:tcPr>
            <w:tcW w:w="1586" w:type="dxa"/>
            <w:vAlign w:val="center"/>
          </w:tcPr>
          <w:p w14:paraId="0851719B" w14:textId="77777777" w:rsidR="00744626" w:rsidRPr="00B75AAC" w:rsidRDefault="00744626" w:rsidP="00744626">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c>
          <w:tcPr>
            <w:tcW w:w="1620" w:type="dxa"/>
            <w:vAlign w:val="center"/>
          </w:tcPr>
          <w:p w14:paraId="37800BCB" w14:textId="77777777" w:rsidR="00744626" w:rsidRPr="00B75AAC" w:rsidRDefault="00744626" w:rsidP="0074462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Pr="00B75AAC">
              <w:rPr>
                <w:rFonts w:ascii="Times New Roman" w:hAnsi="Times New Roman" w:cs="Times New Roman"/>
                <w:b/>
              </w:rPr>
            </w:r>
            <w:r w:rsidRPr="00B75AAC">
              <w:rPr>
                <w:rFonts w:ascii="Times New Roman" w:hAnsi="Times New Roman" w:cs="Times New Roman"/>
                <w:b/>
              </w:rPr>
              <w:fldChar w:fldCharType="end"/>
            </w:r>
          </w:p>
        </w:tc>
      </w:tr>
    </w:tbl>
    <w:p w14:paraId="36DDBEDF" w14:textId="77777777" w:rsidR="00744626" w:rsidRPr="00B75AAC" w:rsidRDefault="00744626" w:rsidP="00744626">
      <w:pPr>
        <w:spacing w:after="200" w:line="276" w:lineRule="auto"/>
        <w:rPr>
          <w:iCs/>
          <w:color w:val="000000"/>
          <w:szCs w:val="22"/>
        </w:rPr>
      </w:pPr>
    </w:p>
    <w:p w14:paraId="73F0478D" w14:textId="77777777" w:rsidR="00744626" w:rsidRPr="00B75AAC" w:rsidRDefault="00744626" w:rsidP="00B340BA">
      <w:pPr>
        <w:pStyle w:val="ListParagraph"/>
        <w:numPr>
          <w:ilvl w:val="0"/>
          <w:numId w:val="7"/>
        </w:numPr>
        <w:spacing w:after="200" w:line="276" w:lineRule="auto"/>
        <w:rPr>
          <w:iCs/>
          <w:color w:val="000000"/>
          <w:sz w:val="22"/>
          <w:szCs w:val="22"/>
        </w:rPr>
      </w:pPr>
      <w:r w:rsidRPr="00B75AAC">
        <w:rPr>
          <w:iCs/>
          <w:color w:val="000000"/>
          <w:sz w:val="22"/>
          <w:szCs w:val="22"/>
        </w:rPr>
        <w:br w:type="page"/>
      </w:r>
    </w:p>
    <w:p w14:paraId="63F5E48E" w14:textId="77777777" w:rsidR="00744626" w:rsidRPr="00B75AAC" w:rsidRDefault="00744626" w:rsidP="00744626">
      <w:pPr>
        <w:spacing w:after="120"/>
        <w:rPr>
          <w:iCs/>
          <w:color w:val="000000"/>
          <w:szCs w:val="22"/>
        </w:rPr>
      </w:pPr>
    </w:p>
    <w:p w14:paraId="6B4E10FF" w14:textId="77777777" w:rsidR="00744626" w:rsidRPr="00B75AAC" w:rsidRDefault="00744626" w:rsidP="00B340BA">
      <w:pPr>
        <w:widowControl/>
        <w:numPr>
          <w:ilvl w:val="0"/>
          <w:numId w:val="17"/>
        </w:numPr>
        <w:spacing w:after="120"/>
        <w:rPr>
          <w:b/>
          <w:iCs/>
          <w:color w:val="000000"/>
          <w:szCs w:val="22"/>
        </w:rPr>
      </w:pPr>
      <w:r w:rsidRPr="00B75AAC">
        <w:rPr>
          <w:b/>
          <w:iCs/>
          <w:color w:val="000000"/>
          <w:szCs w:val="22"/>
        </w:rPr>
        <w:t xml:space="preserve">Please provide a description of any NG911 projects completed or underway during the annual period ending December 31, </w:t>
      </w:r>
      <w:r>
        <w:rPr>
          <w:b/>
          <w:iCs/>
          <w:color w:val="000000"/>
          <w:szCs w:val="22"/>
        </w:rPr>
        <w:t>2014</w:t>
      </w:r>
      <w:r w:rsidRPr="00B75AAC">
        <w:rPr>
          <w:b/>
          <w:iCs/>
          <w:color w:val="000000"/>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576"/>
      </w:tblGrid>
      <w:tr w:rsidR="00744626" w:rsidRPr="00B75AAC" w14:paraId="66C6F05E" w14:textId="77777777" w:rsidTr="00744626">
        <w:trPr>
          <w:trHeight w:val="1466"/>
        </w:trPr>
        <w:tc>
          <w:tcPr>
            <w:tcW w:w="9576" w:type="dxa"/>
          </w:tcPr>
          <w:p w14:paraId="2CEEF8AE" w14:textId="77777777" w:rsidR="00744626" w:rsidRPr="00B75AAC" w:rsidRDefault="00744626" w:rsidP="00744626">
            <w:pPr>
              <w:spacing w:after="120"/>
              <w:rPr>
                <w:iCs/>
                <w:color w:val="000000"/>
                <w:szCs w:val="22"/>
              </w:rPr>
            </w:pPr>
          </w:p>
        </w:tc>
      </w:tr>
    </w:tbl>
    <w:p w14:paraId="79003916" w14:textId="77777777" w:rsidR="00744626" w:rsidRPr="00B75AAC" w:rsidRDefault="00744626" w:rsidP="00744626">
      <w:pPr>
        <w:spacing w:after="120"/>
        <w:rPr>
          <w:iCs/>
          <w:color w:val="000000"/>
          <w:szCs w:val="22"/>
        </w:rPr>
      </w:pPr>
    </w:p>
    <w:p w14:paraId="189AF343" w14:textId="77777777" w:rsidR="00744626" w:rsidRPr="00B75AAC" w:rsidRDefault="00744626" w:rsidP="00744626">
      <w:pPr>
        <w:spacing w:after="120"/>
        <w:rPr>
          <w:iCs/>
          <w:color w:val="000000"/>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155"/>
        <w:gridCol w:w="4421"/>
      </w:tblGrid>
      <w:tr w:rsidR="00744626" w:rsidRPr="00B75AAC" w14:paraId="360B3C17" w14:textId="77777777" w:rsidTr="00744626">
        <w:trPr>
          <w:trHeight w:val="638"/>
        </w:trPr>
        <w:tc>
          <w:tcPr>
            <w:tcW w:w="5155" w:type="dxa"/>
            <w:shd w:val="clear" w:color="auto" w:fill="D9D9D9" w:themeFill="background1" w:themeFillShade="D9"/>
            <w:vAlign w:val="center"/>
          </w:tcPr>
          <w:p w14:paraId="0B7304F8" w14:textId="77777777" w:rsidR="00744626" w:rsidRPr="00DD2B8D" w:rsidRDefault="00744626" w:rsidP="00744626">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56925757" w14:textId="77777777" w:rsidR="00744626" w:rsidRPr="00DD2B8D" w:rsidRDefault="00744626" w:rsidP="00744626">
            <w:pPr>
              <w:pStyle w:val="NoSpacing"/>
              <w:jc w:val="center"/>
              <w:rPr>
                <w:rFonts w:ascii="Times New Roman" w:hAnsi="Times New Roman" w:cs="Times New Roman"/>
                <w:b/>
              </w:rPr>
            </w:pPr>
            <w:r w:rsidRPr="00DD2B8D">
              <w:rPr>
                <w:rFonts w:ascii="Times New Roman" w:hAnsi="Times New Roman" w:cs="Times New Roman"/>
                <w:b/>
              </w:rPr>
              <w:t>Total PSAPs</w:t>
            </w:r>
          </w:p>
          <w:p w14:paraId="472D75C1" w14:textId="77777777" w:rsidR="00744626" w:rsidRPr="00DD2B8D" w:rsidRDefault="00744626" w:rsidP="00744626">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744626" w:rsidRPr="00B75AAC" w14:paraId="40B6D0F7" w14:textId="77777777" w:rsidTr="00744626">
        <w:tc>
          <w:tcPr>
            <w:tcW w:w="5155" w:type="dxa"/>
          </w:tcPr>
          <w:p w14:paraId="680D0310" w14:textId="77777777" w:rsidR="00744626" w:rsidRPr="00B75AAC" w:rsidRDefault="00744626" w:rsidP="00B340BA">
            <w:pPr>
              <w:pStyle w:val="ListParagraph"/>
              <w:numPr>
                <w:ilvl w:val="0"/>
                <w:numId w:val="17"/>
              </w:numPr>
              <w:spacing w:after="120"/>
              <w:rPr>
                <w:b/>
                <w:iCs/>
                <w:color w:val="000000"/>
                <w:sz w:val="22"/>
                <w:szCs w:val="22"/>
              </w:rPr>
            </w:pPr>
            <w:r>
              <w:rPr>
                <w:b/>
                <w:iCs/>
                <w:color w:val="000000"/>
                <w:sz w:val="22"/>
                <w:szCs w:val="22"/>
              </w:rPr>
              <w:t xml:space="preserve">During the </w:t>
            </w:r>
            <w:r w:rsidRPr="00B75AAC">
              <w:rPr>
                <w:b/>
                <w:iCs/>
                <w:color w:val="000000"/>
                <w:sz w:val="22"/>
                <w:szCs w:val="22"/>
              </w:rPr>
              <w:t xml:space="preserve">annual period ending December 31, </w:t>
            </w:r>
            <w:r>
              <w:rPr>
                <w:b/>
                <w:iCs/>
                <w:color w:val="000000"/>
                <w:sz w:val="22"/>
                <w:szCs w:val="22"/>
              </w:rPr>
              <w:t>2014</w:t>
            </w:r>
            <w:r w:rsidRPr="00B75AAC">
              <w:rPr>
                <w:b/>
                <w:iCs/>
                <w:color w:val="000000"/>
                <w:sz w:val="22"/>
                <w:szCs w:val="22"/>
              </w:rPr>
              <w:t>, how many PSAPs within your state implemented text-to-911 and are accepting texts?</w:t>
            </w:r>
          </w:p>
        </w:tc>
        <w:tc>
          <w:tcPr>
            <w:tcW w:w="4421" w:type="dxa"/>
          </w:tcPr>
          <w:p w14:paraId="563B6C4E" w14:textId="77777777" w:rsidR="00744626" w:rsidRPr="00B75AAC" w:rsidRDefault="00744626" w:rsidP="00744626">
            <w:pPr>
              <w:spacing w:after="120"/>
              <w:rPr>
                <w:iCs/>
                <w:color w:val="000000"/>
                <w:szCs w:val="22"/>
              </w:rPr>
            </w:pPr>
          </w:p>
        </w:tc>
      </w:tr>
      <w:tr w:rsidR="00744626" w:rsidRPr="00B75AAC" w14:paraId="4DE15992" w14:textId="77777777" w:rsidTr="00744626">
        <w:tc>
          <w:tcPr>
            <w:tcW w:w="5155" w:type="dxa"/>
            <w:shd w:val="clear" w:color="auto" w:fill="D9D9D9" w:themeFill="background1" w:themeFillShade="D9"/>
            <w:vAlign w:val="center"/>
          </w:tcPr>
          <w:p w14:paraId="407B6B66" w14:textId="77777777" w:rsidR="00744626" w:rsidRPr="00DD2B8D" w:rsidRDefault="00744626" w:rsidP="00744626">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14:paraId="59D3EF76" w14:textId="77777777" w:rsidR="00744626" w:rsidRPr="00DD2B8D" w:rsidRDefault="00744626" w:rsidP="00744626">
            <w:pPr>
              <w:pStyle w:val="NoSpacing"/>
              <w:jc w:val="center"/>
              <w:rPr>
                <w:rFonts w:ascii="Times New Roman" w:hAnsi="Times New Roman" w:cs="Times New Roman"/>
                <w:b/>
              </w:rPr>
            </w:pPr>
            <w:r w:rsidRPr="00DD2B8D">
              <w:rPr>
                <w:rFonts w:ascii="Times New Roman" w:hAnsi="Times New Roman" w:cs="Times New Roman"/>
                <w:b/>
              </w:rPr>
              <w:t>Estimated Number of PSAPs</w:t>
            </w:r>
          </w:p>
          <w:p w14:paraId="32965FAE" w14:textId="77777777" w:rsidR="00744626" w:rsidRPr="00DD2B8D" w:rsidRDefault="00744626" w:rsidP="00744626">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744626" w:rsidRPr="00B75AAC" w14:paraId="14679707" w14:textId="77777777" w:rsidTr="00744626">
        <w:tc>
          <w:tcPr>
            <w:tcW w:w="5155" w:type="dxa"/>
          </w:tcPr>
          <w:p w14:paraId="59361B31" w14:textId="77777777" w:rsidR="00744626" w:rsidRPr="00B75AAC" w:rsidRDefault="00744626" w:rsidP="00B340BA">
            <w:pPr>
              <w:pStyle w:val="ListParagraph"/>
              <w:numPr>
                <w:ilvl w:val="0"/>
                <w:numId w:val="17"/>
              </w:numPr>
              <w:spacing w:after="120"/>
              <w:rPr>
                <w:b/>
                <w:iCs/>
                <w:color w:val="000000"/>
                <w:sz w:val="22"/>
                <w:szCs w:val="22"/>
              </w:rPr>
            </w:pPr>
            <w:r w:rsidRPr="00B75AAC">
              <w:rPr>
                <w:b/>
                <w:iCs/>
                <w:color w:val="000000"/>
                <w:sz w:val="22"/>
                <w:szCs w:val="22"/>
              </w:rPr>
              <w:t xml:space="preserve">In the next annual period ending December 31, </w:t>
            </w:r>
            <w:r>
              <w:rPr>
                <w:b/>
                <w:iCs/>
                <w:color w:val="000000"/>
                <w:sz w:val="22"/>
                <w:szCs w:val="22"/>
              </w:rPr>
              <w:t>2015</w:t>
            </w:r>
            <w:r w:rsidRPr="00B75AAC">
              <w:rPr>
                <w:b/>
                <w:iCs/>
                <w:color w:val="000000"/>
                <w:sz w:val="22"/>
                <w:szCs w:val="22"/>
              </w:rPr>
              <w:t>, how many PSAPs do you anticipate will become text capable?</w:t>
            </w:r>
          </w:p>
        </w:tc>
        <w:tc>
          <w:tcPr>
            <w:tcW w:w="4421" w:type="dxa"/>
          </w:tcPr>
          <w:p w14:paraId="0BBE08E3" w14:textId="77777777" w:rsidR="00744626" w:rsidRPr="00B75AAC" w:rsidRDefault="00744626" w:rsidP="00744626">
            <w:pPr>
              <w:spacing w:after="120"/>
              <w:rPr>
                <w:iCs/>
                <w:color w:val="000000"/>
                <w:szCs w:val="22"/>
              </w:rPr>
            </w:pPr>
          </w:p>
        </w:tc>
      </w:tr>
    </w:tbl>
    <w:p w14:paraId="6519A19C" w14:textId="77777777" w:rsidR="00744626" w:rsidRPr="00B75AAC" w:rsidRDefault="00744626" w:rsidP="00744626">
      <w:pPr>
        <w:spacing w:after="120"/>
        <w:rPr>
          <w:iCs/>
          <w:color w:val="000000"/>
          <w:szCs w:val="22"/>
        </w:rPr>
      </w:pPr>
    </w:p>
    <w:p w14:paraId="2359D51C" w14:textId="77777777" w:rsidR="00744626" w:rsidRPr="00B75AAC" w:rsidRDefault="00744626" w:rsidP="00744626">
      <w:pPr>
        <w:spacing w:after="120"/>
        <w:ind w:left="360"/>
        <w:rPr>
          <w:iCs/>
          <w:color w:val="000000"/>
          <w:szCs w:val="22"/>
        </w:rPr>
      </w:pPr>
    </w:p>
    <w:p w14:paraId="48515B2E" w14:textId="77777777" w:rsidR="00744626" w:rsidRPr="00B75AAC" w:rsidRDefault="00744626" w:rsidP="00744626">
      <w:pPr>
        <w:spacing w:after="120"/>
        <w:ind w:left="360"/>
        <w:rPr>
          <w:iCs/>
          <w:color w:val="000000"/>
          <w:szCs w:val="22"/>
        </w:rPr>
      </w:pPr>
    </w:p>
    <w:p w14:paraId="7423BC8A" w14:textId="77777777" w:rsidR="00744626" w:rsidRPr="00B75AAC" w:rsidRDefault="00744626" w:rsidP="00744626">
      <w:pPr>
        <w:spacing w:after="120"/>
        <w:ind w:left="360"/>
        <w:rPr>
          <w:iCs/>
          <w:color w:val="000000"/>
          <w:szCs w:val="22"/>
        </w:rPr>
      </w:pPr>
    </w:p>
    <w:p w14:paraId="1A04E941" w14:textId="77777777" w:rsidR="00744626" w:rsidRPr="00B75AAC" w:rsidRDefault="00744626" w:rsidP="00744626">
      <w:pPr>
        <w:spacing w:after="200" w:line="276" w:lineRule="auto"/>
        <w:rPr>
          <w:iCs/>
          <w:color w:val="000000"/>
          <w:szCs w:val="22"/>
        </w:rPr>
      </w:pPr>
      <w:r w:rsidRPr="00B75AAC">
        <w:rPr>
          <w:iCs/>
          <w:color w:val="000000"/>
          <w:szCs w:val="22"/>
        </w:rPr>
        <w:br w:type="page"/>
      </w:r>
    </w:p>
    <w:p w14:paraId="4975247A" w14:textId="77777777" w:rsidR="00744626" w:rsidRPr="00B75AAC" w:rsidRDefault="00744626" w:rsidP="00744626">
      <w:pPr>
        <w:spacing w:after="120"/>
        <w:ind w:left="360"/>
        <w:rPr>
          <w:iCs/>
          <w:color w:val="000000"/>
          <w:szCs w:val="22"/>
        </w:rPr>
      </w:pPr>
    </w:p>
    <w:p w14:paraId="2E052933" w14:textId="77777777" w:rsidR="00744626" w:rsidRPr="00B75AAC" w:rsidRDefault="00744626" w:rsidP="00B340BA">
      <w:pPr>
        <w:pStyle w:val="ListParagraph"/>
        <w:numPr>
          <w:ilvl w:val="0"/>
          <w:numId w:val="9"/>
        </w:numPr>
        <w:tabs>
          <w:tab w:val="left" w:pos="630"/>
        </w:tabs>
        <w:spacing w:after="120"/>
        <w:rPr>
          <w:iCs/>
          <w:color w:val="000000"/>
          <w:sz w:val="22"/>
          <w:szCs w:val="22"/>
        </w:rPr>
      </w:pPr>
      <w:r w:rsidRPr="00B75AAC">
        <w:rPr>
          <w:b/>
          <w:iCs/>
          <w:color w:val="000000"/>
          <w:sz w:val="22"/>
          <w:szCs w:val="22"/>
          <w:u w:val="single"/>
        </w:rPr>
        <w:t>Description of Cybersecurity Expenditures</w:t>
      </w:r>
    </w:p>
    <w:p w14:paraId="170A4AF1" w14:textId="77777777" w:rsidR="00744626" w:rsidRPr="00B75AAC" w:rsidRDefault="00744626" w:rsidP="00744626">
      <w:pPr>
        <w:spacing w:after="120"/>
        <w:ind w:left="360"/>
        <w:rPr>
          <w:iCs/>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744626" w:rsidRPr="00B75AAC" w14:paraId="0A5703AF" w14:textId="77777777" w:rsidTr="00744626">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00E9C8FC" w14:textId="77777777" w:rsidR="00744626" w:rsidRPr="006B377B" w:rsidRDefault="00744626" w:rsidP="00744626">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D01F53" w14:textId="77777777" w:rsidR="00744626" w:rsidRPr="006B377B" w:rsidRDefault="00744626" w:rsidP="00744626">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4E7A57" w14:textId="77777777" w:rsidR="00744626" w:rsidRPr="006B377B" w:rsidRDefault="00744626" w:rsidP="00744626">
            <w:pPr>
              <w:pStyle w:val="NoSpacing"/>
              <w:jc w:val="center"/>
              <w:rPr>
                <w:rFonts w:ascii="Times New Roman" w:hAnsi="Times New Roman" w:cs="Times New Roman"/>
                <w:b/>
              </w:rPr>
            </w:pPr>
            <w:r w:rsidRPr="006B377B">
              <w:rPr>
                <w:rFonts w:ascii="Times New Roman" w:hAnsi="Times New Roman" w:cs="Times New Roman"/>
                <w:b/>
              </w:rPr>
              <w:t>If Yes,</w:t>
            </w:r>
          </w:p>
          <w:p w14:paraId="17B809A7" w14:textId="77777777" w:rsidR="00744626" w:rsidRPr="006B377B" w:rsidRDefault="00744626" w:rsidP="00744626">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744626" w:rsidRPr="00B75AAC" w14:paraId="25B6BF65" w14:textId="77777777" w:rsidTr="00744626">
        <w:trPr>
          <w:trHeight w:val="1385"/>
          <w:jc w:val="center"/>
        </w:trPr>
        <w:tc>
          <w:tcPr>
            <w:tcW w:w="3974" w:type="dxa"/>
            <w:tcBorders>
              <w:top w:val="single" w:sz="4" w:space="0" w:color="auto"/>
              <w:right w:val="single" w:sz="4" w:space="0" w:color="auto"/>
            </w:tcBorders>
          </w:tcPr>
          <w:p w14:paraId="4734FF4B" w14:textId="77777777" w:rsidR="00744626" w:rsidRPr="00B75AAC" w:rsidRDefault="00744626" w:rsidP="00B340BA">
            <w:pPr>
              <w:widowControl/>
              <w:numPr>
                <w:ilvl w:val="0"/>
                <w:numId w:val="18"/>
              </w:numPr>
              <w:spacing w:after="120"/>
              <w:rPr>
                <w:b/>
                <w:iCs/>
                <w:color w:val="000000"/>
                <w:szCs w:val="22"/>
              </w:rPr>
            </w:pPr>
            <w:r>
              <w:rPr>
                <w:b/>
                <w:iCs/>
                <w:color w:val="000000"/>
                <w:szCs w:val="22"/>
              </w:rPr>
              <w:t>During t</w:t>
            </w:r>
            <w:r w:rsidRPr="00B75AAC">
              <w:rPr>
                <w:b/>
                <w:iCs/>
                <w:color w:val="000000"/>
                <w:szCs w:val="22"/>
              </w:rPr>
              <w:t xml:space="preserve">he annual period ending December 31, </w:t>
            </w:r>
            <w:r>
              <w:rPr>
                <w:b/>
                <w:iCs/>
                <w:color w:val="000000"/>
                <w:szCs w:val="22"/>
              </w:rPr>
              <w:t>2014</w:t>
            </w:r>
            <w:r w:rsidRPr="00B75AAC">
              <w:rPr>
                <w:b/>
                <w:iCs/>
                <w:color w:val="000000"/>
                <w:szCs w:val="22"/>
              </w:rPr>
              <w:t xml:space="preserve">, </w:t>
            </w:r>
            <w:r>
              <w:rPr>
                <w:b/>
                <w:iCs/>
                <w:color w:val="000000"/>
                <w:szCs w:val="22"/>
              </w:rPr>
              <w:t xml:space="preserve">did </w:t>
            </w:r>
            <w:r w:rsidRPr="00B75AAC">
              <w:rPr>
                <w:b/>
                <w:iCs/>
                <w:color w:val="000000"/>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5732B09B" w14:textId="77777777" w:rsidR="00744626" w:rsidRDefault="00744626" w:rsidP="00744626">
            <w:pPr>
              <w:spacing w:after="120"/>
              <w:jc w:val="center"/>
              <w:rPr>
                <w:iCs/>
                <w:color w:val="000000"/>
                <w:szCs w:val="22"/>
              </w:rPr>
            </w:pPr>
            <w:r w:rsidRPr="00B75AAC">
              <w:rPr>
                <w:iCs/>
                <w:color w:val="000000"/>
                <w:szCs w:val="22"/>
              </w:rPr>
              <w:t>Yes</w:t>
            </w:r>
          </w:p>
          <w:p w14:paraId="4EAE1010" w14:textId="77777777" w:rsidR="00744626" w:rsidRPr="00B75AAC" w:rsidRDefault="00744626" w:rsidP="00744626">
            <w:pPr>
              <w:spacing w:after="120"/>
              <w:jc w:val="center"/>
              <w:rPr>
                <w:iCs/>
                <w:color w:val="000000"/>
                <w:szCs w:val="22"/>
              </w:rPr>
            </w:pPr>
            <w:r w:rsidRPr="00B75AAC">
              <w:rPr>
                <w:b/>
                <w:iCs/>
                <w:color w:val="000000"/>
                <w:szCs w:val="22"/>
              </w:rPr>
              <w:fldChar w:fldCharType="begin">
                <w:ffData>
                  <w:name w:val="Check1"/>
                  <w:enabled/>
                  <w:calcOnExit w:val="0"/>
                  <w:checkBox>
                    <w:sizeAuto/>
                    <w:default w:val="0"/>
                  </w:checkBox>
                </w:ffData>
              </w:fldChar>
            </w:r>
            <w:r w:rsidRPr="00B75AAC">
              <w:rPr>
                <w:iCs/>
                <w:color w:val="000000"/>
                <w:szCs w:val="22"/>
              </w:rPr>
              <w:instrText xml:space="preserve"> FORMCHECKBOX </w:instrText>
            </w:r>
            <w:r w:rsidRPr="00B75AAC">
              <w:rPr>
                <w:b/>
                <w:iCs/>
                <w:color w:val="000000"/>
                <w:szCs w:val="22"/>
              </w:rPr>
            </w:r>
            <w:r w:rsidRPr="00B75AAC">
              <w:rPr>
                <w:b/>
                <w:iCs/>
                <w:color w:val="000000"/>
                <w:szCs w:val="22"/>
              </w:rPr>
              <w:fldChar w:fldCharType="end"/>
            </w:r>
          </w:p>
        </w:tc>
        <w:tc>
          <w:tcPr>
            <w:tcW w:w="1170" w:type="dxa"/>
            <w:tcBorders>
              <w:top w:val="single" w:sz="4" w:space="0" w:color="auto"/>
              <w:left w:val="single" w:sz="4" w:space="0" w:color="auto"/>
              <w:right w:val="single" w:sz="4" w:space="0" w:color="auto"/>
            </w:tcBorders>
            <w:vAlign w:val="center"/>
          </w:tcPr>
          <w:p w14:paraId="06AB02EB" w14:textId="77777777" w:rsidR="00744626" w:rsidRDefault="00744626" w:rsidP="00744626">
            <w:pPr>
              <w:spacing w:after="120"/>
              <w:jc w:val="center"/>
              <w:rPr>
                <w:iCs/>
                <w:color w:val="000000"/>
                <w:szCs w:val="22"/>
              </w:rPr>
            </w:pPr>
            <w:r w:rsidRPr="00B75AAC">
              <w:rPr>
                <w:iCs/>
                <w:color w:val="000000"/>
                <w:szCs w:val="22"/>
              </w:rPr>
              <w:t>No</w:t>
            </w:r>
          </w:p>
          <w:p w14:paraId="699BA153" w14:textId="77777777" w:rsidR="00744626" w:rsidRPr="00B75AAC" w:rsidRDefault="00744626" w:rsidP="00744626">
            <w:pPr>
              <w:spacing w:after="120"/>
              <w:jc w:val="center"/>
              <w:rPr>
                <w:iCs/>
                <w:color w:val="000000"/>
                <w:szCs w:val="22"/>
              </w:rPr>
            </w:pPr>
            <w:r w:rsidRPr="00B75AAC">
              <w:rPr>
                <w:b/>
                <w:iCs/>
                <w:color w:val="000000"/>
                <w:szCs w:val="22"/>
              </w:rPr>
              <w:fldChar w:fldCharType="begin">
                <w:ffData>
                  <w:name w:val="Check1"/>
                  <w:enabled/>
                  <w:calcOnExit w:val="0"/>
                  <w:checkBox>
                    <w:sizeAuto/>
                    <w:default w:val="0"/>
                  </w:checkBox>
                </w:ffData>
              </w:fldChar>
            </w:r>
            <w:r w:rsidRPr="00B75AAC">
              <w:rPr>
                <w:iCs/>
                <w:color w:val="000000"/>
                <w:szCs w:val="22"/>
              </w:rPr>
              <w:instrText xml:space="preserve"> FORMCHECKBOX </w:instrText>
            </w:r>
            <w:r w:rsidRPr="00B75AAC">
              <w:rPr>
                <w:b/>
                <w:iCs/>
                <w:color w:val="000000"/>
                <w:szCs w:val="22"/>
              </w:rPr>
            </w:r>
            <w:r w:rsidRPr="00B75AAC">
              <w:rPr>
                <w:b/>
                <w:iCs/>
                <w:color w:val="000000"/>
                <w:szCs w:val="22"/>
              </w:rPr>
              <w:fldChar w:fldCharType="end"/>
            </w:r>
          </w:p>
        </w:tc>
        <w:tc>
          <w:tcPr>
            <w:tcW w:w="3073" w:type="dxa"/>
            <w:tcBorders>
              <w:top w:val="single" w:sz="4" w:space="0" w:color="auto"/>
              <w:left w:val="single" w:sz="4" w:space="0" w:color="auto"/>
              <w:right w:val="single" w:sz="4" w:space="0" w:color="auto"/>
            </w:tcBorders>
            <w:vAlign w:val="center"/>
          </w:tcPr>
          <w:p w14:paraId="1288D096" w14:textId="77777777" w:rsidR="00744626" w:rsidRPr="00B75AAC" w:rsidRDefault="00744626" w:rsidP="00744626">
            <w:pPr>
              <w:spacing w:after="120"/>
              <w:jc w:val="center"/>
              <w:rPr>
                <w:iCs/>
                <w:color w:val="000000"/>
                <w:szCs w:val="22"/>
              </w:rPr>
            </w:pPr>
          </w:p>
        </w:tc>
      </w:tr>
    </w:tbl>
    <w:p w14:paraId="6ED9424E" w14:textId="77777777" w:rsidR="00744626" w:rsidRPr="00B75AAC" w:rsidRDefault="00744626" w:rsidP="00744626">
      <w:pPr>
        <w:spacing w:after="120"/>
        <w:rPr>
          <w:iCs/>
          <w:color w:val="000000"/>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744626" w:rsidRPr="00B75AAC" w14:paraId="69E42A2D" w14:textId="77777777" w:rsidTr="00744626">
        <w:trPr>
          <w:trHeight w:val="649"/>
          <w:jc w:val="center"/>
        </w:trPr>
        <w:tc>
          <w:tcPr>
            <w:tcW w:w="6304" w:type="dxa"/>
            <w:shd w:val="clear" w:color="auto" w:fill="D9D9D9" w:themeFill="background1" w:themeFillShade="D9"/>
            <w:vAlign w:val="center"/>
          </w:tcPr>
          <w:p w14:paraId="1FD1A884" w14:textId="77777777" w:rsidR="00744626" w:rsidRPr="00B75AAC" w:rsidRDefault="00744626" w:rsidP="00744626">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14:paraId="493AA54C" w14:textId="77777777" w:rsidR="00744626" w:rsidRPr="00B75AAC" w:rsidRDefault="00744626" w:rsidP="00744626">
            <w:pPr>
              <w:spacing w:after="120"/>
              <w:ind w:left="360"/>
              <w:jc w:val="center"/>
              <w:rPr>
                <w:b/>
                <w:iCs/>
                <w:color w:val="000000"/>
                <w:szCs w:val="22"/>
              </w:rPr>
            </w:pPr>
            <w:r w:rsidRPr="00B75AAC">
              <w:rPr>
                <w:b/>
                <w:iCs/>
                <w:color w:val="000000"/>
                <w:szCs w:val="22"/>
              </w:rPr>
              <w:t>Total PSAPs</w:t>
            </w:r>
          </w:p>
        </w:tc>
      </w:tr>
      <w:tr w:rsidR="00744626" w:rsidRPr="00B75AAC" w14:paraId="1CB7204B" w14:textId="77777777" w:rsidTr="00744626">
        <w:trPr>
          <w:trHeight w:val="1558"/>
          <w:jc w:val="center"/>
        </w:trPr>
        <w:tc>
          <w:tcPr>
            <w:tcW w:w="6304" w:type="dxa"/>
            <w:shd w:val="clear" w:color="auto" w:fill="FFFFFF" w:themeFill="background1"/>
            <w:vAlign w:val="center"/>
          </w:tcPr>
          <w:p w14:paraId="7132EAD1" w14:textId="77777777" w:rsidR="00744626" w:rsidRPr="00B75AAC" w:rsidRDefault="00744626" w:rsidP="00B340BA">
            <w:pPr>
              <w:pStyle w:val="ListParagraph"/>
              <w:numPr>
                <w:ilvl w:val="0"/>
                <w:numId w:val="18"/>
              </w:numPr>
              <w:spacing w:after="120"/>
              <w:rPr>
                <w:b/>
                <w:iCs/>
                <w:color w:val="000000"/>
                <w:sz w:val="22"/>
                <w:szCs w:val="22"/>
              </w:rPr>
            </w:pPr>
            <w:r>
              <w:rPr>
                <w:b/>
                <w:iCs/>
                <w:color w:val="000000"/>
                <w:sz w:val="22"/>
                <w:szCs w:val="22"/>
              </w:rPr>
              <w:t>During t</w:t>
            </w:r>
            <w:r w:rsidRPr="00B75AAC">
              <w:rPr>
                <w:b/>
                <w:iCs/>
                <w:color w:val="000000"/>
                <w:sz w:val="22"/>
                <w:szCs w:val="22"/>
              </w:rPr>
              <w:t xml:space="preserve">he annual period ending December 31, </w:t>
            </w:r>
            <w:r>
              <w:rPr>
                <w:b/>
                <w:iCs/>
                <w:color w:val="000000"/>
                <w:sz w:val="22"/>
                <w:szCs w:val="22"/>
              </w:rPr>
              <w:t>2014</w:t>
            </w:r>
            <w:r w:rsidRPr="00B75AAC">
              <w:rPr>
                <w:b/>
                <w:iCs/>
                <w:color w:val="000000"/>
                <w:sz w:val="22"/>
                <w:szCs w:val="22"/>
              </w:rPr>
              <w:t>, how many PSAPs in your state either implemented a cyber security program or participat</w:t>
            </w:r>
            <w:r>
              <w:rPr>
                <w:b/>
                <w:iCs/>
                <w:color w:val="000000"/>
                <w:sz w:val="22"/>
                <w:szCs w:val="22"/>
              </w:rPr>
              <w:t>ed</w:t>
            </w:r>
            <w:r w:rsidRPr="00B75AAC">
              <w:rPr>
                <w:b/>
                <w:iCs/>
                <w:color w:val="000000"/>
                <w:sz w:val="22"/>
                <w:szCs w:val="22"/>
              </w:rPr>
              <w:t xml:space="preserve"> in a regional or state-run cyber security program?</w:t>
            </w:r>
          </w:p>
        </w:tc>
        <w:tc>
          <w:tcPr>
            <w:tcW w:w="3063" w:type="dxa"/>
            <w:vAlign w:val="center"/>
          </w:tcPr>
          <w:p w14:paraId="49675866" w14:textId="77777777" w:rsidR="00744626" w:rsidRPr="00B75AAC" w:rsidRDefault="00744626" w:rsidP="00744626">
            <w:pPr>
              <w:spacing w:after="120"/>
              <w:ind w:left="360"/>
              <w:rPr>
                <w:iCs/>
                <w:color w:val="000000"/>
                <w:szCs w:val="22"/>
              </w:rPr>
            </w:pPr>
          </w:p>
        </w:tc>
      </w:tr>
    </w:tbl>
    <w:p w14:paraId="385E8B8D" w14:textId="77777777" w:rsidR="00744626" w:rsidRPr="00B75AAC" w:rsidRDefault="00744626" w:rsidP="00744626">
      <w:pPr>
        <w:spacing w:after="120"/>
        <w:rPr>
          <w:b/>
          <w:iCs/>
          <w:color w:val="000000"/>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744626" w14:paraId="525DC3BB" w14:textId="77777777" w:rsidTr="00744626">
        <w:tc>
          <w:tcPr>
            <w:tcW w:w="5422" w:type="dxa"/>
            <w:shd w:val="clear" w:color="auto" w:fill="D9D9D9" w:themeFill="background1" w:themeFillShade="D9"/>
          </w:tcPr>
          <w:p w14:paraId="1E1C83CE" w14:textId="77777777" w:rsidR="00744626" w:rsidRPr="006E1944" w:rsidRDefault="00744626" w:rsidP="00744626">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14:paraId="46F938AC" w14:textId="77777777" w:rsidR="00744626" w:rsidRPr="006E1944" w:rsidRDefault="00744626" w:rsidP="00744626">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14:paraId="61FFF939" w14:textId="77777777" w:rsidR="00744626" w:rsidRPr="006E1944" w:rsidRDefault="00744626" w:rsidP="00744626">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14:paraId="3408D846" w14:textId="77777777" w:rsidR="00744626" w:rsidRPr="006E1944" w:rsidRDefault="00744626" w:rsidP="00744626">
            <w:pPr>
              <w:pStyle w:val="NoSpacing"/>
              <w:jc w:val="center"/>
              <w:rPr>
                <w:rFonts w:ascii="Times New Roman" w:hAnsi="Times New Roman" w:cs="Times New Roman"/>
                <w:b/>
              </w:rPr>
            </w:pPr>
            <w:r>
              <w:rPr>
                <w:rFonts w:ascii="Times New Roman" w:hAnsi="Times New Roman" w:cs="Times New Roman"/>
                <w:b/>
              </w:rPr>
              <w:t>Unknown</w:t>
            </w:r>
          </w:p>
        </w:tc>
      </w:tr>
      <w:tr w:rsidR="00744626" w14:paraId="4913AE2F" w14:textId="77777777" w:rsidTr="00744626">
        <w:tc>
          <w:tcPr>
            <w:tcW w:w="5422" w:type="dxa"/>
          </w:tcPr>
          <w:p w14:paraId="722AAFA7" w14:textId="77777777" w:rsidR="00744626" w:rsidRDefault="00744626" w:rsidP="00B340BA">
            <w:pPr>
              <w:widowControl/>
              <w:numPr>
                <w:ilvl w:val="0"/>
                <w:numId w:val="18"/>
              </w:numPr>
              <w:spacing w:after="120"/>
              <w:rPr>
                <w:iCs/>
                <w:color w:val="000000"/>
                <w:szCs w:val="22"/>
              </w:rPr>
            </w:pPr>
            <w:r>
              <w:rPr>
                <w:b/>
                <w:iCs/>
                <w:color w:val="000000"/>
                <w:szCs w:val="22"/>
              </w:rPr>
              <w:t xml:space="preserve">Does your state or jurisdiction adhere to the </w:t>
            </w:r>
            <w:r w:rsidRPr="00B75AAC">
              <w:rPr>
                <w:b/>
                <w:iCs/>
                <w:color w:val="000000"/>
                <w:szCs w:val="22"/>
              </w:rPr>
              <w:t xml:space="preserve">National Institute of Standards and Technology </w:t>
            </w:r>
            <w:r w:rsidRPr="00B75AAC">
              <w:rPr>
                <w:b/>
                <w:i/>
                <w:iCs/>
                <w:color w:val="000000"/>
                <w:szCs w:val="22"/>
              </w:rPr>
              <w:t>Framework for Improving Critical Infrastructure Cybersecurity</w:t>
            </w:r>
            <w:r w:rsidRPr="00B75AAC">
              <w:rPr>
                <w:b/>
                <w:iCs/>
                <w:color w:val="000000"/>
                <w:szCs w:val="22"/>
              </w:rPr>
              <w:t xml:space="preserve"> (February 2014) </w:t>
            </w:r>
            <w:r>
              <w:rPr>
                <w:b/>
                <w:iCs/>
                <w:color w:val="000000"/>
                <w:szCs w:val="22"/>
              </w:rPr>
              <w:t>f</w:t>
            </w:r>
            <w:r w:rsidRPr="00B75AAC">
              <w:rPr>
                <w:b/>
                <w:iCs/>
                <w:color w:val="000000"/>
                <w:szCs w:val="22"/>
              </w:rPr>
              <w:t>or networks</w:t>
            </w:r>
            <w:r>
              <w:rPr>
                <w:b/>
                <w:iCs/>
                <w:color w:val="000000"/>
                <w:szCs w:val="22"/>
              </w:rPr>
              <w:t xml:space="preserve"> </w:t>
            </w:r>
            <w:r w:rsidRPr="00B75AAC">
              <w:rPr>
                <w:b/>
                <w:iCs/>
                <w:color w:val="000000"/>
                <w:szCs w:val="22"/>
              </w:rPr>
              <w:t>support</w:t>
            </w:r>
            <w:r>
              <w:rPr>
                <w:b/>
                <w:iCs/>
                <w:color w:val="000000"/>
                <w:szCs w:val="22"/>
              </w:rPr>
              <w:t>ing</w:t>
            </w:r>
            <w:r w:rsidRPr="00B75AAC">
              <w:rPr>
                <w:b/>
                <w:iCs/>
                <w:color w:val="000000"/>
                <w:szCs w:val="22"/>
              </w:rPr>
              <w:t xml:space="preserve"> one or more PSAPs in your state</w:t>
            </w:r>
            <w:r>
              <w:rPr>
                <w:b/>
                <w:iCs/>
                <w:color w:val="000000"/>
                <w:szCs w:val="22"/>
              </w:rPr>
              <w:t xml:space="preserve"> or jurisdiction</w:t>
            </w:r>
            <w:r w:rsidRPr="00B75AAC">
              <w:rPr>
                <w:b/>
                <w:iCs/>
                <w:color w:val="000000"/>
                <w:szCs w:val="22"/>
              </w:rPr>
              <w:t>?</w:t>
            </w:r>
          </w:p>
        </w:tc>
        <w:tc>
          <w:tcPr>
            <w:tcW w:w="1281" w:type="dxa"/>
            <w:vAlign w:val="center"/>
          </w:tcPr>
          <w:p w14:paraId="6AA187E3" w14:textId="77777777" w:rsidR="00744626" w:rsidRDefault="00744626" w:rsidP="00744626">
            <w:pPr>
              <w:spacing w:after="120"/>
              <w:jc w:val="center"/>
              <w:rPr>
                <w:iCs/>
                <w:color w:val="000000"/>
                <w:szCs w:val="22"/>
              </w:rP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tc>
        <w:tc>
          <w:tcPr>
            <w:tcW w:w="1414" w:type="dxa"/>
            <w:vAlign w:val="center"/>
          </w:tcPr>
          <w:p w14:paraId="51E6F0CC" w14:textId="77777777" w:rsidR="00744626" w:rsidRDefault="00744626" w:rsidP="00744626">
            <w:pPr>
              <w:spacing w:after="120"/>
              <w:jc w:val="center"/>
              <w:rPr>
                <w:iCs/>
                <w:color w:val="000000"/>
                <w:szCs w:val="22"/>
              </w:rP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tc>
        <w:tc>
          <w:tcPr>
            <w:tcW w:w="1250" w:type="dxa"/>
            <w:vAlign w:val="center"/>
          </w:tcPr>
          <w:p w14:paraId="23B09A14" w14:textId="77777777" w:rsidR="00744626" w:rsidRPr="00B75AAC" w:rsidRDefault="00744626" w:rsidP="00744626">
            <w:pPr>
              <w:spacing w:after="120"/>
              <w:jc w:val="center"/>
              <w:rPr>
                <w:b/>
                <w:szCs w:val="22"/>
              </w:rPr>
            </w:pPr>
            <w:r w:rsidRPr="00B75AAC">
              <w:rPr>
                <w:b/>
                <w:szCs w:val="22"/>
              </w:rPr>
              <w:fldChar w:fldCharType="begin">
                <w:ffData>
                  <w:name w:val="Check1"/>
                  <w:enabled/>
                  <w:calcOnExit w:val="0"/>
                  <w:checkBox>
                    <w:sizeAuto/>
                    <w:default w:val="0"/>
                  </w:checkBox>
                </w:ffData>
              </w:fldChar>
            </w:r>
            <w:r w:rsidRPr="00B75AAC">
              <w:rPr>
                <w:b/>
                <w:szCs w:val="22"/>
              </w:rPr>
              <w:instrText xml:space="preserve"> FORMCHECKBOX </w:instrText>
            </w:r>
            <w:r w:rsidRPr="00B75AAC">
              <w:rPr>
                <w:b/>
                <w:szCs w:val="22"/>
              </w:rPr>
            </w:r>
            <w:r w:rsidRPr="00B75AAC">
              <w:rPr>
                <w:b/>
                <w:szCs w:val="22"/>
              </w:rPr>
              <w:fldChar w:fldCharType="end"/>
            </w:r>
          </w:p>
        </w:tc>
      </w:tr>
    </w:tbl>
    <w:p w14:paraId="130E0E67" w14:textId="77777777" w:rsidR="00744626" w:rsidRDefault="00744626" w:rsidP="00744626">
      <w:pPr>
        <w:spacing w:after="120"/>
        <w:rPr>
          <w:iCs/>
          <w:color w:val="000000"/>
          <w:szCs w:val="22"/>
        </w:rPr>
      </w:pPr>
    </w:p>
    <w:p w14:paraId="1D4B4A48" w14:textId="77777777" w:rsidR="00744626" w:rsidRPr="00B75AAC" w:rsidRDefault="00744626" w:rsidP="00744626">
      <w:pPr>
        <w:spacing w:after="120"/>
        <w:rPr>
          <w:iCs/>
          <w:color w:val="000000"/>
          <w:szCs w:val="22"/>
        </w:rPr>
      </w:pPr>
    </w:p>
    <w:p w14:paraId="6C6D5CDB" w14:textId="77777777" w:rsidR="00744626" w:rsidRPr="00B75AAC" w:rsidRDefault="00744626" w:rsidP="00744626">
      <w:pPr>
        <w:spacing w:after="200" w:line="276" w:lineRule="auto"/>
        <w:rPr>
          <w:iCs/>
          <w:color w:val="000000"/>
          <w:szCs w:val="22"/>
        </w:rPr>
      </w:pPr>
      <w:r w:rsidRPr="00B75AAC">
        <w:rPr>
          <w:iCs/>
          <w:color w:val="000000"/>
          <w:szCs w:val="22"/>
        </w:rPr>
        <w:br w:type="page"/>
      </w:r>
    </w:p>
    <w:p w14:paraId="3A90404F" w14:textId="77777777" w:rsidR="00744626" w:rsidRPr="00B75AAC" w:rsidRDefault="00744626" w:rsidP="00744626">
      <w:pPr>
        <w:spacing w:after="120"/>
        <w:rPr>
          <w:iCs/>
          <w:color w:val="000000"/>
          <w:szCs w:val="22"/>
        </w:rPr>
      </w:pPr>
    </w:p>
    <w:p w14:paraId="4AFFEF30" w14:textId="77777777" w:rsidR="00744626" w:rsidRPr="00B75AAC" w:rsidRDefault="00744626" w:rsidP="00B340BA">
      <w:pPr>
        <w:pStyle w:val="ListParagraph"/>
        <w:numPr>
          <w:ilvl w:val="0"/>
          <w:numId w:val="9"/>
        </w:numPr>
        <w:tabs>
          <w:tab w:val="left" w:pos="630"/>
        </w:tabs>
        <w:spacing w:after="120"/>
        <w:rPr>
          <w:iCs/>
          <w:color w:val="000000"/>
          <w:sz w:val="22"/>
          <w:szCs w:val="22"/>
        </w:rPr>
      </w:pPr>
      <w:r w:rsidRPr="00B75AAC">
        <w:rPr>
          <w:b/>
          <w:iCs/>
          <w:color w:val="000000"/>
          <w:sz w:val="22"/>
          <w:szCs w:val="22"/>
          <w:u w:val="single"/>
        </w:rPr>
        <w:t>Measuring Effective Utilization of 911/E911 Fees</w:t>
      </w:r>
    </w:p>
    <w:p w14:paraId="5787F222" w14:textId="77777777" w:rsidR="00744626" w:rsidRPr="00B75AAC" w:rsidRDefault="00744626" w:rsidP="00744626">
      <w:pPr>
        <w:spacing w:after="120"/>
        <w:rPr>
          <w:iCs/>
          <w:color w:val="000000"/>
          <w:szCs w:val="22"/>
        </w:rPr>
      </w:pPr>
    </w:p>
    <w:p w14:paraId="1560D932" w14:textId="77777777" w:rsidR="00744626" w:rsidRPr="00B75AAC" w:rsidRDefault="00744626" w:rsidP="00B340BA">
      <w:pPr>
        <w:widowControl/>
        <w:numPr>
          <w:ilvl w:val="0"/>
          <w:numId w:val="19"/>
        </w:numPr>
        <w:spacing w:after="120"/>
        <w:rPr>
          <w:iCs/>
          <w:color w:val="000000"/>
          <w:szCs w:val="22"/>
        </w:rPr>
      </w:pPr>
      <w:r w:rsidRPr="00B75AAC">
        <w:rPr>
          <w:b/>
          <w:iCs/>
          <w:color w:val="000000"/>
          <w:szCs w:val="22"/>
        </w:rPr>
        <w:t xml:space="preserve">Please provide an assessment of the effects achieved from the expenditure of state 911/E911 or NG911 funds, including any criteria your state or jurisdiction uses to measure the effectiveness of the use of 911/E911 fees and charges. </w:t>
      </w:r>
      <w:r w:rsidRPr="00B75AAC">
        <w:rPr>
          <w:iCs/>
          <w:color w:val="000000"/>
          <w:szCs w:val="22"/>
        </w:rPr>
        <w:t xml:space="preserve"> </w:t>
      </w:r>
      <w:r w:rsidRPr="006B377B">
        <w:rPr>
          <w:b/>
          <w:iCs/>
          <w:color w:val="000000"/>
          <w:szCs w:val="22"/>
        </w:rPr>
        <w:t xml:space="preserve">If your state conducts annual or other periodic assessments, please provide </w:t>
      </w:r>
      <w:r>
        <w:rPr>
          <w:b/>
          <w:iCs/>
          <w:color w:val="000000"/>
          <w:szCs w:val="22"/>
        </w:rPr>
        <w:t xml:space="preserve">an </w:t>
      </w:r>
      <w:r w:rsidRPr="006B377B">
        <w:rPr>
          <w:b/>
          <w:iCs/>
          <w:color w:val="000000"/>
          <w:szCs w:val="22"/>
        </w:rPr>
        <w:t xml:space="preserve">electronic </w:t>
      </w:r>
      <w:r>
        <w:rPr>
          <w:b/>
          <w:iCs/>
          <w:color w:val="000000"/>
          <w:szCs w:val="22"/>
        </w:rPr>
        <w:t>copy (</w:t>
      </w:r>
      <w:r w:rsidRPr="006B377B">
        <w:rPr>
          <w:b/>
          <w:i/>
          <w:iCs/>
          <w:color w:val="000000"/>
          <w:szCs w:val="22"/>
        </w:rPr>
        <w:t>e.g.</w:t>
      </w:r>
      <w:r>
        <w:rPr>
          <w:b/>
          <w:iCs/>
          <w:color w:val="000000"/>
          <w:szCs w:val="22"/>
        </w:rPr>
        <w:t xml:space="preserve">, Word, PDF) </w:t>
      </w:r>
      <w:r w:rsidRPr="006B377B">
        <w:rPr>
          <w:b/>
          <w:iCs/>
          <w:color w:val="000000"/>
          <w:szCs w:val="22"/>
        </w:rPr>
        <w:t xml:space="preserve">of </w:t>
      </w:r>
      <w:r>
        <w:rPr>
          <w:b/>
          <w:iCs/>
          <w:color w:val="000000"/>
          <w:szCs w:val="22"/>
        </w:rPr>
        <w:t xml:space="preserve">the latest such report upon submission of this questionnaire to the FCC or provide </w:t>
      </w:r>
      <w:r w:rsidRPr="006B377B">
        <w:rPr>
          <w:b/>
          <w:iCs/>
          <w:color w:val="000000"/>
          <w:szCs w:val="22"/>
        </w:rPr>
        <w:t xml:space="preserve">links to online </w:t>
      </w:r>
      <w:r>
        <w:rPr>
          <w:b/>
          <w:iCs/>
          <w:color w:val="000000"/>
          <w:szCs w:val="22"/>
        </w:rPr>
        <w:t>versions of such reports in the space below</w:t>
      </w:r>
      <w:r w:rsidRPr="006B377B">
        <w:rPr>
          <w:b/>
          <w:iCs/>
          <w:color w:val="000000"/>
          <w:szCs w:val="22"/>
        </w:rPr>
        <w:t>.</w:t>
      </w:r>
    </w:p>
    <w:tbl>
      <w:tblPr>
        <w:tblStyle w:val="TableGrid"/>
        <w:tblW w:w="9606" w:type="dxa"/>
        <w:tblLook w:val="04A0" w:firstRow="1" w:lastRow="0" w:firstColumn="1" w:lastColumn="0" w:noHBand="0" w:noVBand="1"/>
      </w:tblPr>
      <w:tblGrid>
        <w:gridCol w:w="9606"/>
      </w:tblGrid>
      <w:tr w:rsidR="00744626" w:rsidRPr="00B75AAC" w14:paraId="782C7F80" w14:textId="77777777" w:rsidTr="00744626">
        <w:trPr>
          <w:trHeight w:val="583"/>
        </w:trPr>
        <w:tc>
          <w:tcPr>
            <w:tcW w:w="9606" w:type="dxa"/>
          </w:tcPr>
          <w:p w14:paraId="3F791AA5" w14:textId="77777777" w:rsidR="00744626" w:rsidRPr="00B75AAC" w:rsidRDefault="00744626" w:rsidP="00744626">
            <w:pPr>
              <w:spacing w:line="360" w:lineRule="auto"/>
              <w:rPr>
                <w:szCs w:val="22"/>
              </w:rPr>
            </w:pPr>
          </w:p>
          <w:p w14:paraId="240010B9" w14:textId="77777777" w:rsidR="00744626" w:rsidRPr="00B75AAC" w:rsidRDefault="00744626" w:rsidP="00744626">
            <w:pPr>
              <w:spacing w:line="360" w:lineRule="auto"/>
              <w:rPr>
                <w:szCs w:val="22"/>
              </w:rPr>
            </w:pPr>
          </w:p>
          <w:p w14:paraId="318E4873" w14:textId="77777777" w:rsidR="00744626" w:rsidRDefault="00744626" w:rsidP="00744626">
            <w:pPr>
              <w:spacing w:line="360" w:lineRule="auto"/>
              <w:rPr>
                <w:szCs w:val="22"/>
              </w:rPr>
            </w:pPr>
          </w:p>
          <w:p w14:paraId="3A7E22F1" w14:textId="77777777" w:rsidR="00744626" w:rsidRDefault="00744626" w:rsidP="00744626">
            <w:pPr>
              <w:spacing w:line="360" w:lineRule="auto"/>
              <w:rPr>
                <w:szCs w:val="22"/>
              </w:rPr>
            </w:pPr>
          </w:p>
          <w:p w14:paraId="140F561D" w14:textId="77777777" w:rsidR="00744626" w:rsidRDefault="00744626" w:rsidP="00744626">
            <w:pPr>
              <w:spacing w:line="360" w:lineRule="auto"/>
              <w:rPr>
                <w:szCs w:val="22"/>
              </w:rPr>
            </w:pPr>
          </w:p>
          <w:p w14:paraId="2B6752DB" w14:textId="77777777" w:rsidR="00744626" w:rsidRDefault="00744626" w:rsidP="00744626">
            <w:pPr>
              <w:spacing w:line="360" w:lineRule="auto"/>
              <w:rPr>
                <w:szCs w:val="22"/>
              </w:rPr>
            </w:pPr>
          </w:p>
          <w:p w14:paraId="35E25781" w14:textId="77777777" w:rsidR="00744626" w:rsidRDefault="00744626" w:rsidP="00744626">
            <w:pPr>
              <w:spacing w:line="360" w:lineRule="auto"/>
              <w:rPr>
                <w:szCs w:val="22"/>
              </w:rPr>
            </w:pPr>
          </w:p>
          <w:p w14:paraId="4743AF54" w14:textId="77777777" w:rsidR="00744626" w:rsidRDefault="00744626" w:rsidP="00744626">
            <w:pPr>
              <w:spacing w:line="360" w:lineRule="auto"/>
              <w:rPr>
                <w:szCs w:val="22"/>
              </w:rPr>
            </w:pPr>
          </w:p>
          <w:p w14:paraId="0AA9FD97" w14:textId="77777777" w:rsidR="00744626" w:rsidRDefault="00744626" w:rsidP="00744626">
            <w:pPr>
              <w:spacing w:line="360" w:lineRule="auto"/>
              <w:rPr>
                <w:szCs w:val="22"/>
              </w:rPr>
            </w:pPr>
          </w:p>
          <w:p w14:paraId="367235B0" w14:textId="77777777" w:rsidR="00744626" w:rsidRDefault="00744626" w:rsidP="00744626">
            <w:pPr>
              <w:spacing w:line="360" w:lineRule="auto"/>
              <w:rPr>
                <w:szCs w:val="22"/>
              </w:rPr>
            </w:pPr>
          </w:p>
          <w:p w14:paraId="568284BE" w14:textId="77777777" w:rsidR="00744626" w:rsidRDefault="00744626" w:rsidP="00744626">
            <w:pPr>
              <w:spacing w:line="360" w:lineRule="auto"/>
              <w:rPr>
                <w:szCs w:val="22"/>
              </w:rPr>
            </w:pPr>
          </w:p>
          <w:p w14:paraId="682B44C3" w14:textId="77777777" w:rsidR="00744626" w:rsidRDefault="00744626" w:rsidP="00744626">
            <w:pPr>
              <w:spacing w:line="360" w:lineRule="auto"/>
              <w:rPr>
                <w:szCs w:val="22"/>
              </w:rPr>
            </w:pPr>
          </w:p>
          <w:p w14:paraId="5EF9E194" w14:textId="77777777" w:rsidR="00744626" w:rsidRDefault="00744626" w:rsidP="00744626">
            <w:pPr>
              <w:spacing w:line="360" w:lineRule="auto"/>
              <w:rPr>
                <w:szCs w:val="22"/>
              </w:rPr>
            </w:pPr>
          </w:p>
          <w:p w14:paraId="334FC475" w14:textId="77777777" w:rsidR="00744626" w:rsidRDefault="00744626" w:rsidP="00744626">
            <w:pPr>
              <w:spacing w:line="360" w:lineRule="auto"/>
              <w:rPr>
                <w:szCs w:val="22"/>
              </w:rPr>
            </w:pPr>
          </w:p>
          <w:p w14:paraId="1630803E" w14:textId="77777777" w:rsidR="00744626" w:rsidRDefault="00744626" w:rsidP="00744626">
            <w:pPr>
              <w:spacing w:line="360" w:lineRule="auto"/>
              <w:rPr>
                <w:szCs w:val="22"/>
              </w:rPr>
            </w:pPr>
          </w:p>
          <w:p w14:paraId="5DB485CA" w14:textId="77777777" w:rsidR="00744626" w:rsidRDefault="00744626" w:rsidP="00744626">
            <w:pPr>
              <w:spacing w:line="360" w:lineRule="auto"/>
              <w:rPr>
                <w:szCs w:val="22"/>
              </w:rPr>
            </w:pPr>
          </w:p>
          <w:p w14:paraId="717D8A38" w14:textId="77777777" w:rsidR="00744626" w:rsidRPr="00B75AAC" w:rsidRDefault="00744626" w:rsidP="00744626">
            <w:pPr>
              <w:spacing w:line="360" w:lineRule="auto"/>
              <w:rPr>
                <w:szCs w:val="22"/>
              </w:rPr>
            </w:pPr>
          </w:p>
        </w:tc>
      </w:tr>
    </w:tbl>
    <w:p w14:paraId="5E2446C3" w14:textId="77777777" w:rsidR="00744626" w:rsidRPr="00B75AAC" w:rsidRDefault="00744626" w:rsidP="00744626">
      <w:pPr>
        <w:spacing w:after="120"/>
        <w:rPr>
          <w:iCs/>
          <w:color w:val="000000"/>
          <w:szCs w:val="22"/>
        </w:rPr>
      </w:pPr>
    </w:p>
    <w:p w14:paraId="5E2B2CFE" w14:textId="240EE985" w:rsidR="00D92C43" w:rsidRDefault="00D92C43" w:rsidP="00D92C43">
      <w:pPr>
        <w:widowControl/>
        <w:jc w:val="both"/>
      </w:pPr>
    </w:p>
    <w:p w14:paraId="44EC169F" w14:textId="4522C219" w:rsidR="00D92C43" w:rsidRDefault="00D92C43">
      <w:pPr>
        <w:widowControl/>
      </w:pPr>
    </w:p>
    <w:p w14:paraId="0184A728" w14:textId="13815934" w:rsidR="00D92C43" w:rsidRDefault="00D92C43">
      <w:pPr>
        <w:widowControl/>
      </w:pPr>
    </w:p>
    <w:p w14:paraId="10C36DD7" w14:textId="77777777" w:rsidR="00603C6A" w:rsidRDefault="00603C6A">
      <w:pPr>
        <w:widowControl/>
        <w:rPr>
          <w:b/>
        </w:rPr>
        <w:sectPr w:rsidR="00603C6A" w:rsidSect="007B3FC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noEndnote/>
          <w:docGrid w:linePitch="299"/>
        </w:sectPr>
      </w:pPr>
    </w:p>
    <w:p w14:paraId="7B4BDBB6" w14:textId="63EE5C81" w:rsidR="00745AC7" w:rsidRPr="00745AC7" w:rsidRDefault="00745AC7" w:rsidP="00745AC7">
      <w:pPr>
        <w:pStyle w:val="Heading1"/>
        <w:numPr>
          <w:ilvl w:val="0"/>
          <w:numId w:val="0"/>
        </w:numPr>
        <w:jc w:val="center"/>
        <w:rPr>
          <w:caps w:val="0"/>
        </w:rPr>
      </w:pPr>
      <w:bookmarkStart w:id="73" w:name="_Toc434501882"/>
      <w:bookmarkStart w:id="74" w:name="_Toc434502625"/>
      <w:bookmarkStart w:id="75" w:name="_Toc434502933"/>
      <w:r w:rsidRPr="00745AC7">
        <w:rPr>
          <w:caps w:val="0"/>
        </w:rPr>
        <w:t xml:space="preserve">Appendix </w:t>
      </w:r>
      <w:bookmarkEnd w:id="73"/>
      <w:bookmarkEnd w:id="74"/>
      <w:bookmarkEnd w:id="75"/>
      <w:r w:rsidR="00537A94">
        <w:rPr>
          <w:caps w:val="0"/>
        </w:rPr>
        <w:t>B</w:t>
      </w:r>
    </w:p>
    <w:p w14:paraId="1FBE6734" w14:textId="77777777" w:rsidR="00154F1F" w:rsidRDefault="00154F1F" w:rsidP="00154F1F">
      <w:pPr>
        <w:jc w:val="center"/>
        <w:rPr>
          <w:b/>
        </w:rPr>
      </w:pPr>
    </w:p>
    <w:p w14:paraId="6689F7AD" w14:textId="0E21C8A1" w:rsidR="00154F1F" w:rsidRPr="00AB4BFA" w:rsidRDefault="00154F1F" w:rsidP="00154F1F">
      <w:pPr>
        <w:jc w:val="center"/>
        <w:rPr>
          <w:b/>
          <w:u w:val="single"/>
        </w:rPr>
      </w:pPr>
      <w:r w:rsidRPr="00AB4BFA">
        <w:rPr>
          <w:b/>
          <w:u w:val="single"/>
        </w:rPr>
        <w:t>Summary of State Responses</w:t>
      </w:r>
      <w:r w:rsidR="007064A7">
        <w:rPr>
          <w:b/>
          <w:u w:val="single"/>
        </w:rPr>
        <w:t xml:space="preserve"> Regarding 201</w:t>
      </w:r>
      <w:r w:rsidR="000D78A2">
        <w:rPr>
          <w:b/>
          <w:u w:val="single"/>
        </w:rPr>
        <w:t>4</w:t>
      </w:r>
      <w:r w:rsidR="007064A7">
        <w:rPr>
          <w:b/>
          <w:u w:val="single"/>
        </w:rPr>
        <w:t xml:space="preserve"> Collections</w:t>
      </w:r>
    </w:p>
    <w:p w14:paraId="55EF941E" w14:textId="77777777" w:rsidR="00154F1F" w:rsidRDefault="00154F1F" w:rsidP="00154F1F"/>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1441"/>
        <w:gridCol w:w="1344"/>
        <w:gridCol w:w="1632"/>
        <w:gridCol w:w="2125"/>
        <w:gridCol w:w="1800"/>
        <w:gridCol w:w="1687"/>
        <w:gridCol w:w="2880"/>
      </w:tblGrid>
      <w:tr w:rsidR="00537A94" w:rsidRPr="00D138D0" w14:paraId="5B6DFE25" w14:textId="77777777" w:rsidTr="00541F55">
        <w:trPr>
          <w:trHeight w:val="2100"/>
          <w:tblHeader/>
          <w:jc w:val="center"/>
        </w:trPr>
        <w:tc>
          <w:tcPr>
            <w:tcW w:w="1441" w:type="dxa"/>
            <w:shd w:val="clear" w:color="auto" w:fill="D9D9D9" w:themeFill="background1" w:themeFillShade="D9"/>
            <w:vAlign w:val="center"/>
            <w:hideMark/>
          </w:tcPr>
          <w:p w14:paraId="53EB25A0" w14:textId="77777777" w:rsidR="00537A94" w:rsidRPr="00D138D0" w:rsidRDefault="00537A94" w:rsidP="00537A94">
            <w:pPr>
              <w:jc w:val="center"/>
              <w:rPr>
                <w:b/>
                <w:bCs/>
              </w:rPr>
            </w:pPr>
            <w:r w:rsidRPr="00D138D0">
              <w:rPr>
                <w:b/>
                <w:bCs/>
              </w:rPr>
              <w:t>State</w:t>
            </w:r>
            <w:r>
              <w:rPr>
                <w:b/>
                <w:bCs/>
              </w:rPr>
              <w:t xml:space="preserve"> and </w:t>
            </w:r>
            <w:r w:rsidRPr="00D138D0">
              <w:rPr>
                <w:b/>
                <w:bCs/>
              </w:rPr>
              <w:t>Other Jurisdictions</w:t>
            </w:r>
          </w:p>
        </w:tc>
        <w:tc>
          <w:tcPr>
            <w:tcW w:w="1344" w:type="dxa"/>
            <w:shd w:val="clear" w:color="auto" w:fill="D9D9D9" w:themeFill="background1" w:themeFillShade="D9"/>
            <w:vAlign w:val="center"/>
            <w:hideMark/>
          </w:tcPr>
          <w:p w14:paraId="7F0F4C27" w14:textId="77777777" w:rsidR="00537A94" w:rsidRPr="00D138D0" w:rsidRDefault="00537A94" w:rsidP="00537A94">
            <w:pPr>
              <w:jc w:val="center"/>
              <w:rPr>
                <w:b/>
                <w:bCs/>
              </w:rPr>
            </w:pPr>
            <w:r w:rsidRPr="00D138D0">
              <w:rPr>
                <w:b/>
                <w:bCs/>
              </w:rPr>
              <w:t>Type of Fund Collection</w:t>
            </w:r>
          </w:p>
        </w:tc>
        <w:tc>
          <w:tcPr>
            <w:tcW w:w="1632" w:type="dxa"/>
            <w:shd w:val="clear" w:color="auto" w:fill="D9D9D9" w:themeFill="background1" w:themeFillShade="D9"/>
            <w:vAlign w:val="center"/>
            <w:hideMark/>
          </w:tcPr>
          <w:p w14:paraId="08E97CFE" w14:textId="77777777" w:rsidR="00537A94" w:rsidRPr="00D138D0" w:rsidRDefault="00537A94" w:rsidP="00537A94">
            <w:pPr>
              <w:jc w:val="center"/>
              <w:rPr>
                <w:b/>
                <w:bCs/>
              </w:rPr>
            </w:pPr>
            <w:r w:rsidRPr="00D138D0">
              <w:rPr>
                <w:b/>
                <w:bCs/>
              </w:rPr>
              <w:t>State Approval of Expenditures Required</w:t>
            </w:r>
          </w:p>
        </w:tc>
        <w:tc>
          <w:tcPr>
            <w:tcW w:w="2125" w:type="dxa"/>
            <w:shd w:val="clear" w:color="auto" w:fill="D9D9D9" w:themeFill="background1" w:themeFillShade="D9"/>
            <w:vAlign w:val="center"/>
            <w:hideMark/>
          </w:tcPr>
          <w:p w14:paraId="006CC377" w14:textId="77777777" w:rsidR="00537A94" w:rsidRPr="00D138D0" w:rsidRDefault="00537A94" w:rsidP="00537A94">
            <w:pPr>
              <w:jc w:val="center"/>
              <w:rPr>
                <w:b/>
                <w:bCs/>
              </w:rPr>
            </w:pPr>
            <w:r w:rsidRPr="00D138D0">
              <w:rPr>
                <w:b/>
                <w:bCs/>
              </w:rPr>
              <w:t>Total Funds Collected</w:t>
            </w:r>
            <w:r w:rsidRPr="00D138D0">
              <w:rPr>
                <w:b/>
                <w:bCs/>
              </w:rPr>
              <w:br/>
              <w:t>(Year End 2014)</w:t>
            </w:r>
          </w:p>
        </w:tc>
        <w:tc>
          <w:tcPr>
            <w:tcW w:w="1800" w:type="dxa"/>
            <w:shd w:val="clear" w:color="auto" w:fill="D9D9D9" w:themeFill="background1" w:themeFillShade="D9"/>
            <w:vAlign w:val="center"/>
            <w:hideMark/>
          </w:tcPr>
          <w:p w14:paraId="67935FA1" w14:textId="77777777" w:rsidR="00537A94" w:rsidRPr="00D138D0" w:rsidRDefault="00537A94" w:rsidP="00537A94">
            <w:pPr>
              <w:jc w:val="center"/>
              <w:rPr>
                <w:b/>
                <w:bCs/>
              </w:rPr>
            </w:pPr>
            <w:r w:rsidRPr="00D138D0">
              <w:rPr>
                <w:b/>
                <w:bCs/>
              </w:rPr>
              <w:t>Total Funds Used for Other Purposes</w:t>
            </w:r>
          </w:p>
        </w:tc>
        <w:tc>
          <w:tcPr>
            <w:tcW w:w="1687" w:type="dxa"/>
            <w:shd w:val="clear" w:color="auto" w:fill="D9D9D9" w:themeFill="background1" w:themeFillShade="D9"/>
            <w:vAlign w:val="center"/>
            <w:hideMark/>
          </w:tcPr>
          <w:p w14:paraId="1BC8948F" w14:textId="77777777" w:rsidR="00537A94" w:rsidRPr="00D138D0" w:rsidRDefault="00537A94" w:rsidP="00537A94">
            <w:pPr>
              <w:jc w:val="center"/>
              <w:rPr>
                <w:b/>
                <w:bCs/>
              </w:rPr>
            </w:pPr>
            <w:r w:rsidRPr="00D138D0">
              <w:rPr>
                <w:b/>
                <w:bCs/>
              </w:rPr>
              <w:t>Funding of NG911 Permissible under 911/E911 Funding Authority</w:t>
            </w:r>
          </w:p>
        </w:tc>
        <w:tc>
          <w:tcPr>
            <w:tcW w:w="2880" w:type="dxa"/>
            <w:shd w:val="clear" w:color="auto" w:fill="D9D9D9" w:themeFill="background1" w:themeFillShade="D9"/>
            <w:vAlign w:val="center"/>
            <w:hideMark/>
          </w:tcPr>
          <w:p w14:paraId="78F7F48F" w14:textId="77777777" w:rsidR="00537A94" w:rsidRPr="00D138D0" w:rsidRDefault="00537A94" w:rsidP="00537A94">
            <w:pPr>
              <w:jc w:val="center"/>
              <w:rPr>
                <w:b/>
                <w:bCs/>
              </w:rPr>
            </w:pPr>
            <w:r w:rsidRPr="00D138D0">
              <w:rPr>
                <w:b/>
                <w:bCs/>
              </w:rPr>
              <w:t>Total Funds Used for NG911</w:t>
            </w:r>
          </w:p>
        </w:tc>
      </w:tr>
      <w:tr w:rsidR="00537A94" w:rsidRPr="00D138D0" w14:paraId="6D406AEE" w14:textId="77777777" w:rsidTr="00541F55">
        <w:trPr>
          <w:trHeight w:val="300"/>
          <w:jc w:val="center"/>
        </w:trPr>
        <w:tc>
          <w:tcPr>
            <w:tcW w:w="1441" w:type="dxa"/>
            <w:noWrap/>
            <w:vAlign w:val="center"/>
            <w:hideMark/>
          </w:tcPr>
          <w:p w14:paraId="25BBB65F" w14:textId="77777777" w:rsidR="00537A94" w:rsidRPr="00D138D0" w:rsidRDefault="00537A94" w:rsidP="00537A94">
            <w:pPr>
              <w:jc w:val="center"/>
            </w:pPr>
            <w:r w:rsidRPr="00D138D0">
              <w:t>AK</w:t>
            </w:r>
          </w:p>
        </w:tc>
        <w:tc>
          <w:tcPr>
            <w:tcW w:w="1344" w:type="dxa"/>
            <w:noWrap/>
            <w:vAlign w:val="center"/>
            <w:hideMark/>
          </w:tcPr>
          <w:p w14:paraId="2D5027B0" w14:textId="77777777" w:rsidR="00537A94" w:rsidRPr="00D138D0" w:rsidRDefault="00537A94" w:rsidP="00537A94">
            <w:pPr>
              <w:jc w:val="center"/>
            </w:pPr>
            <w:r w:rsidRPr="00D138D0">
              <w:t>Local</w:t>
            </w:r>
          </w:p>
        </w:tc>
        <w:tc>
          <w:tcPr>
            <w:tcW w:w="1632" w:type="dxa"/>
            <w:vAlign w:val="center"/>
            <w:hideMark/>
          </w:tcPr>
          <w:p w14:paraId="770F6838" w14:textId="77777777" w:rsidR="00537A94" w:rsidRPr="00D138D0" w:rsidRDefault="00537A94" w:rsidP="00537A94">
            <w:pPr>
              <w:jc w:val="center"/>
            </w:pPr>
            <w:r w:rsidRPr="00D138D0">
              <w:t>No</w:t>
            </w:r>
          </w:p>
        </w:tc>
        <w:tc>
          <w:tcPr>
            <w:tcW w:w="2125" w:type="dxa"/>
            <w:noWrap/>
            <w:vAlign w:val="center"/>
            <w:hideMark/>
          </w:tcPr>
          <w:p w14:paraId="251E3205" w14:textId="77777777" w:rsidR="00537A94" w:rsidRPr="00D138D0" w:rsidRDefault="00537A94" w:rsidP="00537A94">
            <w:pPr>
              <w:jc w:val="center"/>
            </w:pPr>
            <w:r w:rsidRPr="00D138D0">
              <w:t>$13,969,230.81</w:t>
            </w:r>
          </w:p>
        </w:tc>
        <w:tc>
          <w:tcPr>
            <w:tcW w:w="1800" w:type="dxa"/>
            <w:noWrap/>
            <w:vAlign w:val="center"/>
            <w:hideMark/>
          </w:tcPr>
          <w:p w14:paraId="12719F18" w14:textId="77777777" w:rsidR="00537A94" w:rsidRPr="00D138D0" w:rsidRDefault="00537A94" w:rsidP="00537A94">
            <w:pPr>
              <w:jc w:val="center"/>
            </w:pPr>
            <w:r w:rsidRPr="00D138D0">
              <w:t>None</w:t>
            </w:r>
          </w:p>
        </w:tc>
        <w:tc>
          <w:tcPr>
            <w:tcW w:w="1687" w:type="dxa"/>
            <w:noWrap/>
            <w:vAlign w:val="center"/>
            <w:hideMark/>
          </w:tcPr>
          <w:p w14:paraId="2BF114D1" w14:textId="77777777" w:rsidR="00537A94" w:rsidRPr="00D138D0" w:rsidRDefault="00537A94" w:rsidP="00537A94">
            <w:pPr>
              <w:jc w:val="center"/>
            </w:pPr>
            <w:r w:rsidRPr="00D138D0">
              <w:t>No</w:t>
            </w:r>
          </w:p>
        </w:tc>
        <w:tc>
          <w:tcPr>
            <w:tcW w:w="2880" w:type="dxa"/>
            <w:noWrap/>
            <w:vAlign w:val="center"/>
            <w:hideMark/>
          </w:tcPr>
          <w:p w14:paraId="5AB85923" w14:textId="77777777" w:rsidR="00537A94" w:rsidRPr="00D138D0" w:rsidRDefault="00537A94" w:rsidP="00537A94">
            <w:pPr>
              <w:jc w:val="center"/>
            </w:pPr>
            <w:r>
              <w:t>None</w:t>
            </w:r>
          </w:p>
        </w:tc>
      </w:tr>
      <w:tr w:rsidR="00537A94" w:rsidRPr="00D138D0" w14:paraId="6EC1AFE7" w14:textId="77777777" w:rsidTr="00541F55">
        <w:trPr>
          <w:trHeight w:val="600"/>
          <w:jc w:val="center"/>
        </w:trPr>
        <w:tc>
          <w:tcPr>
            <w:tcW w:w="1441" w:type="dxa"/>
            <w:noWrap/>
            <w:vAlign w:val="center"/>
            <w:hideMark/>
          </w:tcPr>
          <w:p w14:paraId="5B5316C8" w14:textId="77777777" w:rsidR="00537A94" w:rsidRPr="00D138D0" w:rsidRDefault="00537A94" w:rsidP="00537A94">
            <w:pPr>
              <w:jc w:val="center"/>
            </w:pPr>
            <w:r w:rsidRPr="00D138D0">
              <w:t>AL</w:t>
            </w:r>
          </w:p>
        </w:tc>
        <w:tc>
          <w:tcPr>
            <w:tcW w:w="1344" w:type="dxa"/>
            <w:noWrap/>
            <w:vAlign w:val="center"/>
            <w:hideMark/>
          </w:tcPr>
          <w:p w14:paraId="1D9DED45" w14:textId="77777777" w:rsidR="00537A94" w:rsidRPr="00D138D0" w:rsidRDefault="00537A94" w:rsidP="00537A94">
            <w:pPr>
              <w:jc w:val="center"/>
            </w:pPr>
            <w:r w:rsidRPr="00D138D0">
              <w:t>State</w:t>
            </w:r>
          </w:p>
        </w:tc>
        <w:tc>
          <w:tcPr>
            <w:tcW w:w="1632" w:type="dxa"/>
            <w:vAlign w:val="center"/>
            <w:hideMark/>
          </w:tcPr>
          <w:p w14:paraId="4EA43826" w14:textId="77777777" w:rsidR="00537A94" w:rsidRPr="00D138D0" w:rsidRDefault="00537A94" w:rsidP="00537A94">
            <w:pPr>
              <w:jc w:val="center"/>
            </w:pPr>
            <w:r w:rsidRPr="00D138D0">
              <w:t>State and Local Required</w:t>
            </w:r>
          </w:p>
        </w:tc>
        <w:tc>
          <w:tcPr>
            <w:tcW w:w="2125" w:type="dxa"/>
            <w:noWrap/>
            <w:vAlign w:val="center"/>
            <w:hideMark/>
          </w:tcPr>
          <w:p w14:paraId="0D0AD99B" w14:textId="77777777" w:rsidR="00537A94" w:rsidRPr="00D138D0" w:rsidRDefault="00537A94" w:rsidP="00537A94">
            <w:pPr>
              <w:jc w:val="center"/>
            </w:pPr>
            <w:r w:rsidRPr="00D138D0">
              <w:t>$108,787,855.93</w:t>
            </w:r>
          </w:p>
        </w:tc>
        <w:tc>
          <w:tcPr>
            <w:tcW w:w="1800" w:type="dxa"/>
            <w:noWrap/>
            <w:vAlign w:val="center"/>
            <w:hideMark/>
          </w:tcPr>
          <w:p w14:paraId="744AD3F1" w14:textId="77777777" w:rsidR="00537A94" w:rsidRPr="00D138D0" w:rsidRDefault="00537A94" w:rsidP="00537A94">
            <w:pPr>
              <w:jc w:val="center"/>
            </w:pPr>
            <w:r w:rsidRPr="00D138D0">
              <w:t>None</w:t>
            </w:r>
          </w:p>
        </w:tc>
        <w:tc>
          <w:tcPr>
            <w:tcW w:w="1687" w:type="dxa"/>
            <w:noWrap/>
            <w:vAlign w:val="center"/>
            <w:hideMark/>
          </w:tcPr>
          <w:p w14:paraId="75B1AD13" w14:textId="77777777" w:rsidR="00537A94" w:rsidRPr="00D138D0" w:rsidRDefault="00537A94" w:rsidP="00537A94">
            <w:pPr>
              <w:jc w:val="center"/>
            </w:pPr>
            <w:r w:rsidRPr="00D138D0">
              <w:t>Yes</w:t>
            </w:r>
          </w:p>
        </w:tc>
        <w:tc>
          <w:tcPr>
            <w:tcW w:w="2880" w:type="dxa"/>
            <w:noWrap/>
            <w:vAlign w:val="center"/>
            <w:hideMark/>
          </w:tcPr>
          <w:p w14:paraId="3C499ABA" w14:textId="77777777" w:rsidR="00537A94" w:rsidRPr="00D138D0" w:rsidRDefault="00537A94" w:rsidP="00537A94">
            <w:pPr>
              <w:jc w:val="center"/>
            </w:pPr>
            <w:r w:rsidRPr="00D138D0">
              <w:t>$1,228,623.43</w:t>
            </w:r>
          </w:p>
        </w:tc>
      </w:tr>
      <w:tr w:rsidR="00537A94" w:rsidRPr="00D138D0" w14:paraId="78E885C9" w14:textId="77777777" w:rsidTr="00541F55">
        <w:trPr>
          <w:trHeight w:val="600"/>
          <w:jc w:val="center"/>
        </w:trPr>
        <w:tc>
          <w:tcPr>
            <w:tcW w:w="1441" w:type="dxa"/>
            <w:noWrap/>
            <w:vAlign w:val="center"/>
            <w:hideMark/>
          </w:tcPr>
          <w:p w14:paraId="1786250F" w14:textId="77777777" w:rsidR="00537A94" w:rsidRPr="00D138D0" w:rsidRDefault="00537A94" w:rsidP="00537A94">
            <w:pPr>
              <w:jc w:val="center"/>
            </w:pPr>
            <w:r w:rsidRPr="00D138D0">
              <w:t>AR</w:t>
            </w:r>
          </w:p>
        </w:tc>
        <w:tc>
          <w:tcPr>
            <w:tcW w:w="1344" w:type="dxa"/>
            <w:noWrap/>
            <w:vAlign w:val="center"/>
            <w:hideMark/>
          </w:tcPr>
          <w:p w14:paraId="104878E8" w14:textId="77777777" w:rsidR="00537A94" w:rsidRPr="00D138D0" w:rsidRDefault="00537A94" w:rsidP="00537A94">
            <w:pPr>
              <w:jc w:val="center"/>
            </w:pPr>
            <w:r w:rsidRPr="00D138D0">
              <w:t>Hybrid</w:t>
            </w:r>
          </w:p>
        </w:tc>
        <w:tc>
          <w:tcPr>
            <w:tcW w:w="1632" w:type="dxa"/>
            <w:vAlign w:val="center"/>
            <w:hideMark/>
          </w:tcPr>
          <w:p w14:paraId="4753288F" w14:textId="77777777" w:rsidR="00537A94" w:rsidRPr="00D138D0" w:rsidRDefault="00537A94" w:rsidP="00537A94">
            <w:pPr>
              <w:jc w:val="center"/>
            </w:pPr>
            <w:r w:rsidRPr="00D138D0">
              <w:t>State and Local Required</w:t>
            </w:r>
          </w:p>
        </w:tc>
        <w:tc>
          <w:tcPr>
            <w:tcW w:w="2125" w:type="dxa"/>
            <w:noWrap/>
            <w:vAlign w:val="center"/>
            <w:hideMark/>
          </w:tcPr>
          <w:p w14:paraId="5C47CC57" w14:textId="77777777" w:rsidR="00537A94" w:rsidRPr="00D138D0" w:rsidRDefault="00537A94" w:rsidP="00537A94">
            <w:pPr>
              <w:jc w:val="center"/>
            </w:pPr>
            <w:r w:rsidRPr="00D138D0">
              <w:t>$25,290,789.81</w:t>
            </w:r>
          </w:p>
        </w:tc>
        <w:tc>
          <w:tcPr>
            <w:tcW w:w="1800" w:type="dxa"/>
            <w:noWrap/>
            <w:vAlign w:val="center"/>
            <w:hideMark/>
          </w:tcPr>
          <w:p w14:paraId="49771001" w14:textId="77777777" w:rsidR="00537A94" w:rsidRPr="00D138D0" w:rsidRDefault="00537A94" w:rsidP="00537A94">
            <w:pPr>
              <w:jc w:val="center"/>
            </w:pPr>
            <w:r w:rsidRPr="00D138D0">
              <w:t>None</w:t>
            </w:r>
          </w:p>
        </w:tc>
        <w:tc>
          <w:tcPr>
            <w:tcW w:w="1687" w:type="dxa"/>
            <w:noWrap/>
            <w:vAlign w:val="center"/>
            <w:hideMark/>
          </w:tcPr>
          <w:p w14:paraId="77ADCD80" w14:textId="77777777" w:rsidR="00537A94" w:rsidRPr="00D138D0" w:rsidRDefault="00537A94" w:rsidP="00537A94">
            <w:pPr>
              <w:jc w:val="center"/>
            </w:pPr>
            <w:r w:rsidRPr="00D138D0">
              <w:t>Yes</w:t>
            </w:r>
          </w:p>
        </w:tc>
        <w:tc>
          <w:tcPr>
            <w:tcW w:w="2880" w:type="dxa"/>
            <w:noWrap/>
            <w:vAlign w:val="center"/>
            <w:hideMark/>
          </w:tcPr>
          <w:p w14:paraId="61B1B137" w14:textId="77777777" w:rsidR="00537A94" w:rsidRPr="00D138D0" w:rsidRDefault="00537A94" w:rsidP="00537A94">
            <w:pPr>
              <w:jc w:val="center"/>
            </w:pPr>
            <w:r>
              <w:t>None</w:t>
            </w:r>
          </w:p>
        </w:tc>
      </w:tr>
      <w:tr w:rsidR="00537A94" w:rsidRPr="00D138D0" w14:paraId="5E19D3D9" w14:textId="77777777" w:rsidTr="00541F55">
        <w:trPr>
          <w:trHeight w:val="300"/>
          <w:jc w:val="center"/>
        </w:trPr>
        <w:tc>
          <w:tcPr>
            <w:tcW w:w="1441" w:type="dxa"/>
            <w:noWrap/>
            <w:vAlign w:val="center"/>
            <w:hideMark/>
          </w:tcPr>
          <w:p w14:paraId="0B616510" w14:textId="77777777" w:rsidR="00537A94" w:rsidRPr="00D138D0" w:rsidRDefault="00537A94" w:rsidP="00537A94">
            <w:pPr>
              <w:jc w:val="center"/>
            </w:pPr>
            <w:r w:rsidRPr="00D138D0">
              <w:t>AZ</w:t>
            </w:r>
          </w:p>
        </w:tc>
        <w:tc>
          <w:tcPr>
            <w:tcW w:w="1344" w:type="dxa"/>
            <w:noWrap/>
            <w:vAlign w:val="center"/>
            <w:hideMark/>
          </w:tcPr>
          <w:p w14:paraId="326EBFCD" w14:textId="77777777" w:rsidR="00537A94" w:rsidRPr="00D138D0" w:rsidRDefault="00537A94" w:rsidP="00537A94">
            <w:pPr>
              <w:jc w:val="center"/>
            </w:pPr>
            <w:r w:rsidRPr="00D138D0">
              <w:t>State</w:t>
            </w:r>
          </w:p>
        </w:tc>
        <w:tc>
          <w:tcPr>
            <w:tcW w:w="1632" w:type="dxa"/>
            <w:vAlign w:val="center"/>
            <w:hideMark/>
          </w:tcPr>
          <w:p w14:paraId="5DC0DCA9" w14:textId="77777777" w:rsidR="00537A94" w:rsidRPr="00D138D0" w:rsidRDefault="00537A94" w:rsidP="00537A94">
            <w:pPr>
              <w:jc w:val="center"/>
            </w:pPr>
            <w:r w:rsidRPr="00D138D0">
              <w:t>Yes</w:t>
            </w:r>
          </w:p>
        </w:tc>
        <w:tc>
          <w:tcPr>
            <w:tcW w:w="2125" w:type="dxa"/>
            <w:noWrap/>
            <w:vAlign w:val="center"/>
            <w:hideMark/>
          </w:tcPr>
          <w:p w14:paraId="4ADE1A48" w14:textId="77777777" w:rsidR="00537A94" w:rsidRPr="00D138D0" w:rsidRDefault="00537A94" w:rsidP="00537A94">
            <w:pPr>
              <w:jc w:val="center"/>
            </w:pPr>
            <w:r w:rsidRPr="00D138D0">
              <w:t>$17,589,404.00</w:t>
            </w:r>
          </w:p>
        </w:tc>
        <w:tc>
          <w:tcPr>
            <w:tcW w:w="1800" w:type="dxa"/>
            <w:noWrap/>
            <w:vAlign w:val="center"/>
            <w:hideMark/>
          </w:tcPr>
          <w:p w14:paraId="45A322A8" w14:textId="77777777" w:rsidR="00537A94" w:rsidRPr="00D138D0" w:rsidRDefault="00537A94" w:rsidP="00537A94">
            <w:pPr>
              <w:jc w:val="center"/>
            </w:pPr>
            <w:r w:rsidRPr="00D138D0">
              <w:t>None</w:t>
            </w:r>
          </w:p>
        </w:tc>
        <w:tc>
          <w:tcPr>
            <w:tcW w:w="1687" w:type="dxa"/>
            <w:noWrap/>
            <w:vAlign w:val="center"/>
            <w:hideMark/>
          </w:tcPr>
          <w:p w14:paraId="1E757374" w14:textId="77777777" w:rsidR="00537A94" w:rsidRPr="00D138D0" w:rsidRDefault="00537A94" w:rsidP="00537A94">
            <w:pPr>
              <w:jc w:val="center"/>
            </w:pPr>
            <w:r w:rsidRPr="00D138D0">
              <w:t>Yes</w:t>
            </w:r>
          </w:p>
        </w:tc>
        <w:tc>
          <w:tcPr>
            <w:tcW w:w="2880" w:type="dxa"/>
            <w:noWrap/>
            <w:vAlign w:val="center"/>
            <w:hideMark/>
          </w:tcPr>
          <w:p w14:paraId="1ADAFC9D" w14:textId="77777777" w:rsidR="00537A94" w:rsidRPr="00D138D0" w:rsidRDefault="00537A94" w:rsidP="00537A94">
            <w:pPr>
              <w:jc w:val="center"/>
            </w:pPr>
            <w:r w:rsidRPr="00D138D0">
              <w:t>$61,603.00</w:t>
            </w:r>
          </w:p>
        </w:tc>
      </w:tr>
      <w:tr w:rsidR="00537A94" w:rsidRPr="00D138D0" w14:paraId="2CE4CCB2" w14:textId="77777777" w:rsidTr="00541F55">
        <w:trPr>
          <w:trHeight w:val="300"/>
          <w:jc w:val="center"/>
        </w:trPr>
        <w:tc>
          <w:tcPr>
            <w:tcW w:w="1441" w:type="dxa"/>
            <w:noWrap/>
            <w:vAlign w:val="center"/>
            <w:hideMark/>
          </w:tcPr>
          <w:p w14:paraId="1FE10A3E" w14:textId="77777777" w:rsidR="00537A94" w:rsidRPr="00D138D0" w:rsidRDefault="00537A94" w:rsidP="00537A94">
            <w:pPr>
              <w:jc w:val="center"/>
            </w:pPr>
            <w:r w:rsidRPr="00D138D0">
              <w:t>CA</w:t>
            </w:r>
          </w:p>
        </w:tc>
        <w:tc>
          <w:tcPr>
            <w:tcW w:w="1344" w:type="dxa"/>
            <w:noWrap/>
            <w:vAlign w:val="center"/>
            <w:hideMark/>
          </w:tcPr>
          <w:p w14:paraId="1752C145" w14:textId="77777777" w:rsidR="00537A94" w:rsidRPr="00D138D0" w:rsidRDefault="00537A94" w:rsidP="00537A94">
            <w:pPr>
              <w:jc w:val="center"/>
            </w:pPr>
            <w:r w:rsidRPr="00D138D0">
              <w:t>State</w:t>
            </w:r>
          </w:p>
        </w:tc>
        <w:tc>
          <w:tcPr>
            <w:tcW w:w="1632" w:type="dxa"/>
            <w:vAlign w:val="center"/>
            <w:hideMark/>
          </w:tcPr>
          <w:p w14:paraId="5CCD3840" w14:textId="77777777" w:rsidR="00537A94" w:rsidRPr="00D138D0" w:rsidRDefault="00537A94" w:rsidP="00537A94">
            <w:pPr>
              <w:jc w:val="center"/>
            </w:pPr>
            <w:r w:rsidRPr="00D138D0">
              <w:t>Yes</w:t>
            </w:r>
          </w:p>
        </w:tc>
        <w:tc>
          <w:tcPr>
            <w:tcW w:w="2125" w:type="dxa"/>
            <w:noWrap/>
            <w:vAlign w:val="center"/>
            <w:hideMark/>
          </w:tcPr>
          <w:p w14:paraId="47F3D454" w14:textId="77777777" w:rsidR="00537A94" w:rsidRPr="00D138D0" w:rsidRDefault="00537A94" w:rsidP="00537A94">
            <w:pPr>
              <w:jc w:val="center"/>
            </w:pPr>
            <w:r w:rsidRPr="00D138D0">
              <w:t>$97,077,234.00</w:t>
            </w:r>
          </w:p>
        </w:tc>
        <w:tc>
          <w:tcPr>
            <w:tcW w:w="1800" w:type="dxa"/>
            <w:noWrap/>
            <w:vAlign w:val="center"/>
            <w:hideMark/>
          </w:tcPr>
          <w:p w14:paraId="702575A0" w14:textId="77777777" w:rsidR="00537A94" w:rsidRPr="00D138D0" w:rsidRDefault="00537A94" w:rsidP="00537A94">
            <w:pPr>
              <w:jc w:val="center"/>
            </w:pPr>
            <w:r w:rsidRPr="00D138D0">
              <w:t>$4,331,000.00</w:t>
            </w:r>
          </w:p>
        </w:tc>
        <w:tc>
          <w:tcPr>
            <w:tcW w:w="1687" w:type="dxa"/>
            <w:noWrap/>
            <w:vAlign w:val="center"/>
            <w:hideMark/>
          </w:tcPr>
          <w:p w14:paraId="681E7688" w14:textId="77777777" w:rsidR="00537A94" w:rsidRPr="00D138D0" w:rsidRDefault="00537A94" w:rsidP="00537A94">
            <w:pPr>
              <w:jc w:val="center"/>
            </w:pPr>
            <w:r w:rsidRPr="00D138D0">
              <w:t>Yes</w:t>
            </w:r>
          </w:p>
        </w:tc>
        <w:tc>
          <w:tcPr>
            <w:tcW w:w="2880" w:type="dxa"/>
            <w:noWrap/>
            <w:vAlign w:val="center"/>
            <w:hideMark/>
          </w:tcPr>
          <w:p w14:paraId="73B61F89" w14:textId="77777777" w:rsidR="00537A94" w:rsidRPr="00D138D0" w:rsidRDefault="00537A94" w:rsidP="00537A94">
            <w:pPr>
              <w:jc w:val="center"/>
            </w:pPr>
            <w:r w:rsidRPr="00D138D0">
              <w:t>$3,781,336.00</w:t>
            </w:r>
          </w:p>
        </w:tc>
      </w:tr>
      <w:tr w:rsidR="00537A94" w:rsidRPr="00D138D0" w14:paraId="3339824B" w14:textId="77777777" w:rsidTr="00541F55">
        <w:trPr>
          <w:trHeight w:val="300"/>
          <w:jc w:val="center"/>
        </w:trPr>
        <w:tc>
          <w:tcPr>
            <w:tcW w:w="1441" w:type="dxa"/>
            <w:noWrap/>
            <w:vAlign w:val="center"/>
            <w:hideMark/>
          </w:tcPr>
          <w:p w14:paraId="608DA14D" w14:textId="77777777" w:rsidR="00537A94" w:rsidRPr="00D138D0" w:rsidRDefault="00537A94" w:rsidP="00537A94">
            <w:pPr>
              <w:jc w:val="center"/>
            </w:pPr>
            <w:r w:rsidRPr="00D138D0">
              <w:t>CO</w:t>
            </w:r>
          </w:p>
        </w:tc>
        <w:tc>
          <w:tcPr>
            <w:tcW w:w="1344" w:type="dxa"/>
            <w:noWrap/>
            <w:vAlign w:val="center"/>
            <w:hideMark/>
          </w:tcPr>
          <w:p w14:paraId="3472029B" w14:textId="77777777" w:rsidR="00537A94" w:rsidRPr="00D138D0" w:rsidRDefault="00537A94" w:rsidP="00537A94">
            <w:pPr>
              <w:jc w:val="center"/>
            </w:pPr>
            <w:r w:rsidRPr="00D138D0">
              <w:t>Hybrid</w:t>
            </w:r>
          </w:p>
        </w:tc>
        <w:tc>
          <w:tcPr>
            <w:tcW w:w="1632" w:type="dxa"/>
            <w:vAlign w:val="center"/>
            <w:hideMark/>
          </w:tcPr>
          <w:p w14:paraId="14DAC2E9" w14:textId="77777777" w:rsidR="00537A94" w:rsidRPr="00D138D0" w:rsidRDefault="00537A94" w:rsidP="00537A94">
            <w:pPr>
              <w:jc w:val="center"/>
            </w:pPr>
            <w:r w:rsidRPr="00D138D0">
              <w:t>No</w:t>
            </w:r>
          </w:p>
        </w:tc>
        <w:tc>
          <w:tcPr>
            <w:tcW w:w="2125" w:type="dxa"/>
            <w:noWrap/>
            <w:vAlign w:val="center"/>
            <w:hideMark/>
          </w:tcPr>
          <w:p w14:paraId="27742CE1" w14:textId="77777777" w:rsidR="00537A94" w:rsidRPr="00D138D0" w:rsidRDefault="00537A94" w:rsidP="00537A94">
            <w:pPr>
              <w:jc w:val="center"/>
            </w:pPr>
            <w:r w:rsidRPr="00D138D0">
              <w:t>$52,257,085.00</w:t>
            </w:r>
          </w:p>
        </w:tc>
        <w:tc>
          <w:tcPr>
            <w:tcW w:w="1800" w:type="dxa"/>
            <w:noWrap/>
            <w:vAlign w:val="center"/>
            <w:hideMark/>
          </w:tcPr>
          <w:p w14:paraId="2EEA6B1D" w14:textId="77777777" w:rsidR="00537A94" w:rsidRPr="00D138D0" w:rsidRDefault="00537A94" w:rsidP="00537A94">
            <w:pPr>
              <w:jc w:val="center"/>
            </w:pPr>
            <w:r w:rsidRPr="00D138D0">
              <w:t>None</w:t>
            </w:r>
          </w:p>
        </w:tc>
        <w:tc>
          <w:tcPr>
            <w:tcW w:w="1687" w:type="dxa"/>
            <w:noWrap/>
            <w:vAlign w:val="center"/>
            <w:hideMark/>
          </w:tcPr>
          <w:p w14:paraId="721BF3ED" w14:textId="77777777" w:rsidR="00537A94" w:rsidRPr="00D138D0" w:rsidRDefault="00537A94" w:rsidP="00537A94">
            <w:pPr>
              <w:jc w:val="center"/>
            </w:pPr>
            <w:r w:rsidRPr="00D138D0">
              <w:t>Yes</w:t>
            </w:r>
          </w:p>
        </w:tc>
        <w:tc>
          <w:tcPr>
            <w:tcW w:w="2880" w:type="dxa"/>
            <w:noWrap/>
            <w:vAlign w:val="center"/>
            <w:hideMark/>
          </w:tcPr>
          <w:p w14:paraId="3569B45F" w14:textId="77777777" w:rsidR="00537A94" w:rsidRPr="00D138D0" w:rsidRDefault="00537A94" w:rsidP="00537A94">
            <w:pPr>
              <w:jc w:val="center"/>
            </w:pPr>
            <w:r w:rsidRPr="00D138D0">
              <w:t>$22,270,461.00</w:t>
            </w:r>
          </w:p>
        </w:tc>
      </w:tr>
      <w:tr w:rsidR="00537A94" w:rsidRPr="00D138D0" w14:paraId="2A30AD78" w14:textId="77777777" w:rsidTr="00541F55">
        <w:trPr>
          <w:trHeight w:val="300"/>
          <w:jc w:val="center"/>
        </w:trPr>
        <w:tc>
          <w:tcPr>
            <w:tcW w:w="1441" w:type="dxa"/>
            <w:noWrap/>
            <w:vAlign w:val="center"/>
            <w:hideMark/>
          </w:tcPr>
          <w:p w14:paraId="404852A9" w14:textId="77777777" w:rsidR="00537A94" w:rsidRPr="00D138D0" w:rsidRDefault="00537A94" w:rsidP="00537A94">
            <w:pPr>
              <w:jc w:val="center"/>
            </w:pPr>
            <w:r w:rsidRPr="00D138D0">
              <w:t>CT</w:t>
            </w:r>
          </w:p>
        </w:tc>
        <w:tc>
          <w:tcPr>
            <w:tcW w:w="1344" w:type="dxa"/>
            <w:noWrap/>
            <w:vAlign w:val="center"/>
            <w:hideMark/>
          </w:tcPr>
          <w:p w14:paraId="3197E7F3" w14:textId="77777777" w:rsidR="00537A94" w:rsidRPr="00D138D0" w:rsidRDefault="00537A94" w:rsidP="00537A94">
            <w:pPr>
              <w:jc w:val="center"/>
            </w:pPr>
            <w:r w:rsidRPr="00D138D0">
              <w:t>State</w:t>
            </w:r>
          </w:p>
        </w:tc>
        <w:tc>
          <w:tcPr>
            <w:tcW w:w="1632" w:type="dxa"/>
            <w:vAlign w:val="center"/>
            <w:hideMark/>
          </w:tcPr>
          <w:p w14:paraId="2BAA24DA" w14:textId="77777777" w:rsidR="00537A94" w:rsidRPr="00D138D0" w:rsidRDefault="00537A94" w:rsidP="00537A94">
            <w:pPr>
              <w:jc w:val="center"/>
            </w:pPr>
            <w:r w:rsidRPr="00D138D0">
              <w:t>Yes</w:t>
            </w:r>
          </w:p>
        </w:tc>
        <w:tc>
          <w:tcPr>
            <w:tcW w:w="2125" w:type="dxa"/>
            <w:noWrap/>
            <w:vAlign w:val="center"/>
            <w:hideMark/>
          </w:tcPr>
          <w:p w14:paraId="3954954A" w14:textId="77777777" w:rsidR="00537A94" w:rsidRPr="00D138D0" w:rsidRDefault="00537A94" w:rsidP="00537A94">
            <w:pPr>
              <w:jc w:val="center"/>
            </w:pPr>
            <w:r w:rsidRPr="00D138D0">
              <w:t>$37,176,000.00</w:t>
            </w:r>
          </w:p>
        </w:tc>
        <w:tc>
          <w:tcPr>
            <w:tcW w:w="1800" w:type="dxa"/>
            <w:noWrap/>
            <w:vAlign w:val="center"/>
            <w:hideMark/>
          </w:tcPr>
          <w:p w14:paraId="7CF00667" w14:textId="77777777" w:rsidR="00537A94" w:rsidRPr="00D138D0" w:rsidRDefault="00537A94" w:rsidP="00537A94">
            <w:pPr>
              <w:jc w:val="center"/>
            </w:pPr>
            <w:r w:rsidRPr="00D138D0">
              <w:t>None</w:t>
            </w:r>
          </w:p>
        </w:tc>
        <w:tc>
          <w:tcPr>
            <w:tcW w:w="1687" w:type="dxa"/>
            <w:noWrap/>
            <w:vAlign w:val="center"/>
            <w:hideMark/>
          </w:tcPr>
          <w:p w14:paraId="1F32AB69" w14:textId="77777777" w:rsidR="00537A94" w:rsidRPr="00D138D0" w:rsidRDefault="00537A94" w:rsidP="00537A94">
            <w:pPr>
              <w:jc w:val="center"/>
            </w:pPr>
            <w:r w:rsidRPr="00D138D0">
              <w:t>Yes</w:t>
            </w:r>
          </w:p>
        </w:tc>
        <w:tc>
          <w:tcPr>
            <w:tcW w:w="2880" w:type="dxa"/>
            <w:noWrap/>
            <w:vAlign w:val="center"/>
            <w:hideMark/>
          </w:tcPr>
          <w:p w14:paraId="75E696B6" w14:textId="77777777" w:rsidR="00537A94" w:rsidRPr="00D138D0" w:rsidRDefault="00537A94" w:rsidP="00537A94">
            <w:pPr>
              <w:jc w:val="center"/>
            </w:pPr>
            <w:r w:rsidRPr="00D138D0">
              <w:t>$3,100,000.00</w:t>
            </w:r>
          </w:p>
        </w:tc>
      </w:tr>
      <w:tr w:rsidR="00537A94" w:rsidRPr="00D138D0" w14:paraId="5A4EFD80" w14:textId="77777777" w:rsidTr="00541F55">
        <w:trPr>
          <w:trHeight w:val="300"/>
          <w:jc w:val="center"/>
        </w:trPr>
        <w:tc>
          <w:tcPr>
            <w:tcW w:w="1441" w:type="dxa"/>
            <w:noWrap/>
            <w:vAlign w:val="center"/>
            <w:hideMark/>
          </w:tcPr>
          <w:p w14:paraId="287B970F" w14:textId="77777777" w:rsidR="00537A94" w:rsidRPr="00D138D0" w:rsidRDefault="00537A94" w:rsidP="00537A94">
            <w:pPr>
              <w:jc w:val="center"/>
            </w:pPr>
            <w:r w:rsidRPr="00D138D0">
              <w:t>DE</w:t>
            </w:r>
          </w:p>
        </w:tc>
        <w:tc>
          <w:tcPr>
            <w:tcW w:w="1344" w:type="dxa"/>
            <w:noWrap/>
            <w:vAlign w:val="center"/>
            <w:hideMark/>
          </w:tcPr>
          <w:p w14:paraId="285ED259" w14:textId="77777777" w:rsidR="00537A94" w:rsidRPr="00D138D0" w:rsidRDefault="00537A94" w:rsidP="00537A94">
            <w:pPr>
              <w:jc w:val="center"/>
            </w:pPr>
            <w:r w:rsidRPr="00D138D0">
              <w:t>State</w:t>
            </w:r>
          </w:p>
        </w:tc>
        <w:tc>
          <w:tcPr>
            <w:tcW w:w="1632" w:type="dxa"/>
            <w:vAlign w:val="center"/>
            <w:hideMark/>
          </w:tcPr>
          <w:p w14:paraId="58B86723" w14:textId="77777777" w:rsidR="00537A94" w:rsidRPr="00D138D0" w:rsidRDefault="00537A94" w:rsidP="00537A94">
            <w:pPr>
              <w:jc w:val="center"/>
            </w:pPr>
            <w:r w:rsidRPr="00D138D0">
              <w:t>Yes</w:t>
            </w:r>
          </w:p>
        </w:tc>
        <w:tc>
          <w:tcPr>
            <w:tcW w:w="2125" w:type="dxa"/>
            <w:noWrap/>
            <w:vAlign w:val="center"/>
            <w:hideMark/>
          </w:tcPr>
          <w:p w14:paraId="35599C82" w14:textId="77777777" w:rsidR="00537A94" w:rsidRPr="00D138D0" w:rsidRDefault="00537A94" w:rsidP="00537A94">
            <w:pPr>
              <w:jc w:val="center"/>
            </w:pPr>
            <w:r w:rsidRPr="00D138D0">
              <w:t>$8,159,730.03</w:t>
            </w:r>
          </w:p>
        </w:tc>
        <w:tc>
          <w:tcPr>
            <w:tcW w:w="1800" w:type="dxa"/>
            <w:noWrap/>
            <w:vAlign w:val="center"/>
            <w:hideMark/>
          </w:tcPr>
          <w:p w14:paraId="49D5E531" w14:textId="77777777" w:rsidR="00537A94" w:rsidRPr="00D138D0" w:rsidRDefault="00537A94" w:rsidP="00537A94">
            <w:pPr>
              <w:jc w:val="center"/>
            </w:pPr>
            <w:r w:rsidRPr="00D138D0">
              <w:t>None</w:t>
            </w:r>
          </w:p>
        </w:tc>
        <w:tc>
          <w:tcPr>
            <w:tcW w:w="1687" w:type="dxa"/>
            <w:noWrap/>
            <w:vAlign w:val="center"/>
            <w:hideMark/>
          </w:tcPr>
          <w:p w14:paraId="2DC66AF5" w14:textId="77777777" w:rsidR="00537A94" w:rsidRPr="00D138D0" w:rsidRDefault="00537A94" w:rsidP="00537A94">
            <w:pPr>
              <w:jc w:val="center"/>
            </w:pPr>
            <w:r w:rsidRPr="00D138D0">
              <w:t>Yes</w:t>
            </w:r>
          </w:p>
        </w:tc>
        <w:tc>
          <w:tcPr>
            <w:tcW w:w="2880" w:type="dxa"/>
            <w:noWrap/>
            <w:vAlign w:val="center"/>
            <w:hideMark/>
          </w:tcPr>
          <w:p w14:paraId="300210E5" w14:textId="77777777" w:rsidR="00537A94" w:rsidRPr="00D138D0" w:rsidRDefault="00537A94" w:rsidP="00537A94">
            <w:pPr>
              <w:jc w:val="center"/>
            </w:pPr>
            <w:r w:rsidRPr="00D138D0">
              <w:t>None</w:t>
            </w:r>
          </w:p>
        </w:tc>
      </w:tr>
      <w:tr w:rsidR="00537A94" w:rsidRPr="00D138D0" w14:paraId="7DBAE016" w14:textId="77777777" w:rsidTr="00541F55">
        <w:trPr>
          <w:trHeight w:val="600"/>
          <w:jc w:val="center"/>
        </w:trPr>
        <w:tc>
          <w:tcPr>
            <w:tcW w:w="1441" w:type="dxa"/>
            <w:noWrap/>
            <w:vAlign w:val="center"/>
            <w:hideMark/>
          </w:tcPr>
          <w:p w14:paraId="23600F50" w14:textId="77777777" w:rsidR="00537A94" w:rsidRPr="00D138D0" w:rsidRDefault="00537A94" w:rsidP="00537A94">
            <w:pPr>
              <w:jc w:val="center"/>
            </w:pPr>
            <w:r w:rsidRPr="00D138D0">
              <w:t>FL</w:t>
            </w:r>
          </w:p>
        </w:tc>
        <w:tc>
          <w:tcPr>
            <w:tcW w:w="1344" w:type="dxa"/>
            <w:noWrap/>
            <w:vAlign w:val="center"/>
            <w:hideMark/>
          </w:tcPr>
          <w:p w14:paraId="3738348C" w14:textId="77777777" w:rsidR="00537A94" w:rsidRPr="00D138D0" w:rsidRDefault="00537A94" w:rsidP="00537A94">
            <w:pPr>
              <w:jc w:val="center"/>
            </w:pPr>
            <w:r w:rsidRPr="00D138D0">
              <w:t>State</w:t>
            </w:r>
          </w:p>
        </w:tc>
        <w:tc>
          <w:tcPr>
            <w:tcW w:w="1632" w:type="dxa"/>
            <w:vAlign w:val="center"/>
            <w:hideMark/>
          </w:tcPr>
          <w:p w14:paraId="0244B974" w14:textId="77777777" w:rsidR="00537A94" w:rsidRPr="00D138D0" w:rsidRDefault="00537A94" w:rsidP="00537A94">
            <w:pPr>
              <w:jc w:val="center"/>
            </w:pPr>
            <w:r w:rsidRPr="00D138D0">
              <w:t>State and Local Required</w:t>
            </w:r>
          </w:p>
        </w:tc>
        <w:tc>
          <w:tcPr>
            <w:tcW w:w="2125" w:type="dxa"/>
            <w:noWrap/>
            <w:vAlign w:val="center"/>
            <w:hideMark/>
          </w:tcPr>
          <w:p w14:paraId="218B3B68" w14:textId="77777777" w:rsidR="00537A94" w:rsidRPr="00D138D0" w:rsidRDefault="00537A94" w:rsidP="00537A94">
            <w:pPr>
              <w:jc w:val="center"/>
            </w:pPr>
            <w:r w:rsidRPr="00D138D0">
              <w:t>$108,324,754.00</w:t>
            </w:r>
          </w:p>
        </w:tc>
        <w:tc>
          <w:tcPr>
            <w:tcW w:w="1800" w:type="dxa"/>
            <w:noWrap/>
            <w:vAlign w:val="center"/>
            <w:hideMark/>
          </w:tcPr>
          <w:p w14:paraId="7572DB53" w14:textId="77777777" w:rsidR="00537A94" w:rsidRPr="00D138D0" w:rsidRDefault="00537A94" w:rsidP="00537A94">
            <w:pPr>
              <w:jc w:val="center"/>
            </w:pPr>
            <w:r w:rsidRPr="00D138D0">
              <w:t>None</w:t>
            </w:r>
          </w:p>
        </w:tc>
        <w:tc>
          <w:tcPr>
            <w:tcW w:w="1687" w:type="dxa"/>
            <w:noWrap/>
            <w:vAlign w:val="center"/>
            <w:hideMark/>
          </w:tcPr>
          <w:p w14:paraId="5254E820" w14:textId="77777777" w:rsidR="00537A94" w:rsidRPr="00D138D0" w:rsidRDefault="00537A94" w:rsidP="00537A94">
            <w:pPr>
              <w:jc w:val="center"/>
            </w:pPr>
            <w:r w:rsidRPr="00D138D0">
              <w:t>Yes</w:t>
            </w:r>
          </w:p>
        </w:tc>
        <w:tc>
          <w:tcPr>
            <w:tcW w:w="2880" w:type="dxa"/>
            <w:noWrap/>
            <w:vAlign w:val="center"/>
            <w:hideMark/>
          </w:tcPr>
          <w:p w14:paraId="1E59FFE6" w14:textId="77777777" w:rsidR="00537A94" w:rsidRPr="00D138D0" w:rsidRDefault="00537A94" w:rsidP="00537A94">
            <w:pPr>
              <w:jc w:val="center"/>
            </w:pPr>
            <w:r w:rsidRPr="00D138D0">
              <w:t>$17,476,934.34</w:t>
            </w:r>
          </w:p>
        </w:tc>
      </w:tr>
      <w:tr w:rsidR="00537A94" w:rsidRPr="00D138D0" w14:paraId="21AE2CE4" w14:textId="77777777" w:rsidTr="00541F55">
        <w:trPr>
          <w:trHeight w:val="300"/>
          <w:jc w:val="center"/>
        </w:trPr>
        <w:tc>
          <w:tcPr>
            <w:tcW w:w="1441" w:type="dxa"/>
            <w:noWrap/>
            <w:vAlign w:val="center"/>
            <w:hideMark/>
          </w:tcPr>
          <w:p w14:paraId="05339B6A" w14:textId="77777777" w:rsidR="00537A94" w:rsidRPr="00D138D0" w:rsidRDefault="00537A94" w:rsidP="00537A94">
            <w:pPr>
              <w:jc w:val="center"/>
            </w:pPr>
            <w:r w:rsidRPr="00D138D0">
              <w:t>GA</w:t>
            </w:r>
          </w:p>
        </w:tc>
        <w:tc>
          <w:tcPr>
            <w:tcW w:w="1344" w:type="dxa"/>
            <w:noWrap/>
            <w:vAlign w:val="center"/>
            <w:hideMark/>
          </w:tcPr>
          <w:p w14:paraId="27DDE8E2" w14:textId="77777777" w:rsidR="00537A94" w:rsidRPr="00D138D0" w:rsidRDefault="00537A94" w:rsidP="00537A94">
            <w:pPr>
              <w:jc w:val="center"/>
            </w:pPr>
            <w:r w:rsidRPr="00D138D0">
              <w:t>Local</w:t>
            </w:r>
          </w:p>
        </w:tc>
        <w:tc>
          <w:tcPr>
            <w:tcW w:w="1632" w:type="dxa"/>
            <w:vAlign w:val="center"/>
            <w:hideMark/>
          </w:tcPr>
          <w:p w14:paraId="073BE27F" w14:textId="77777777" w:rsidR="00537A94" w:rsidRPr="00D138D0" w:rsidRDefault="00537A94" w:rsidP="00537A94">
            <w:pPr>
              <w:jc w:val="center"/>
            </w:pPr>
            <w:r w:rsidRPr="00D138D0">
              <w:t>No</w:t>
            </w:r>
          </w:p>
        </w:tc>
        <w:tc>
          <w:tcPr>
            <w:tcW w:w="2125" w:type="dxa"/>
            <w:noWrap/>
            <w:vAlign w:val="center"/>
            <w:hideMark/>
          </w:tcPr>
          <w:p w14:paraId="1F6CE50D" w14:textId="77777777" w:rsidR="00537A94" w:rsidRPr="00D138D0" w:rsidRDefault="00537A94" w:rsidP="00537A94">
            <w:pPr>
              <w:jc w:val="center"/>
            </w:pPr>
            <w:r w:rsidRPr="00D138D0">
              <w:t>$17,538,556.19</w:t>
            </w:r>
          </w:p>
        </w:tc>
        <w:tc>
          <w:tcPr>
            <w:tcW w:w="1800" w:type="dxa"/>
            <w:noWrap/>
            <w:vAlign w:val="center"/>
            <w:hideMark/>
          </w:tcPr>
          <w:p w14:paraId="2F9BDF11" w14:textId="77777777" w:rsidR="00537A94" w:rsidRPr="00D138D0" w:rsidRDefault="00537A94" w:rsidP="00537A94">
            <w:pPr>
              <w:jc w:val="center"/>
            </w:pPr>
            <w:r w:rsidRPr="00D138D0">
              <w:t>None</w:t>
            </w:r>
          </w:p>
        </w:tc>
        <w:tc>
          <w:tcPr>
            <w:tcW w:w="1687" w:type="dxa"/>
            <w:noWrap/>
            <w:vAlign w:val="center"/>
            <w:hideMark/>
          </w:tcPr>
          <w:p w14:paraId="09C963A0" w14:textId="77777777" w:rsidR="00537A94" w:rsidRPr="00D138D0" w:rsidRDefault="00537A94" w:rsidP="00537A94">
            <w:pPr>
              <w:jc w:val="center"/>
            </w:pPr>
            <w:r w:rsidRPr="00D138D0">
              <w:t>Yes</w:t>
            </w:r>
          </w:p>
        </w:tc>
        <w:tc>
          <w:tcPr>
            <w:tcW w:w="2880" w:type="dxa"/>
            <w:noWrap/>
            <w:vAlign w:val="center"/>
            <w:hideMark/>
          </w:tcPr>
          <w:p w14:paraId="0DFF9971" w14:textId="77777777" w:rsidR="00537A94" w:rsidRPr="00D138D0" w:rsidRDefault="00537A94" w:rsidP="00537A94">
            <w:pPr>
              <w:jc w:val="center"/>
            </w:pPr>
            <w:r>
              <w:t>None</w:t>
            </w:r>
          </w:p>
        </w:tc>
      </w:tr>
      <w:tr w:rsidR="00537A94" w:rsidRPr="00D138D0" w14:paraId="3EDD2109" w14:textId="77777777" w:rsidTr="00541F55">
        <w:trPr>
          <w:trHeight w:val="300"/>
          <w:jc w:val="center"/>
        </w:trPr>
        <w:tc>
          <w:tcPr>
            <w:tcW w:w="1441" w:type="dxa"/>
            <w:noWrap/>
            <w:vAlign w:val="center"/>
            <w:hideMark/>
          </w:tcPr>
          <w:p w14:paraId="31FCDA15" w14:textId="77777777" w:rsidR="00537A94" w:rsidRPr="00D138D0" w:rsidRDefault="00537A94" w:rsidP="00537A94">
            <w:pPr>
              <w:jc w:val="center"/>
            </w:pPr>
            <w:r w:rsidRPr="00D138D0">
              <w:t>HI</w:t>
            </w:r>
          </w:p>
        </w:tc>
        <w:tc>
          <w:tcPr>
            <w:tcW w:w="1344" w:type="dxa"/>
            <w:noWrap/>
            <w:vAlign w:val="center"/>
            <w:hideMark/>
          </w:tcPr>
          <w:p w14:paraId="4C471465" w14:textId="77777777" w:rsidR="00537A94" w:rsidRPr="00D138D0" w:rsidRDefault="00537A94" w:rsidP="00537A94">
            <w:pPr>
              <w:jc w:val="center"/>
            </w:pPr>
            <w:r w:rsidRPr="00D138D0">
              <w:t>State</w:t>
            </w:r>
          </w:p>
        </w:tc>
        <w:tc>
          <w:tcPr>
            <w:tcW w:w="1632" w:type="dxa"/>
            <w:vAlign w:val="center"/>
            <w:hideMark/>
          </w:tcPr>
          <w:p w14:paraId="5DE64C71" w14:textId="77777777" w:rsidR="00537A94" w:rsidRPr="00D138D0" w:rsidRDefault="00537A94" w:rsidP="00537A94">
            <w:pPr>
              <w:jc w:val="center"/>
            </w:pPr>
            <w:r w:rsidRPr="00D138D0">
              <w:t>Yes</w:t>
            </w:r>
          </w:p>
        </w:tc>
        <w:tc>
          <w:tcPr>
            <w:tcW w:w="2125" w:type="dxa"/>
            <w:noWrap/>
            <w:vAlign w:val="center"/>
            <w:hideMark/>
          </w:tcPr>
          <w:p w14:paraId="670F7E83" w14:textId="77777777" w:rsidR="00537A94" w:rsidRPr="00D138D0" w:rsidRDefault="00537A94" w:rsidP="00537A94">
            <w:pPr>
              <w:jc w:val="center"/>
            </w:pPr>
            <w:r w:rsidRPr="00D138D0">
              <w:t>$10,489,700.00</w:t>
            </w:r>
          </w:p>
        </w:tc>
        <w:tc>
          <w:tcPr>
            <w:tcW w:w="1800" w:type="dxa"/>
            <w:noWrap/>
            <w:vAlign w:val="center"/>
            <w:hideMark/>
          </w:tcPr>
          <w:p w14:paraId="58756445" w14:textId="77777777" w:rsidR="00537A94" w:rsidRPr="00D138D0" w:rsidRDefault="00537A94" w:rsidP="00537A94">
            <w:pPr>
              <w:jc w:val="center"/>
            </w:pPr>
            <w:r w:rsidRPr="00D138D0">
              <w:t>None</w:t>
            </w:r>
          </w:p>
        </w:tc>
        <w:tc>
          <w:tcPr>
            <w:tcW w:w="1687" w:type="dxa"/>
            <w:noWrap/>
            <w:vAlign w:val="center"/>
            <w:hideMark/>
          </w:tcPr>
          <w:p w14:paraId="2A948E7F" w14:textId="77777777" w:rsidR="00537A94" w:rsidRPr="00D138D0" w:rsidRDefault="00537A94" w:rsidP="00537A94">
            <w:pPr>
              <w:jc w:val="center"/>
            </w:pPr>
            <w:r w:rsidRPr="00D138D0">
              <w:t>Yes</w:t>
            </w:r>
          </w:p>
        </w:tc>
        <w:tc>
          <w:tcPr>
            <w:tcW w:w="2880" w:type="dxa"/>
            <w:noWrap/>
            <w:vAlign w:val="center"/>
            <w:hideMark/>
          </w:tcPr>
          <w:p w14:paraId="202B7967" w14:textId="77777777" w:rsidR="00537A94" w:rsidRPr="00D138D0" w:rsidRDefault="00537A94" w:rsidP="00537A94">
            <w:pPr>
              <w:jc w:val="center"/>
            </w:pPr>
            <w:r w:rsidRPr="00D138D0">
              <w:t>$1,723,800.00</w:t>
            </w:r>
          </w:p>
        </w:tc>
      </w:tr>
      <w:tr w:rsidR="00537A94" w:rsidRPr="00D138D0" w14:paraId="292286C8" w14:textId="77777777" w:rsidTr="00541F55">
        <w:trPr>
          <w:trHeight w:val="600"/>
          <w:jc w:val="center"/>
        </w:trPr>
        <w:tc>
          <w:tcPr>
            <w:tcW w:w="1441" w:type="dxa"/>
            <w:noWrap/>
            <w:vAlign w:val="center"/>
            <w:hideMark/>
          </w:tcPr>
          <w:p w14:paraId="44492E16" w14:textId="77777777" w:rsidR="00537A94" w:rsidRPr="00D138D0" w:rsidRDefault="00537A94" w:rsidP="00537A94">
            <w:pPr>
              <w:jc w:val="center"/>
            </w:pPr>
            <w:r w:rsidRPr="00D138D0">
              <w:t>IA</w:t>
            </w:r>
          </w:p>
        </w:tc>
        <w:tc>
          <w:tcPr>
            <w:tcW w:w="1344" w:type="dxa"/>
            <w:noWrap/>
            <w:vAlign w:val="center"/>
            <w:hideMark/>
          </w:tcPr>
          <w:p w14:paraId="4679D756" w14:textId="77777777" w:rsidR="00537A94" w:rsidRPr="00D138D0" w:rsidRDefault="00537A94" w:rsidP="00537A94">
            <w:pPr>
              <w:jc w:val="center"/>
            </w:pPr>
            <w:r w:rsidRPr="00D138D0">
              <w:t>Hybrid</w:t>
            </w:r>
          </w:p>
        </w:tc>
        <w:tc>
          <w:tcPr>
            <w:tcW w:w="1632" w:type="dxa"/>
            <w:vAlign w:val="center"/>
            <w:hideMark/>
          </w:tcPr>
          <w:p w14:paraId="4B46D3CF" w14:textId="77777777" w:rsidR="00537A94" w:rsidRPr="00D138D0" w:rsidRDefault="00537A94" w:rsidP="00537A94">
            <w:pPr>
              <w:jc w:val="center"/>
            </w:pPr>
            <w:r w:rsidRPr="00D138D0">
              <w:t>State and Local Required</w:t>
            </w:r>
          </w:p>
        </w:tc>
        <w:tc>
          <w:tcPr>
            <w:tcW w:w="2125" w:type="dxa"/>
            <w:noWrap/>
            <w:vAlign w:val="center"/>
            <w:hideMark/>
          </w:tcPr>
          <w:p w14:paraId="773896AB" w14:textId="77777777" w:rsidR="00537A94" w:rsidRPr="00D138D0" w:rsidRDefault="00537A94" w:rsidP="00537A94">
            <w:pPr>
              <w:jc w:val="center"/>
            </w:pPr>
            <w:r w:rsidRPr="00D138D0">
              <w:t>$27,820,551.74</w:t>
            </w:r>
          </w:p>
        </w:tc>
        <w:tc>
          <w:tcPr>
            <w:tcW w:w="1800" w:type="dxa"/>
            <w:noWrap/>
            <w:vAlign w:val="center"/>
            <w:hideMark/>
          </w:tcPr>
          <w:p w14:paraId="50F92298" w14:textId="77777777" w:rsidR="00537A94" w:rsidRPr="00D138D0" w:rsidRDefault="00537A94" w:rsidP="00537A94">
            <w:pPr>
              <w:jc w:val="center"/>
            </w:pPr>
            <w:r w:rsidRPr="00D138D0">
              <w:t>None</w:t>
            </w:r>
          </w:p>
        </w:tc>
        <w:tc>
          <w:tcPr>
            <w:tcW w:w="1687" w:type="dxa"/>
            <w:noWrap/>
            <w:vAlign w:val="center"/>
            <w:hideMark/>
          </w:tcPr>
          <w:p w14:paraId="00B10075" w14:textId="77777777" w:rsidR="00537A94" w:rsidRPr="00D138D0" w:rsidRDefault="00537A94" w:rsidP="00537A94">
            <w:pPr>
              <w:jc w:val="center"/>
            </w:pPr>
            <w:r w:rsidRPr="00D138D0">
              <w:t>Yes</w:t>
            </w:r>
          </w:p>
        </w:tc>
        <w:tc>
          <w:tcPr>
            <w:tcW w:w="2880" w:type="dxa"/>
            <w:noWrap/>
            <w:vAlign w:val="center"/>
            <w:hideMark/>
          </w:tcPr>
          <w:p w14:paraId="216B36D0" w14:textId="77777777" w:rsidR="00537A94" w:rsidRPr="00D138D0" w:rsidRDefault="00537A94" w:rsidP="00537A94">
            <w:pPr>
              <w:jc w:val="center"/>
            </w:pPr>
            <w:r>
              <w:t>Does Not Track</w:t>
            </w:r>
          </w:p>
        </w:tc>
      </w:tr>
      <w:tr w:rsidR="00537A94" w:rsidRPr="00D138D0" w14:paraId="776EE13A" w14:textId="77777777" w:rsidTr="00541F55">
        <w:trPr>
          <w:trHeight w:val="300"/>
          <w:jc w:val="center"/>
        </w:trPr>
        <w:tc>
          <w:tcPr>
            <w:tcW w:w="1441" w:type="dxa"/>
            <w:noWrap/>
            <w:vAlign w:val="center"/>
            <w:hideMark/>
          </w:tcPr>
          <w:p w14:paraId="2C9974FF" w14:textId="77777777" w:rsidR="00537A94" w:rsidRPr="00D138D0" w:rsidRDefault="00537A94" w:rsidP="00537A94">
            <w:pPr>
              <w:jc w:val="center"/>
            </w:pPr>
            <w:r w:rsidRPr="00D138D0">
              <w:t>ID</w:t>
            </w:r>
          </w:p>
        </w:tc>
        <w:tc>
          <w:tcPr>
            <w:tcW w:w="1344" w:type="dxa"/>
            <w:noWrap/>
            <w:vAlign w:val="center"/>
            <w:hideMark/>
          </w:tcPr>
          <w:p w14:paraId="162A1DAA" w14:textId="77777777" w:rsidR="00537A94" w:rsidRPr="00D138D0" w:rsidRDefault="00537A94" w:rsidP="00537A94">
            <w:pPr>
              <w:jc w:val="center"/>
            </w:pPr>
            <w:r w:rsidRPr="00D138D0">
              <w:t>Hybrid</w:t>
            </w:r>
          </w:p>
        </w:tc>
        <w:tc>
          <w:tcPr>
            <w:tcW w:w="1632" w:type="dxa"/>
            <w:vAlign w:val="center"/>
            <w:hideMark/>
          </w:tcPr>
          <w:p w14:paraId="68C0B55F" w14:textId="77777777" w:rsidR="00537A94" w:rsidRPr="00D138D0" w:rsidRDefault="00537A94" w:rsidP="00537A94">
            <w:pPr>
              <w:jc w:val="center"/>
            </w:pPr>
            <w:r w:rsidRPr="00D138D0">
              <w:t>No</w:t>
            </w:r>
          </w:p>
        </w:tc>
        <w:tc>
          <w:tcPr>
            <w:tcW w:w="2125" w:type="dxa"/>
            <w:noWrap/>
            <w:vAlign w:val="center"/>
            <w:hideMark/>
          </w:tcPr>
          <w:p w14:paraId="43FADEF5" w14:textId="77777777" w:rsidR="00537A94" w:rsidRPr="00D138D0" w:rsidRDefault="00537A94" w:rsidP="00537A94">
            <w:pPr>
              <w:jc w:val="center"/>
            </w:pPr>
            <w:r w:rsidRPr="00D138D0">
              <w:t>$20,879,778.16</w:t>
            </w:r>
          </w:p>
        </w:tc>
        <w:tc>
          <w:tcPr>
            <w:tcW w:w="1800" w:type="dxa"/>
            <w:noWrap/>
            <w:vAlign w:val="center"/>
            <w:hideMark/>
          </w:tcPr>
          <w:p w14:paraId="0A482C48" w14:textId="77777777" w:rsidR="00537A94" w:rsidRPr="00D138D0" w:rsidRDefault="00537A94" w:rsidP="00537A94">
            <w:pPr>
              <w:jc w:val="center"/>
            </w:pPr>
            <w:r w:rsidRPr="00D138D0">
              <w:t>None</w:t>
            </w:r>
          </w:p>
        </w:tc>
        <w:tc>
          <w:tcPr>
            <w:tcW w:w="1687" w:type="dxa"/>
            <w:noWrap/>
            <w:vAlign w:val="center"/>
            <w:hideMark/>
          </w:tcPr>
          <w:p w14:paraId="0DD78061" w14:textId="77777777" w:rsidR="00537A94" w:rsidRPr="00D138D0" w:rsidRDefault="00537A94" w:rsidP="00537A94">
            <w:pPr>
              <w:jc w:val="center"/>
            </w:pPr>
            <w:r w:rsidRPr="00D138D0">
              <w:t>Yes</w:t>
            </w:r>
          </w:p>
        </w:tc>
        <w:tc>
          <w:tcPr>
            <w:tcW w:w="2880" w:type="dxa"/>
            <w:noWrap/>
            <w:vAlign w:val="center"/>
            <w:hideMark/>
          </w:tcPr>
          <w:p w14:paraId="1F64C1E3" w14:textId="77777777" w:rsidR="00537A94" w:rsidRPr="00D138D0" w:rsidRDefault="00537A94" w:rsidP="00537A94">
            <w:pPr>
              <w:jc w:val="center"/>
            </w:pPr>
            <w:r>
              <w:t>None</w:t>
            </w:r>
          </w:p>
        </w:tc>
      </w:tr>
      <w:tr w:rsidR="00537A94" w:rsidRPr="00D138D0" w14:paraId="1F460221" w14:textId="77777777" w:rsidTr="00541F55">
        <w:trPr>
          <w:trHeight w:val="300"/>
          <w:jc w:val="center"/>
        </w:trPr>
        <w:tc>
          <w:tcPr>
            <w:tcW w:w="1441" w:type="dxa"/>
            <w:noWrap/>
            <w:vAlign w:val="center"/>
            <w:hideMark/>
          </w:tcPr>
          <w:p w14:paraId="73C35E03" w14:textId="77777777" w:rsidR="00537A94" w:rsidRPr="00D138D0" w:rsidRDefault="00537A94" w:rsidP="00537A94">
            <w:pPr>
              <w:jc w:val="center"/>
            </w:pPr>
            <w:r w:rsidRPr="00D138D0">
              <w:t>IL</w:t>
            </w:r>
          </w:p>
        </w:tc>
        <w:tc>
          <w:tcPr>
            <w:tcW w:w="1344" w:type="dxa"/>
            <w:noWrap/>
            <w:vAlign w:val="center"/>
            <w:hideMark/>
          </w:tcPr>
          <w:p w14:paraId="28FA8151" w14:textId="77777777" w:rsidR="00537A94" w:rsidRPr="00D138D0" w:rsidRDefault="00537A94" w:rsidP="00537A94">
            <w:pPr>
              <w:jc w:val="center"/>
            </w:pPr>
            <w:r w:rsidRPr="00D138D0">
              <w:t>Hybrid</w:t>
            </w:r>
          </w:p>
        </w:tc>
        <w:tc>
          <w:tcPr>
            <w:tcW w:w="1632" w:type="dxa"/>
            <w:vAlign w:val="center"/>
            <w:hideMark/>
          </w:tcPr>
          <w:p w14:paraId="2D3FCD61" w14:textId="77777777" w:rsidR="00537A94" w:rsidRPr="00D138D0" w:rsidRDefault="00537A94" w:rsidP="00537A94">
            <w:pPr>
              <w:jc w:val="center"/>
            </w:pPr>
            <w:r w:rsidRPr="00D138D0">
              <w:t>No</w:t>
            </w:r>
          </w:p>
        </w:tc>
        <w:tc>
          <w:tcPr>
            <w:tcW w:w="2125" w:type="dxa"/>
            <w:noWrap/>
            <w:vAlign w:val="center"/>
            <w:hideMark/>
          </w:tcPr>
          <w:p w14:paraId="03B6CA9F" w14:textId="77777777" w:rsidR="00537A94" w:rsidRPr="00D138D0" w:rsidRDefault="00537A94" w:rsidP="00537A94">
            <w:pPr>
              <w:jc w:val="center"/>
            </w:pPr>
            <w:r w:rsidRPr="00D138D0">
              <w:t>$213,983,628.00</w:t>
            </w:r>
          </w:p>
        </w:tc>
        <w:tc>
          <w:tcPr>
            <w:tcW w:w="1800" w:type="dxa"/>
            <w:noWrap/>
            <w:vAlign w:val="center"/>
            <w:hideMark/>
          </w:tcPr>
          <w:p w14:paraId="1687FB13" w14:textId="77777777" w:rsidR="00537A94" w:rsidRPr="00D138D0" w:rsidRDefault="00537A94" w:rsidP="00537A94">
            <w:pPr>
              <w:jc w:val="center"/>
            </w:pPr>
            <w:r w:rsidRPr="00D138D0">
              <w:t>$3,000,000.00</w:t>
            </w:r>
          </w:p>
        </w:tc>
        <w:tc>
          <w:tcPr>
            <w:tcW w:w="1687" w:type="dxa"/>
            <w:noWrap/>
            <w:vAlign w:val="center"/>
            <w:hideMark/>
          </w:tcPr>
          <w:p w14:paraId="79B7BC0D" w14:textId="77777777" w:rsidR="00537A94" w:rsidRPr="00D138D0" w:rsidRDefault="00537A94" w:rsidP="00537A94">
            <w:pPr>
              <w:jc w:val="center"/>
            </w:pPr>
            <w:r w:rsidRPr="00D138D0">
              <w:t>No</w:t>
            </w:r>
          </w:p>
        </w:tc>
        <w:tc>
          <w:tcPr>
            <w:tcW w:w="2880" w:type="dxa"/>
            <w:noWrap/>
            <w:vAlign w:val="center"/>
            <w:hideMark/>
          </w:tcPr>
          <w:p w14:paraId="18B628C0" w14:textId="77777777" w:rsidR="00537A94" w:rsidRPr="00D138D0" w:rsidRDefault="00537A94" w:rsidP="00537A94">
            <w:pPr>
              <w:jc w:val="center"/>
            </w:pPr>
            <w:r>
              <w:t>None</w:t>
            </w:r>
          </w:p>
        </w:tc>
      </w:tr>
      <w:tr w:rsidR="00537A94" w:rsidRPr="00D138D0" w14:paraId="419F3F7A" w14:textId="77777777" w:rsidTr="00541F55">
        <w:trPr>
          <w:trHeight w:val="600"/>
          <w:jc w:val="center"/>
        </w:trPr>
        <w:tc>
          <w:tcPr>
            <w:tcW w:w="1441" w:type="dxa"/>
            <w:noWrap/>
            <w:vAlign w:val="center"/>
            <w:hideMark/>
          </w:tcPr>
          <w:p w14:paraId="5BCC5E30" w14:textId="77777777" w:rsidR="00537A94" w:rsidRPr="00D138D0" w:rsidRDefault="00537A94" w:rsidP="00537A94">
            <w:pPr>
              <w:jc w:val="center"/>
            </w:pPr>
            <w:r w:rsidRPr="00D138D0">
              <w:t>IN</w:t>
            </w:r>
          </w:p>
        </w:tc>
        <w:tc>
          <w:tcPr>
            <w:tcW w:w="1344" w:type="dxa"/>
            <w:noWrap/>
            <w:vAlign w:val="center"/>
            <w:hideMark/>
          </w:tcPr>
          <w:p w14:paraId="4A464C1A" w14:textId="77777777" w:rsidR="00537A94" w:rsidRPr="00D138D0" w:rsidRDefault="00537A94" w:rsidP="00537A94">
            <w:pPr>
              <w:jc w:val="center"/>
            </w:pPr>
            <w:r w:rsidRPr="00D138D0">
              <w:t>State</w:t>
            </w:r>
          </w:p>
        </w:tc>
        <w:tc>
          <w:tcPr>
            <w:tcW w:w="1632" w:type="dxa"/>
            <w:vAlign w:val="center"/>
            <w:hideMark/>
          </w:tcPr>
          <w:p w14:paraId="05E2542C" w14:textId="77777777" w:rsidR="00537A94" w:rsidRPr="00D138D0" w:rsidRDefault="00537A94" w:rsidP="00537A94">
            <w:pPr>
              <w:jc w:val="center"/>
            </w:pPr>
            <w:r w:rsidRPr="00D138D0">
              <w:t>State and Local Required</w:t>
            </w:r>
          </w:p>
        </w:tc>
        <w:tc>
          <w:tcPr>
            <w:tcW w:w="2125" w:type="dxa"/>
            <w:noWrap/>
            <w:vAlign w:val="center"/>
            <w:hideMark/>
          </w:tcPr>
          <w:p w14:paraId="56C3BD7A" w14:textId="77777777" w:rsidR="00537A94" w:rsidRPr="00D138D0" w:rsidRDefault="00537A94" w:rsidP="00537A94">
            <w:pPr>
              <w:jc w:val="center"/>
            </w:pPr>
            <w:r w:rsidRPr="00D138D0">
              <w:t>$72,075,593.48</w:t>
            </w:r>
          </w:p>
        </w:tc>
        <w:tc>
          <w:tcPr>
            <w:tcW w:w="1800" w:type="dxa"/>
            <w:noWrap/>
            <w:vAlign w:val="center"/>
            <w:hideMark/>
          </w:tcPr>
          <w:p w14:paraId="2E48D294" w14:textId="77777777" w:rsidR="00537A94" w:rsidRPr="00D138D0" w:rsidRDefault="00537A94" w:rsidP="00537A94">
            <w:pPr>
              <w:jc w:val="center"/>
            </w:pPr>
            <w:r w:rsidRPr="00D138D0">
              <w:t>None</w:t>
            </w:r>
          </w:p>
        </w:tc>
        <w:tc>
          <w:tcPr>
            <w:tcW w:w="1687" w:type="dxa"/>
            <w:noWrap/>
            <w:vAlign w:val="center"/>
            <w:hideMark/>
          </w:tcPr>
          <w:p w14:paraId="3AC348C4" w14:textId="77777777" w:rsidR="00537A94" w:rsidRPr="00D138D0" w:rsidRDefault="00537A94" w:rsidP="00537A94">
            <w:pPr>
              <w:jc w:val="center"/>
            </w:pPr>
            <w:r w:rsidRPr="00D138D0">
              <w:t>Yes</w:t>
            </w:r>
          </w:p>
        </w:tc>
        <w:tc>
          <w:tcPr>
            <w:tcW w:w="2880" w:type="dxa"/>
            <w:noWrap/>
            <w:vAlign w:val="center"/>
            <w:hideMark/>
          </w:tcPr>
          <w:p w14:paraId="70CB483D" w14:textId="77777777" w:rsidR="00537A94" w:rsidRPr="00D138D0" w:rsidRDefault="00537A94" w:rsidP="00537A94">
            <w:pPr>
              <w:jc w:val="center"/>
            </w:pPr>
            <w:r w:rsidRPr="00D138D0">
              <w:t>$8,000,000.00</w:t>
            </w:r>
          </w:p>
        </w:tc>
      </w:tr>
      <w:tr w:rsidR="00537A94" w:rsidRPr="00D138D0" w14:paraId="57A2983F" w14:textId="77777777" w:rsidTr="00541F55">
        <w:trPr>
          <w:trHeight w:val="600"/>
          <w:jc w:val="center"/>
        </w:trPr>
        <w:tc>
          <w:tcPr>
            <w:tcW w:w="1441" w:type="dxa"/>
            <w:noWrap/>
            <w:vAlign w:val="center"/>
            <w:hideMark/>
          </w:tcPr>
          <w:p w14:paraId="1552F3C7" w14:textId="77777777" w:rsidR="00537A94" w:rsidRPr="00D138D0" w:rsidRDefault="00537A94" w:rsidP="00537A94">
            <w:pPr>
              <w:jc w:val="center"/>
            </w:pPr>
            <w:r w:rsidRPr="00D138D0">
              <w:t>KS</w:t>
            </w:r>
          </w:p>
        </w:tc>
        <w:tc>
          <w:tcPr>
            <w:tcW w:w="1344" w:type="dxa"/>
            <w:noWrap/>
            <w:vAlign w:val="center"/>
            <w:hideMark/>
          </w:tcPr>
          <w:p w14:paraId="2A5EE592" w14:textId="77777777" w:rsidR="00537A94" w:rsidRPr="00D138D0" w:rsidRDefault="00537A94" w:rsidP="00537A94">
            <w:pPr>
              <w:jc w:val="center"/>
            </w:pPr>
            <w:r w:rsidRPr="00D138D0">
              <w:t>State</w:t>
            </w:r>
          </w:p>
        </w:tc>
        <w:tc>
          <w:tcPr>
            <w:tcW w:w="1632" w:type="dxa"/>
            <w:vAlign w:val="center"/>
            <w:hideMark/>
          </w:tcPr>
          <w:p w14:paraId="1599E86F" w14:textId="77777777" w:rsidR="00537A94" w:rsidRPr="00D138D0" w:rsidRDefault="00537A94" w:rsidP="00537A94">
            <w:pPr>
              <w:jc w:val="center"/>
            </w:pPr>
            <w:r w:rsidRPr="00D138D0">
              <w:t>State and Local Required</w:t>
            </w:r>
          </w:p>
        </w:tc>
        <w:tc>
          <w:tcPr>
            <w:tcW w:w="2125" w:type="dxa"/>
            <w:noWrap/>
            <w:vAlign w:val="center"/>
            <w:hideMark/>
          </w:tcPr>
          <w:p w14:paraId="4C76AE5C" w14:textId="77777777" w:rsidR="00537A94" w:rsidRPr="00D138D0" w:rsidRDefault="00537A94" w:rsidP="00537A94">
            <w:pPr>
              <w:jc w:val="center"/>
            </w:pPr>
            <w:r w:rsidRPr="00D138D0">
              <w:t>$20,337,748.19</w:t>
            </w:r>
          </w:p>
        </w:tc>
        <w:tc>
          <w:tcPr>
            <w:tcW w:w="1800" w:type="dxa"/>
            <w:noWrap/>
            <w:vAlign w:val="center"/>
            <w:hideMark/>
          </w:tcPr>
          <w:p w14:paraId="000BD691" w14:textId="77777777" w:rsidR="00537A94" w:rsidRPr="00D138D0" w:rsidRDefault="00537A94" w:rsidP="00537A94">
            <w:pPr>
              <w:jc w:val="center"/>
            </w:pPr>
            <w:r w:rsidRPr="00D138D0">
              <w:t>None</w:t>
            </w:r>
          </w:p>
        </w:tc>
        <w:tc>
          <w:tcPr>
            <w:tcW w:w="1687" w:type="dxa"/>
            <w:noWrap/>
            <w:vAlign w:val="center"/>
            <w:hideMark/>
          </w:tcPr>
          <w:p w14:paraId="613335AA" w14:textId="77777777" w:rsidR="00537A94" w:rsidRPr="00D138D0" w:rsidRDefault="00537A94" w:rsidP="00537A94">
            <w:pPr>
              <w:jc w:val="center"/>
            </w:pPr>
            <w:r w:rsidRPr="00D138D0">
              <w:t>Yes</w:t>
            </w:r>
          </w:p>
        </w:tc>
        <w:tc>
          <w:tcPr>
            <w:tcW w:w="2880" w:type="dxa"/>
            <w:noWrap/>
            <w:vAlign w:val="center"/>
            <w:hideMark/>
          </w:tcPr>
          <w:p w14:paraId="049EB56C" w14:textId="77777777" w:rsidR="00537A94" w:rsidRPr="00D138D0" w:rsidRDefault="00537A94" w:rsidP="00537A94">
            <w:pPr>
              <w:jc w:val="center"/>
            </w:pPr>
            <w:r w:rsidRPr="00D138D0">
              <w:t>$1,649,268.00</w:t>
            </w:r>
          </w:p>
        </w:tc>
      </w:tr>
      <w:tr w:rsidR="00537A94" w:rsidRPr="00D138D0" w14:paraId="1EBA2112" w14:textId="77777777" w:rsidTr="00541F55">
        <w:trPr>
          <w:trHeight w:val="600"/>
          <w:jc w:val="center"/>
        </w:trPr>
        <w:tc>
          <w:tcPr>
            <w:tcW w:w="1441" w:type="dxa"/>
            <w:noWrap/>
            <w:vAlign w:val="center"/>
            <w:hideMark/>
          </w:tcPr>
          <w:p w14:paraId="13B78294" w14:textId="77777777" w:rsidR="00537A94" w:rsidRPr="00D138D0" w:rsidRDefault="00537A94" w:rsidP="00537A94">
            <w:pPr>
              <w:jc w:val="center"/>
            </w:pPr>
            <w:r w:rsidRPr="00D138D0">
              <w:t>KY</w:t>
            </w:r>
          </w:p>
        </w:tc>
        <w:tc>
          <w:tcPr>
            <w:tcW w:w="1344" w:type="dxa"/>
            <w:noWrap/>
            <w:vAlign w:val="center"/>
            <w:hideMark/>
          </w:tcPr>
          <w:p w14:paraId="02192B81" w14:textId="77777777" w:rsidR="00537A94" w:rsidRPr="00D138D0" w:rsidRDefault="00537A94" w:rsidP="00537A94">
            <w:pPr>
              <w:jc w:val="center"/>
            </w:pPr>
            <w:r w:rsidRPr="00D138D0">
              <w:t>Hybrid</w:t>
            </w:r>
          </w:p>
        </w:tc>
        <w:tc>
          <w:tcPr>
            <w:tcW w:w="1632" w:type="dxa"/>
            <w:vAlign w:val="center"/>
            <w:hideMark/>
          </w:tcPr>
          <w:p w14:paraId="1AA6AF22" w14:textId="77777777" w:rsidR="00537A94" w:rsidRPr="00D138D0" w:rsidRDefault="00537A94" w:rsidP="00537A94">
            <w:pPr>
              <w:jc w:val="center"/>
            </w:pPr>
            <w:r w:rsidRPr="00D138D0">
              <w:t>State and Local Required</w:t>
            </w:r>
          </w:p>
        </w:tc>
        <w:tc>
          <w:tcPr>
            <w:tcW w:w="2125" w:type="dxa"/>
            <w:noWrap/>
            <w:vAlign w:val="center"/>
            <w:hideMark/>
          </w:tcPr>
          <w:p w14:paraId="079978D5" w14:textId="77777777" w:rsidR="00537A94" w:rsidRPr="00D138D0" w:rsidRDefault="00537A94" w:rsidP="00537A94">
            <w:pPr>
              <w:jc w:val="center"/>
            </w:pPr>
            <w:r w:rsidRPr="00D138D0">
              <w:t>$53,920,232.00</w:t>
            </w:r>
          </w:p>
        </w:tc>
        <w:tc>
          <w:tcPr>
            <w:tcW w:w="1800" w:type="dxa"/>
            <w:noWrap/>
            <w:vAlign w:val="center"/>
            <w:hideMark/>
          </w:tcPr>
          <w:p w14:paraId="25BD46D1" w14:textId="77777777" w:rsidR="00537A94" w:rsidRPr="00D138D0" w:rsidRDefault="00537A94" w:rsidP="00537A94">
            <w:pPr>
              <w:jc w:val="center"/>
            </w:pPr>
            <w:r w:rsidRPr="00D138D0">
              <w:t>None</w:t>
            </w:r>
          </w:p>
        </w:tc>
        <w:tc>
          <w:tcPr>
            <w:tcW w:w="1687" w:type="dxa"/>
            <w:noWrap/>
            <w:vAlign w:val="center"/>
            <w:hideMark/>
          </w:tcPr>
          <w:p w14:paraId="695285AF" w14:textId="77777777" w:rsidR="00537A94" w:rsidRPr="00D138D0" w:rsidRDefault="00537A94" w:rsidP="00537A94">
            <w:pPr>
              <w:jc w:val="center"/>
            </w:pPr>
            <w:r w:rsidRPr="00D138D0">
              <w:t>Yes</w:t>
            </w:r>
          </w:p>
        </w:tc>
        <w:tc>
          <w:tcPr>
            <w:tcW w:w="2880" w:type="dxa"/>
            <w:noWrap/>
            <w:vAlign w:val="center"/>
            <w:hideMark/>
          </w:tcPr>
          <w:p w14:paraId="1DDF6889" w14:textId="77777777" w:rsidR="00537A94" w:rsidRPr="00D138D0" w:rsidRDefault="00537A94" w:rsidP="00537A94">
            <w:pPr>
              <w:jc w:val="center"/>
            </w:pPr>
            <w:r>
              <w:t>Does Not Track</w:t>
            </w:r>
          </w:p>
        </w:tc>
      </w:tr>
      <w:tr w:rsidR="00537A94" w:rsidRPr="00D138D0" w14:paraId="56183A95" w14:textId="77777777" w:rsidTr="00541F55">
        <w:trPr>
          <w:trHeight w:val="300"/>
          <w:jc w:val="center"/>
        </w:trPr>
        <w:tc>
          <w:tcPr>
            <w:tcW w:w="1441" w:type="dxa"/>
            <w:noWrap/>
            <w:vAlign w:val="center"/>
            <w:hideMark/>
          </w:tcPr>
          <w:p w14:paraId="65936616" w14:textId="77777777" w:rsidR="00537A94" w:rsidRPr="00D138D0" w:rsidRDefault="00537A94" w:rsidP="00537A94">
            <w:pPr>
              <w:jc w:val="center"/>
            </w:pPr>
            <w:r w:rsidRPr="00D138D0">
              <w:t>MA</w:t>
            </w:r>
          </w:p>
        </w:tc>
        <w:tc>
          <w:tcPr>
            <w:tcW w:w="1344" w:type="dxa"/>
            <w:noWrap/>
            <w:vAlign w:val="center"/>
            <w:hideMark/>
          </w:tcPr>
          <w:p w14:paraId="62C03CD2" w14:textId="77777777" w:rsidR="00537A94" w:rsidRPr="00D138D0" w:rsidRDefault="00537A94" w:rsidP="00537A94">
            <w:pPr>
              <w:jc w:val="center"/>
            </w:pPr>
            <w:r w:rsidRPr="00D138D0">
              <w:t>State</w:t>
            </w:r>
          </w:p>
        </w:tc>
        <w:tc>
          <w:tcPr>
            <w:tcW w:w="1632" w:type="dxa"/>
            <w:vAlign w:val="center"/>
            <w:hideMark/>
          </w:tcPr>
          <w:p w14:paraId="03EA3489" w14:textId="77777777" w:rsidR="00537A94" w:rsidRPr="00D138D0" w:rsidRDefault="00537A94" w:rsidP="00537A94">
            <w:pPr>
              <w:jc w:val="center"/>
            </w:pPr>
            <w:r w:rsidRPr="00D138D0">
              <w:t>Yes</w:t>
            </w:r>
          </w:p>
        </w:tc>
        <w:tc>
          <w:tcPr>
            <w:tcW w:w="2125" w:type="dxa"/>
            <w:noWrap/>
            <w:vAlign w:val="center"/>
            <w:hideMark/>
          </w:tcPr>
          <w:p w14:paraId="4AEE22FE" w14:textId="77777777" w:rsidR="00537A94" w:rsidRPr="00D138D0" w:rsidRDefault="00537A94" w:rsidP="00537A94">
            <w:pPr>
              <w:jc w:val="center"/>
            </w:pPr>
            <w:r w:rsidRPr="00D138D0">
              <w:t>$74,947,715.00</w:t>
            </w:r>
          </w:p>
        </w:tc>
        <w:tc>
          <w:tcPr>
            <w:tcW w:w="1800" w:type="dxa"/>
            <w:noWrap/>
            <w:vAlign w:val="center"/>
            <w:hideMark/>
          </w:tcPr>
          <w:p w14:paraId="2CC13F18" w14:textId="77777777" w:rsidR="00537A94" w:rsidRPr="00D138D0" w:rsidRDefault="00537A94" w:rsidP="00537A94">
            <w:pPr>
              <w:jc w:val="center"/>
            </w:pPr>
            <w:r w:rsidRPr="00D138D0">
              <w:t>None</w:t>
            </w:r>
          </w:p>
        </w:tc>
        <w:tc>
          <w:tcPr>
            <w:tcW w:w="1687" w:type="dxa"/>
            <w:noWrap/>
            <w:vAlign w:val="center"/>
            <w:hideMark/>
          </w:tcPr>
          <w:p w14:paraId="0C9E46E0" w14:textId="77777777" w:rsidR="00537A94" w:rsidRPr="00D138D0" w:rsidRDefault="00537A94" w:rsidP="00537A94">
            <w:pPr>
              <w:jc w:val="center"/>
            </w:pPr>
            <w:r w:rsidRPr="00D138D0">
              <w:t>Yes</w:t>
            </w:r>
          </w:p>
        </w:tc>
        <w:tc>
          <w:tcPr>
            <w:tcW w:w="2880" w:type="dxa"/>
            <w:noWrap/>
            <w:vAlign w:val="center"/>
            <w:hideMark/>
          </w:tcPr>
          <w:p w14:paraId="2F11B9F8" w14:textId="77777777" w:rsidR="00537A94" w:rsidRPr="00D138D0" w:rsidRDefault="00537A94" w:rsidP="00537A94">
            <w:pPr>
              <w:jc w:val="center"/>
            </w:pPr>
            <w:r w:rsidRPr="00D138D0">
              <w:t>$1,583,218.00</w:t>
            </w:r>
          </w:p>
        </w:tc>
      </w:tr>
      <w:tr w:rsidR="00537A94" w:rsidRPr="00D138D0" w14:paraId="266A1490" w14:textId="77777777" w:rsidTr="00541F55">
        <w:trPr>
          <w:trHeight w:val="600"/>
          <w:jc w:val="center"/>
        </w:trPr>
        <w:tc>
          <w:tcPr>
            <w:tcW w:w="1441" w:type="dxa"/>
            <w:noWrap/>
            <w:vAlign w:val="center"/>
            <w:hideMark/>
          </w:tcPr>
          <w:p w14:paraId="7A8C37A6" w14:textId="77777777" w:rsidR="00537A94" w:rsidRPr="00D138D0" w:rsidRDefault="00537A94" w:rsidP="00537A94">
            <w:pPr>
              <w:jc w:val="center"/>
            </w:pPr>
            <w:r w:rsidRPr="00D138D0">
              <w:t>MD</w:t>
            </w:r>
          </w:p>
        </w:tc>
        <w:tc>
          <w:tcPr>
            <w:tcW w:w="1344" w:type="dxa"/>
            <w:noWrap/>
            <w:vAlign w:val="center"/>
            <w:hideMark/>
          </w:tcPr>
          <w:p w14:paraId="703FCD1E" w14:textId="77777777" w:rsidR="00537A94" w:rsidRPr="00D138D0" w:rsidRDefault="00537A94" w:rsidP="00537A94">
            <w:pPr>
              <w:jc w:val="center"/>
            </w:pPr>
            <w:r w:rsidRPr="00D138D0">
              <w:t>State</w:t>
            </w:r>
          </w:p>
        </w:tc>
        <w:tc>
          <w:tcPr>
            <w:tcW w:w="1632" w:type="dxa"/>
            <w:vAlign w:val="center"/>
            <w:hideMark/>
          </w:tcPr>
          <w:p w14:paraId="5AACF4CD" w14:textId="77777777" w:rsidR="00537A94" w:rsidRPr="00D138D0" w:rsidRDefault="00537A94" w:rsidP="00537A94">
            <w:pPr>
              <w:jc w:val="center"/>
            </w:pPr>
            <w:r w:rsidRPr="00D138D0">
              <w:t>State and Local Required</w:t>
            </w:r>
          </w:p>
        </w:tc>
        <w:tc>
          <w:tcPr>
            <w:tcW w:w="2125" w:type="dxa"/>
            <w:noWrap/>
            <w:vAlign w:val="center"/>
            <w:hideMark/>
          </w:tcPr>
          <w:p w14:paraId="383854E2" w14:textId="77777777" w:rsidR="00537A94" w:rsidRPr="00D138D0" w:rsidRDefault="00537A94" w:rsidP="00537A94">
            <w:pPr>
              <w:jc w:val="center"/>
            </w:pPr>
            <w:r w:rsidRPr="00D138D0">
              <w:t>$54,766,848.29</w:t>
            </w:r>
          </w:p>
        </w:tc>
        <w:tc>
          <w:tcPr>
            <w:tcW w:w="1800" w:type="dxa"/>
            <w:noWrap/>
            <w:vAlign w:val="center"/>
            <w:hideMark/>
          </w:tcPr>
          <w:p w14:paraId="641D37F8" w14:textId="77777777" w:rsidR="00537A94" w:rsidRPr="00D138D0" w:rsidRDefault="00537A94" w:rsidP="00537A94">
            <w:pPr>
              <w:jc w:val="center"/>
            </w:pPr>
            <w:r w:rsidRPr="00D138D0">
              <w:t>None</w:t>
            </w:r>
          </w:p>
        </w:tc>
        <w:tc>
          <w:tcPr>
            <w:tcW w:w="1687" w:type="dxa"/>
            <w:noWrap/>
            <w:vAlign w:val="center"/>
            <w:hideMark/>
          </w:tcPr>
          <w:p w14:paraId="4FF90514" w14:textId="77777777" w:rsidR="00537A94" w:rsidRPr="00D138D0" w:rsidRDefault="00537A94" w:rsidP="00537A94">
            <w:pPr>
              <w:jc w:val="center"/>
            </w:pPr>
            <w:r w:rsidRPr="00D138D0">
              <w:t>Yes</w:t>
            </w:r>
          </w:p>
        </w:tc>
        <w:tc>
          <w:tcPr>
            <w:tcW w:w="2880" w:type="dxa"/>
            <w:noWrap/>
            <w:vAlign w:val="center"/>
            <w:hideMark/>
          </w:tcPr>
          <w:p w14:paraId="1F449DE5" w14:textId="77777777" w:rsidR="00537A94" w:rsidRPr="00D138D0" w:rsidRDefault="00537A94" w:rsidP="00537A94">
            <w:pPr>
              <w:jc w:val="center"/>
            </w:pPr>
            <w:r w:rsidRPr="00D138D0">
              <w:t>$12,067,230.15</w:t>
            </w:r>
          </w:p>
        </w:tc>
      </w:tr>
      <w:tr w:rsidR="00537A94" w:rsidRPr="00D138D0" w14:paraId="491B3A5E" w14:textId="77777777" w:rsidTr="00541F55">
        <w:trPr>
          <w:trHeight w:val="300"/>
          <w:jc w:val="center"/>
        </w:trPr>
        <w:tc>
          <w:tcPr>
            <w:tcW w:w="1441" w:type="dxa"/>
            <w:noWrap/>
            <w:vAlign w:val="center"/>
            <w:hideMark/>
          </w:tcPr>
          <w:p w14:paraId="4EA39EE5" w14:textId="77777777" w:rsidR="00537A94" w:rsidRPr="00D138D0" w:rsidRDefault="00537A94" w:rsidP="00537A94">
            <w:pPr>
              <w:jc w:val="center"/>
            </w:pPr>
            <w:r w:rsidRPr="00D138D0">
              <w:t>ME</w:t>
            </w:r>
          </w:p>
        </w:tc>
        <w:tc>
          <w:tcPr>
            <w:tcW w:w="1344" w:type="dxa"/>
            <w:noWrap/>
            <w:vAlign w:val="center"/>
            <w:hideMark/>
          </w:tcPr>
          <w:p w14:paraId="76139513" w14:textId="77777777" w:rsidR="00537A94" w:rsidRPr="00D138D0" w:rsidRDefault="00537A94" w:rsidP="00537A94">
            <w:pPr>
              <w:jc w:val="center"/>
            </w:pPr>
            <w:r w:rsidRPr="00D138D0">
              <w:t>State</w:t>
            </w:r>
          </w:p>
        </w:tc>
        <w:tc>
          <w:tcPr>
            <w:tcW w:w="1632" w:type="dxa"/>
            <w:vAlign w:val="center"/>
            <w:hideMark/>
          </w:tcPr>
          <w:p w14:paraId="684AEA98" w14:textId="77777777" w:rsidR="00537A94" w:rsidRPr="00D138D0" w:rsidRDefault="00537A94" w:rsidP="00537A94">
            <w:pPr>
              <w:jc w:val="center"/>
            </w:pPr>
            <w:r w:rsidRPr="00D138D0">
              <w:t>Yes</w:t>
            </w:r>
          </w:p>
        </w:tc>
        <w:tc>
          <w:tcPr>
            <w:tcW w:w="2125" w:type="dxa"/>
            <w:noWrap/>
            <w:vAlign w:val="center"/>
            <w:hideMark/>
          </w:tcPr>
          <w:p w14:paraId="1D16AA41" w14:textId="77777777" w:rsidR="00537A94" w:rsidRPr="00D138D0" w:rsidRDefault="00537A94" w:rsidP="00537A94">
            <w:pPr>
              <w:jc w:val="center"/>
            </w:pPr>
            <w:r w:rsidRPr="00D138D0">
              <w:t>$8,340,150.00</w:t>
            </w:r>
          </w:p>
        </w:tc>
        <w:tc>
          <w:tcPr>
            <w:tcW w:w="1800" w:type="dxa"/>
            <w:noWrap/>
            <w:vAlign w:val="center"/>
            <w:hideMark/>
          </w:tcPr>
          <w:p w14:paraId="098E3BB6" w14:textId="77777777" w:rsidR="00537A94" w:rsidRPr="00D138D0" w:rsidRDefault="00537A94" w:rsidP="00537A94">
            <w:pPr>
              <w:jc w:val="center"/>
            </w:pPr>
            <w:r w:rsidRPr="00D138D0">
              <w:t>None</w:t>
            </w:r>
          </w:p>
        </w:tc>
        <w:tc>
          <w:tcPr>
            <w:tcW w:w="1687" w:type="dxa"/>
            <w:noWrap/>
            <w:vAlign w:val="center"/>
            <w:hideMark/>
          </w:tcPr>
          <w:p w14:paraId="30955C28" w14:textId="77777777" w:rsidR="00537A94" w:rsidRPr="00D138D0" w:rsidRDefault="00537A94" w:rsidP="00537A94">
            <w:pPr>
              <w:jc w:val="center"/>
            </w:pPr>
            <w:r w:rsidRPr="00D138D0">
              <w:t>Yes</w:t>
            </w:r>
          </w:p>
        </w:tc>
        <w:tc>
          <w:tcPr>
            <w:tcW w:w="2880" w:type="dxa"/>
            <w:noWrap/>
            <w:vAlign w:val="center"/>
            <w:hideMark/>
          </w:tcPr>
          <w:p w14:paraId="6CFD365B" w14:textId="77777777" w:rsidR="00537A94" w:rsidRPr="00D138D0" w:rsidRDefault="00537A94" w:rsidP="00537A94">
            <w:pPr>
              <w:jc w:val="center"/>
            </w:pPr>
            <w:r w:rsidRPr="00D138D0">
              <w:t>$6,418,849.00</w:t>
            </w:r>
          </w:p>
        </w:tc>
      </w:tr>
      <w:tr w:rsidR="00537A94" w:rsidRPr="00D138D0" w14:paraId="2C80B8D9" w14:textId="77777777" w:rsidTr="00541F55">
        <w:trPr>
          <w:trHeight w:val="600"/>
          <w:jc w:val="center"/>
        </w:trPr>
        <w:tc>
          <w:tcPr>
            <w:tcW w:w="1441" w:type="dxa"/>
            <w:noWrap/>
            <w:vAlign w:val="center"/>
            <w:hideMark/>
          </w:tcPr>
          <w:p w14:paraId="349B04FC" w14:textId="77777777" w:rsidR="00537A94" w:rsidRPr="00D138D0" w:rsidRDefault="00537A94" w:rsidP="00537A94">
            <w:pPr>
              <w:jc w:val="center"/>
            </w:pPr>
            <w:r w:rsidRPr="00D138D0">
              <w:t>MI</w:t>
            </w:r>
          </w:p>
        </w:tc>
        <w:tc>
          <w:tcPr>
            <w:tcW w:w="1344" w:type="dxa"/>
            <w:noWrap/>
            <w:vAlign w:val="center"/>
            <w:hideMark/>
          </w:tcPr>
          <w:p w14:paraId="3A1B1369" w14:textId="77777777" w:rsidR="00537A94" w:rsidRPr="00D138D0" w:rsidRDefault="00537A94" w:rsidP="00537A94">
            <w:pPr>
              <w:jc w:val="center"/>
            </w:pPr>
            <w:r w:rsidRPr="00D138D0">
              <w:t>Hybrid</w:t>
            </w:r>
          </w:p>
        </w:tc>
        <w:tc>
          <w:tcPr>
            <w:tcW w:w="1632" w:type="dxa"/>
            <w:vAlign w:val="center"/>
            <w:hideMark/>
          </w:tcPr>
          <w:p w14:paraId="3BC47125" w14:textId="77777777" w:rsidR="00537A94" w:rsidRPr="00D138D0" w:rsidRDefault="00537A94" w:rsidP="00537A94">
            <w:pPr>
              <w:jc w:val="center"/>
            </w:pPr>
            <w:r w:rsidRPr="00D138D0">
              <w:t>State and Local Required</w:t>
            </w:r>
          </w:p>
        </w:tc>
        <w:tc>
          <w:tcPr>
            <w:tcW w:w="2125" w:type="dxa"/>
            <w:noWrap/>
            <w:vAlign w:val="center"/>
            <w:hideMark/>
          </w:tcPr>
          <w:p w14:paraId="7A3575A6" w14:textId="77777777" w:rsidR="00537A94" w:rsidRPr="00D138D0" w:rsidRDefault="00537A94" w:rsidP="00537A94">
            <w:pPr>
              <w:jc w:val="center"/>
            </w:pPr>
            <w:r w:rsidRPr="00D138D0">
              <w:t>$88,932,890.69</w:t>
            </w:r>
          </w:p>
        </w:tc>
        <w:tc>
          <w:tcPr>
            <w:tcW w:w="1800" w:type="dxa"/>
            <w:noWrap/>
            <w:vAlign w:val="center"/>
            <w:hideMark/>
          </w:tcPr>
          <w:p w14:paraId="6FEF6001" w14:textId="77777777" w:rsidR="00537A94" w:rsidRPr="00D138D0" w:rsidRDefault="00537A94" w:rsidP="00537A94">
            <w:pPr>
              <w:jc w:val="center"/>
            </w:pPr>
            <w:r w:rsidRPr="00D138D0">
              <w:t>None</w:t>
            </w:r>
          </w:p>
        </w:tc>
        <w:tc>
          <w:tcPr>
            <w:tcW w:w="1687" w:type="dxa"/>
            <w:noWrap/>
            <w:vAlign w:val="center"/>
            <w:hideMark/>
          </w:tcPr>
          <w:p w14:paraId="4D430C8F" w14:textId="77777777" w:rsidR="00537A94" w:rsidRPr="00D138D0" w:rsidRDefault="00537A94" w:rsidP="00537A94">
            <w:pPr>
              <w:jc w:val="center"/>
            </w:pPr>
            <w:r w:rsidRPr="00D138D0">
              <w:t>Yes</w:t>
            </w:r>
          </w:p>
        </w:tc>
        <w:tc>
          <w:tcPr>
            <w:tcW w:w="2880" w:type="dxa"/>
            <w:noWrap/>
            <w:vAlign w:val="center"/>
            <w:hideMark/>
          </w:tcPr>
          <w:p w14:paraId="2045B014" w14:textId="77777777" w:rsidR="00537A94" w:rsidRPr="00D138D0" w:rsidRDefault="00537A94" w:rsidP="00537A94">
            <w:pPr>
              <w:jc w:val="center"/>
            </w:pPr>
            <w:r w:rsidRPr="00D138D0">
              <w:t>$177,286.72</w:t>
            </w:r>
          </w:p>
        </w:tc>
      </w:tr>
      <w:tr w:rsidR="00537A94" w:rsidRPr="00D138D0" w14:paraId="23FD13A6" w14:textId="77777777" w:rsidTr="00541F55">
        <w:trPr>
          <w:trHeight w:val="300"/>
          <w:jc w:val="center"/>
        </w:trPr>
        <w:tc>
          <w:tcPr>
            <w:tcW w:w="1441" w:type="dxa"/>
            <w:noWrap/>
            <w:vAlign w:val="center"/>
            <w:hideMark/>
          </w:tcPr>
          <w:p w14:paraId="61401E8B" w14:textId="77777777" w:rsidR="00537A94" w:rsidRPr="00D138D0" w:rsidRDefault="00537A94" w:rsidP="00537A94">
            <w:pPr>
              <w:jc w:val="center"/>
            </w:pPr>
            <w:r w:rsidRPr="00D138D0">
              <w:t>MN</w:t>
            </w:r>
          </w:p>
        </w:tc>
        <w:tc>
          <w:tcPr>
            <w:tcW w:w="1344" w:type="dxa"/>
            <w:noWrap/>
            <w:vAlign w:val="center"/>
            <w:hideMark/>
          </w:tcPr>
          <w:p w14:paraId="73E09FCC" w14:textId="77777777" w:rsidR="00537A94" w:rsidRPr="00D138D0" w:rsidRDefault="00537A94" w:rsidP="00537A94">
            <w:pPr>
              <w:jc w:val="center"/>
            </w:pPr>
            <w:r w:rsidRPr="00D138D0">
              <w:t>State</w:t>
            </w:r>
          </w:p>
        </w:tc>
        <w:tc>
          <w:tcPr>
            <w:tcW w:w="1632" w:type="dxa"/>
            <w:vAlign w:val="center"/>
            <w:hideMark/>
          </w:tcPr>
          <w:p w14:paraId="0B5F4521" w14:textId="77777777" w:rsidR="00537A94" w:rsidRPr="00D138D0" w:rsidRDefault="00537A94" w:rsidP="00537A94">
            <w:pPr>
              <w:jc w:val="center"/>
            </w:pPr>
            <w:r w:rsidRPr="00D138D0">
              <w:t>State</w:t>
            </w:r>
          </w:p>
        </w:tc>
        <w:tc>
          <w:tcPr>
            <w:tcW w:w="2125" w:type="dxa"/>
            <w:noWrap/>
            <w:vAlign w:val="center"/>
            <w:hideMark/>
          </w:tcPr>
          <w:p w14:paraId="60EBCBBE" w14:textId="77777777" w:rsidR="00537A94" w:rsidRPr="00D138D0" w:rsidRDefault="00537A94" w:rsidP="00537A94">
            <w:pPr>
              <w:jc w:val="center"/>
            </w:pPr>
            <w:r w:rsidRPr="00D138D0">
              <w:t>$61,446,108.15</w:t>
            </w:r>
          </w:p>
        </w:tc>
        <w:tc>
          <w:tcPr>
            <w:tcW w:w="1800" w:type="dxa"/>
            <w:noWrap/>
            <w:vAlign w:val="center"/>
            <w:hideMark/>
          </w:tcPr>
          <w:p w14:paraId="50F4202C" w14:textId="77777777" w:rsidR="00537A94" w:rsidRPr="00D138D0" w:rsidRDefault="00537A94" w:rsidP="00537A94">
            <w:pPr>
              <w:jc w:val="center"/>
            </w:pPr>
            <w:r w:rsidRPr="00D138D0">
              <w:t>None</w:t>
            </w:r>
          </w:p>
        </w:tc>
        <w:tc>
          <w:tcPr>
            <w:tcW w:w="1687" w:type="dxa"/>
            <w:noWrap/>
            <w:vAlign w:val="center"/>
            <w:hideMark/>
          </w:tcPr>
          <w:p w14:paraId="40832442" w14:textId="77777777" w:rsidR="00537A94" w:rsidRPr="00D138D0" w:rsidRDefault="00537A94" w:rsidP="00537A94">
            <w:pPr>
              <w:jc w:val="center"/>
            </w:pPr>
            <w:r w:rsidRPr="00D138D0">
              <w:t>Yes</w:t>
            </w:r>
          </w:p>
        </w:tc>
        <w:tc>
          <w:tcPr>
            <w:tcW w:w="2880" w:type="dxa"/>
            <w:noWrap/>
            <w:vAlign w:val="center"/>
            <w:hideMark/>
          </w:tcPr>
          <w:p w14:paraId="0212BD84" w14:textId="77777777" w:rsidR="00537A94" w:rsidRPr="00D138D0" w:rsidRDefault="00537A94" w:rsidP="00537A94">
            <w:pPr>
              <w:jc w:val="center"/>
            </w:pPr>
            <w:r w:rsidRPr="00D138D0">
              <w:t>$27,638,145.54</w:t>
            </w:r>
          </w:p>
        </w:tc>
      </w:tr>
      <w:tr w:rsidR="00537A94" w:rsidRPr="00D138D0" w14:paraId="6BD2DA4E" w14:textId="77777777" w:rsidTr="00541F55">
        <w:trPr>
          <w:trHeight w:val="300"/>
          <w:jc w:val="center"/>
        </w:trPr>
        <w:tc>
          <w:tcPr>
            <w:tcW w:w="1441" w:type="dxa"/>
            <w:noWrap/>
            <w:vAlign w:val="center"/>
            <w:hideMark/>
          </w:tcPr>
          <w:p w14:paraId="3EE77E9B" w14:textId="77777777" w:rsidR="00537A94" w:rsidRPr="00D138D0" w:rsidRDefault="00537A94" w:rsidP="00537A94">
            <w:pPr>
              <w:jc w:val="center"/>
            </w:pPr>
            <w:r w:rsidRPr="00D138D0">
              <w:t>MS</w:t>
            </w:r>
          </w:p>
        </w:tc>
        <w:tc>
          <w:tcPr>
            <w:tcW w:w="1344" w:type="dxa"/>
            <w:noWrap/>
            <w:vAlign w:val="center"/>
            <w:hideMark/>
          </w:tcPr>
          <w:p w14:paraId="51F0CCBC" w14:textId="77777777" w:rsidR="00537A94" w:rsidRPr="00D138D0" w:rsidRDefault="00537A94" w:rsidP="00537A94">
            <w:pPr>
              <w:jc w:val="center"/>
            </w:pPr>
            <w:r w:rsidRPr="00D138D0">
              <w:t>Local</w:t>
            </w:r>
          </w:p>
        </w:tc>
        <w:tc>
          <w:tcPr>
            <w:tcW w:w="1632" w:type="dxa"/>
            <w:vAlign w:val="center"/>
            <w:hideMark/>
          </w:tcPr>
          <w:p w14:paraId="1DEB2CA1" w14:textId="77777777" w:rsidR="00537A94" w:rsidRPr="00D138D0" w:rsidRDefault="00537A94" w:rsidP="00537A94">
            <w:pPr>
              <w:jc w:val="center"/>
            </w:pPr>
            <w:r w:rsidRPr="00D138D0">
              <w:t>No</w:t>
            </w:r>
          </w:p>
        </w:tc>
        <w:tc>
          <w:tcPr>
            <w:tcW w:w="2125" w:type="dxa"/>
            <w:noWrap/>
            <w:vAlign w:val="center"/>
            <w:hideMark/>
          </w:tcPr>
          <w:p w14:paraId="621BD848" w14:textId="77777777" w:rsidR="00537A94" w:rsidRPr="00D138D0" w:rsidRDefault="00537A94" w:rsidP="00537A94">
            <w:pPr>
              <w:jc w:val="center"/>
            </w:pPr>
            <w:r w:rsidRPr="00D138D0">
              <w:t>$31,280,356.96</w:t>
            </w:r>
          </w:p>
        </w:tc>
        <w:tc>
          <w:tcPr>
            <w:tcW w:w="1800" w:type="dxa"/>
            <w:noWrap/>
            <w:vAlign w:val="center"/>
            <w:hideMark/>
          </w:tcPr>
          <w:p w14:paraId="61451A0C" w14:textId="77777777" w:rsidR="00537A94" w:rsidRPr="00D138D0" w:rsidRDefault="00537A94" w:rsidP="00537A94">
            <w:pPr>
              <w:jc w:val="center"/>
            </w:pPr>
            <w:r w:rsidRPr="00D138D0">
              <w:t>None</w:t>
            </w:r>
          </w:p>
        </w:tc>
        <w:tc>
          <w:tcPr>
            <w:tcW w:w="1687" w:type="dxa"/>
            <w:noWrap/>
            <w:vAlign w:val="center"/>
            <w:hideMark/>
          </w:tcPr>
          <w:p w14:paraId="33051AAC" w14:textId="77777777" w:rsidR="00537A94" w:rsidRPr="00D138D0" w:rsidRDefault="00537A94" w:rsidP="00537A94">
            <w:pPr>
              <w:jc w:val="center"/>
            </w:pPr>
            <w:r w:rsidRPr="00D138D0">
              <w:t>Yes</w:t>
            </w:r>
          </w:p>
        </w:tc>
        <w:tc>
          <w:tcPr>
            <w:tcW w:w="2880" w:type="dxa"/>
            <w:noWrap/>
            <w:vAlign w:val="center"/>
            <w:hideMark/>
          </w:tcPr>
          <w:p w14:paraId="65DD09EE" w14:textId="77777777" w:rsidR="00537A94" w:rsidRPr="00D138D0" w:rsidRDefault="00537A94" w:rsidP="00537A94">
            <w:pPr>
              <w:jc w:val="center"/>
            </w:pPr>
            <w:r>
              <w:t>None</w:t>
            </w:r>
          </w:p>
        </w:tc>
      </w:tr>
      <w:tr w:rsidR="00537A94" w:rsidRPr="00D138D0" w14:paraId="7BADDA1C" w14:textId="77777777" w:rsidTr="00541F55">
        <w:trPr>
          <w:trHeight w:val="600"/>
          <w:jc w:val="center"/>
        </w:trPr>
        <w:tc>
          <w:tcPr>
            <w:tcW w:w="1441" w:type="dxa"/>
            <w:noWrap/>
            <w:vAlign w:val="center"/>
            <w:hideMark/>
          </w:tcPr>
          <w:p w14:paraId="130DE34A" w14:textId="77777777" w:rsidR="00537A94" w:rsidRPr="00D138D0" w:rsidRDefault="00537A94" w:rsidP="00537A94">
            <w:pPr>
              <w:jc w:val="center"/>
            </w:pPr>
            <w:r w:rsidRPr="00D138D0">
              <w:t>MT</w:t>
            </w:r>
          </w:p>
        </w:tc>
        <w:tc>
          <w:tcPr>
            <w:tcW w:w="1344" w:type="dxa"/>
            <w:noWrap/>
            <w:vAlign w:val="center"/>
            <w:hideMark/>
          </w:tcPr>
          <w:p w14:paraId="16D55897" w14:textId="77777777" w:rsidR="00537A94" w:rsidRPr="00D138D0" w:rsidRDefault="00537A94" w:rsidP="00537A94">
            <w:pPr>
              <w:jc w:val="center"/>
            </w:pPr>
            <w:r w:rsidRPr="00D138D0">
              <w:t>Hybrid</w:t>
            </w:r>
          </w:p>
        </w:tc>
        <w:tc>
          <w:tcPr>
            <w:tcW w:w="1632" w:type="dxa"/>
            <w:vAlign w:val="center"/>
            <w:hideMark/>
          </w:tcPr>
          <w:p w14:paraId="11B45001" w14:textId="77777777" w:rsidR="00537A94" w:rsidRPr="00D138D0" w:rsidRDefault="00537A94" w:rsidP="00537A94">
            <w:pPr>
              <w:jc w:val="center"/>
            </w:pPr>
            <w:r w:rsidRPr="00D138D0">
              <w:t>State and Local Required</w:t>
            </w:r>
          </w:p>
        </w:tc>
        <w:tc>
          <w:tcPr>
            <w:tcW w:w="2125" w:type="dxa"/>
            <w:noWrap/>
            <w:vAlign w:val="center"/>
            <w:hideMark/>
          </w:tcPr>
          <w:p w14:paraId="4D6E0437" w14:textId="77777777" w:rsidR="00537A94" w:rsidRPr="00D138D0" w:rsidRDefault="00537A94" w:rsidP="00537A94">
            <w:pPr>
              <w:jc w:val="center"/>
            </w:pPr>
            <w:r w:rsidRPr="00D138D0">
              <w:t>$13,000,000.00</w:t>
            </w:r>
          </w:p>
        </w:tc>
        <w:tc>
          <w:tcPr>
            <w:tcW w:w="1800" w:type="dxa"/>
            <w:noWrap/>
            <w:vAlign w:val="center"/>
            <w:hideMark/>
          </w:tcPr>
          <w:p w14:paraId="10A48142" w14:textId="77777777" w:rsidR="00537A94" w:rsidRPr="00D138D0" w:rsidRDefault="00537A94" w:rsidP="00537A94">
            <w:pPr>
              <w:jc w:val="center"/>
            </w:pPr>
            <w:r w:rsidRPr="00D138D0">
              <w:t>None</w:t>
            </w:r>
          </w:p>
        </w:tc>
        <w:tc>
          <w:tcPr>
            <w:tcW w:w="1687" w:type="dxa"/>
            <w:noWrap/>
            <w:vAlign w:val="center"/>
            <w:hideMark/>
          </w:tcPr>
          <w:p w14:paraId="11FF7B33" w14:textId="77777777" w:rsidR="00537A94" w:rsidRPr="00D138D0" w:rsidRDefault="00537A94" w:rsidP="00537A94">
            <w:pPr>
              <w:jc w:val="center"/>
            </w:pPr>
            <w:r w:rsidRPr="00D138D0">
              <w:t>No</w:t>
            </w:r>
          </w:p>
        </w:tc>
        <w:tc>
          <w:tcPr>
            <w:tcW w:w="2880" w:type="dxa"/>
            <w:noWrap/>
            <w:vAlign w:val="center"/>
            <w:hideMark/>
          </w:tcPr>
          <w:p w14:paraId="11260C2D" w14:textId="77777777" w:rsidR="00537A94" w:rsidRPr="00D138D0" w:rsidRDefault="00537A94" w:rsidP="00537A94">
            <w:pPr>
              <w:jc w:val="center"/>
            </w:pPr>
            <w:r>
              <w:t>None</w:t>
            </w:r>
          </w:p>
        </w:tc>
      </w:tr>
      <w:tr w:rsidR="00537A94" w:rsidRPr="00D138D0" w14:paraId="090AF56E" w14:textId="77777777" w:rsidTr="00541F55">
        <w:trPr>
          <w:trHeight w:val="300"/>
          <w:jc w:val="center"/>
        </w:trPr>
        <w:tc>
          <w:tcPr>
            <w:tcW w:w="1441" w:type="dxa"/>
            <w:noWrap/>
            <w:vAlign w:val="center"/>
            <w:hideMark/>
          </w:tcPr>
          <w:p w14:paraId="5795541D" w14:textId="77777777" w:rsidR="00537A94" w:rsidRPr="00D138D0" w:rsidRDefault="00537A94" w:rsidP="00537A94">
            <w:pPr>
              <w:jc w:val="center"/>
            </w:pPr>
            <w:r w:rsidRPr="00D138D0">
              <w:t>NC</w:t>
            </w:r>
          </w:p>
        </w:tc>
        <w:tc>
          <w:tcPr>
            <w:tcW w:w="1344" w:type="dxa"/>
            <w:noWrap/>
            <w:vAlign w:val="center"/>
            <w:hideMark/>
          </w:tcPr>
          <w:p w14:paraId="16C8C4C3" w14:textId="77777777" w:rsidR="00537A94" w:rsidRPr="00D138D0" w:rsidRDefault="00537A94" w:rsidP="00537A94">
            <w:pPr>
              <w:jc w:val="center"/>
            </w:pPr>
            <w:r w:rsidRPr="00D138D0">
              <w:t>State</w:t>
            </w:r>
          </w:p>
        </w:tc>
        <w:tc>
          <w:tcPr>
            <w:tcW w:w="1632" w:type="dxa"/>
            <w:vAlign w:val="center"/>
            <w:hideMark/>
          </w:tcPr>
          <w:p w14:paraId="2F3139B8" w14:textId="77777777" w:rsidR="00537A94" w:rsidRPr="00D138D0" w:rsidRDefault="00537A94" w:rsidP="00537A94">
            <w:pPr>
              <w:jc w:val="center"/>
            </w:pPr>
            <w:r w:rsidRPr="00D138D0">
              <w:t>No</w:t>
            </w:r>
          </w:p>
        </w:tc>
        <w:tc>
          <w:tcPr>
            <w:tcW w:w="2125" w:type="dxa"/>
            <w:noWrap/>
            <w:vAlign w:val="center"/>
            <w:hideMark/>
          </w:tcPr>
          <w:p w14:paraId="0E800942" w14:textId="77777777" w:rsidR="00537A94" w:rsidRPr="00D138D0" w:rsidRDefault="00537A94" w:rsidP="00537A94">
            <w:pPr>
              <w:jc w:val="center"/>
            </w:pPr>
            <w:r w:rsidRPr="00D138D0">
              <w:t>$78,161,246.38</w:t>
            </w:r>
          </w:p>
        </w:tc>
        <w:tc>
          <w:tcPr>
            <w:tcW w:w="1800" w:type="dxa"/>
            <w:noWrap/>
            <w:vAlign w:val="center"/>
            <w:hideMark/>
          </w:tcPr>
          <w:p w14:paraId="60EFF268" w14:textId="77777777" w:rsidR="00537A94" w:rsidRPr="00D138D0" w:rsidRDefault="00537A94" w:rsidP="00537A94">
            <w:pPr>
              <w:jc w:val="center"/>
            </w:pPr>
            <w:r w:rsidRPr="00D138D0">
              <w:t>None</w:t>
            </w:r>
          </w:p>
        </w:tc>
        <w:tc>
          <w:tcPr>
            <w:tcW w:w="1687" w:type="dxa"/>
            <w:noWrap/>
            <w:vAlign w:val="center"/>
            <w:hideMark/>
          </w:tcPr>
          <w:p w14:paraId="703359EB" w14:textId="77777777" w:rsidR="00537A94" w:rsidRPr="00D138D0" w:rsidRDefault="00537A94" w:rsidP="00537A94">
            <w:pPr>
              <w:jc w:val="center"/>
            </w:pPr>
            <w:r w:rsidRPr="00D138D0">
              <w:t>Yes</w:t>
            </w:r>
          </w:p>
        </w:tc>
        <w:tc>
          <w:tcPr>
            <w:tcW w:w="2880" w:type="dxa"/>
            <w:noWrap/>
            <w:vAlign w:val="center"/>
            <w:hideMark/>
          </w:tcPr>
          <w:p w14:paraId="7D0D79EA" w14:textId="77777777" w:rsidR="00537A94" w:rsidRPr="00D138D0" w:rsidRDefault="00537A94" w:rsidP="00537A94">
            <w:pPr>
              <w:jc w:val="center"/>
            </w:pPr>
            <w:r w:rsidRPr="00D138D0">
              <w:t>$1,285,639.00</w:t>
            </w:r>
          </w:p>
        </w:tc>
      </w:tr>
      <w:tr w:rsidR="00537A94" w:rsidRPr="00D138D0" w14:paraId="17C99657" w14:textId="77777777" w:rsidTr="00541F55">
        <w:trPr>
          <w:trHeight w:val="300"/>
          <w:jc w:val="center"/>
        </w:trPr>
        <w:tc>
          <w:tcPr>
            <w:tcW w:w="1441" w:type="dxa"/>
            <w:noWrap/>
            <w:vAlign w:val="center"/>
            <w:hideMark/>
          </w:tcPr>
          <w:p w14:paraId="04763456" w14:textId="77777777" w:rsidR="00537A94" w:rsidRPr="00D138D0" w:rsidRDefault="00537A94" w:rsidP="00537A94">
            <w:pPr>
              <w:jc w:val="center"/>
            </w:pPr>
            <w:r w:rsidRPr="00D138D0">
              <w:t>ND</w:t>
            </w:r>
          </w:p>
        </w:tc>
        <w:tc>
          <w:tcPr>
            <w:tcW w:w="1344" w:type="dxa"/>
            <w:noWrap/>
            <w:vAlign w:val="center"/>
            <w:hideMark/>
          </w:tcPr>
          <w:p w14:paraId="45C283A2" w14:textId="77777777" w:rsidR="00537A94" w:rsidRPr="00D138D0" w:rsidRDefault="00537A94" w:rsidP="00537A94">
            <w:pPr>
              <w:jc w:val="center"/>
            </w:pPr>
            <w:r w:rsidRPr="00D138D0">
              <w:t>Hybrid</w:t>
            </w:r>
          </w:p>
        </w:tc>
        <w:tc>
          <w:tcPr>
            <w:tcW w:w="1632" w:type="dxa"/>
            <w:vAlign w:val="center"/>
            <w:hideMark/>
          </w:tcPr>
          <w:p w14:paraId="5240C720" w14:textId="77777777" w:rsidR="00537A94" w:rsidRPr="00D138D0" w:rsidRDefault="00537A94" w:rsidP="00537A94">
            <w:pPr>
              <w:jc w:val="center"/>
            </w:pPr>
            <w:r w:rsidRPr="00D138D0">
              <w:t>No</w:t>
            </w:r>
          </w:p>
        </w:tc>
        <w:tc>
          <w:tcPr>
            <w:tcW w:w="2125" w:type="dxa"/>
            <w:noWrap/>
            <w:vAlign w:val="center"/>
            <w:hideMark/>
          </w:tcPr>
          <w:p w14:paraId="1A23F856" w14:textId="77777777" w:rsidR="00537A94" w:rsidRPr="00D138D0" w:rsidRDefault="00537A94" w:rsidP="00537A94">
            <w:pPr>
              <w:jc w:val="center"/>
            </w:pPr>
            <w:r w:rsidRPr="00D138D0">
              <w:t>$10,337,907.00</w:t>
            </w:r>
          </w:p>
        </w:tc>
        <w:tc>
          <w:tcPr>
            <w:tcW w:w="1800" w:type="dxa"/>
            <w:noWrap/>
            <w:vAlign w:val="center"/>
            <w:hideMark/>
          </w:tcPr>
          <w:p w14:paraId="70FAA952" w14:textId="77777777" w:rsidR="00537A94" w:rsidRPr="00D138D0" w:rsidRDefault="00537A94" w:rsidP="00537A94">
            <w:pPr>
              <w:jc w:val="center"/>
            </w:pPr>
            <w:r w:rsidRPr="00D138D0">
              <w:t>None</w:t>
            </w:r>
          </w:p>
        </w:tc>
        <w:tc>
          <w:tcPr>
            <w:tcW w:w="1687" w:type="dxa"/>
            <w:noWrap/>
            <w:vAlign w:val="center"/>
            <w:hideMark/>
          </w:tcPr>
          <w:p w14:paraId="5B3EA3D3" w14:textId="77777777" w:rsidR="00537A94" w:rsidRPr="00D138D0" w:rsidRDefault="00537A94" w:rsidP="00537A94">
            <w:pPr>
              <w:jc w:val="center"/>
            </w:pPr>
            <w:r w:rsidRPr="00D138D0">
              <w:t>Yes</w:t>
            </w:r>
          </w:p>
        </w:tc>
        <w:tc>
          <w:tcPr>
            <w:tcW w:w="2880" w:type="dxa"/>
            <w:noWrap/>
            <w:vAlign w:val="center"/>
            <w:hideMark/>
          </w:tcPr>
          <w:p w14:paraId="0D1FCB5E" w14:textId="77777777" w:rsidR="00537A94" w:rsidRPr="00D138D0" w:rsidRDefault="00537A94" w:rsidP="00537A94">
            <w:pPr>
              <w:jc w:val="center"/>
            </w:pPr>
            <w:r w:rsidRPr="00D138D0">
              <w:t>$255,750.00</w:t>
            </w:r>
          </w:p>
        </w:tc>
      </w:tr>
      <w:tr w:rsidR="00537A94" w:rsidRPr="00D138D0" w14:paraId="3918F60D" w14:textId="77777777" w:rsidTr="00541F55">
        <w:trPr>
          <w:trHeight w:val="600"/>
          <w:jc w:val="center"/>
        </w:trPr>
        <w:tc>
          <w:tcPr>
            <w:tcW w:w="1441" w:type="dxa"/>
            <w:noWrap/>
            <w:vAlign w:val="center"/>
            <w:hideMark/>
          </w:tcPr>
          <w:p w14:paraId="2B993C22" w14:textId="77777777" w:rsidR="00537A94" w:rsidRPr="00D138D0" w:rsidRDefault="00537A94" w:rsidP="00537A94">
            <w:pPr>
              <w:jc w:val="center"/>
            </w:pPr>
            <w:r w:rsidRPr="00D138D0">
              <w:t>NE</w:t>
            </w:r>
          </w:p>
        </w:tc>
        <w:tc>
          <w:tcPr>
            <w:tcW w:w="1344" w:type="dxa"/>
            <w:noWrap/>
            <w:vAlign w:val="center"/>
            <w:hideMark/>
          </w:tcPr>
          <w:p w14:paraId="30A4A47E" w14:textId="77777777" w:rsidR="00537A94" w:rsidRPr="00D138D0" w:rsidRDefault="00537A94" w:rsidP="00537A94">
            <w:pPr>
              <w:jc w:val="center"/>
            </w:pPr>
            <w:r w:rsidRPr="00D138D0">
              <w:t>Hybrid</w:t>
            </w:r>
          </w:p>
        </w:tc>
        <w:tc>
          <w:tcPr>
            <w:tcW w:w="1632" w:type="dxa"/>
            <w:vAlign w:val="center"/>
            <w:hideMark/>
          </w:tcPr>
          <w:p w14:paraId="37473BD5" w14:textId="77777777" w:rsidR="00537A94" w:rsidRPr="00D138D0" w:rsidRDefault="00537A94" w:rsidP="00537A94">
            <w:pPr>
              <w:jc w:val="center"/>
            </w:pPr>
            <w:r w:rsidRPr="00D138D0">
              <w:t>State and Local Required</w:t>
            </w:r>
          </w:p>
        </w:tc>
        <w:tc>
          <w:tcPr>
            <w:tcW w:w="2125" w:type="dxa"/>
            <w:noWrap/>
            <w:vAlign w:val="center"/>
            <w:hideMark/>
          </w:tcPr>
          <w:p w14:paraId="42CF2DD9" w14:textId="77777777" w:rsidR="00537A94" w:rsidRPr="00D138D0" w:rsidRDefault="00537A94" w:rsidP="00537A94">
            <w:pPr>
              <w:jc w:val="center"/>
            </w:pPr>
            <w:r w:rsidRPr="00D138D0">
              <w:t>$13,940,368.00</w:t>
            </w:r>
          </w:p>
        </w:tc>
        <w:tc>
          <w:tcPr>
            <w:tcW w:w="1800" w:type="dxa"/>
            <w:noWrap/>
            <w:vAlign w:val="center"/>
            <w:hideMark/>
          </w:tcPr>
          <w:p w14:paraId="211EC503" w14:textId="77777777" w:rsidR="00537A94" w:rsidRPr="00D138D0" w:rsidRDefault="00537A94" w:rsidP="00537A94">
            <w:pPr>
              <w:jc w:val="center"/>
            </w:pPr>
            <w:r w:rsidRPr="00D138D0">
              <w:t>None</w:t>
            </w:r>
          </w:p>
        </w:tc>
        <w:tc>
          <w:tcPr>
            <w:tcW w:w="1687" w:type="dxa"/>
            <w:noWrap/>
            <w:vAlign w:val="center"/>
            <w:hideMark/>
          </w:tcPr>
          <w:p w14:paraId="3478BC23" w14:textId="77777777" w:rsidR="00537A94" w:rsidRPr="00D138D0" w:rsidRDefault="00537A94" w:rsidP="00537A94">
            <w:pPr>
              <w:jc w:val="center"/>
            </w:pPr>
            <w:r w:rsidRPr="00D138D0">
              <w:t>No</w:t>
            </w:r>
          </w:p>
        </w:tc>
        <w:tc>
          <w:tcPr>
            <w:tcW w:w="2880" w:type="dxa"/>
            <w:noWrap/>
            <w:vAlign w:val="center"/>
            <w:hideMark/>
          </w:tcPr>
          <w:p w14:paraId="16D65F76" w14:textId="77777777" w:rsidR="00537A94" w:rsidRPr="00D138D0" w:rsidRDefault="00537A94" w:rsidP="00537A94">
            <w:pPr>
              <w:jc w:val="center"/>
            </w:pPr>
            <w:r>
              <w:t>None</w:t>
            </w:r>
          </w:p>
        </w:tc>
      </w:tr>
      <w:tr w:rsidR="00537A94" w:rsidRPr="00D138D0" w14:paraId="7EA69541" w14:textId="77777777" w:rsidTr="00541F55">
        <w:trPr>
          <w:trHeight w:val="300"/>
          <w:jc w:val="center"/>
        </w:trPr>
        <w:tc>
          <w:tcPr>
            <w:tcW w:w="1441" w:type="dxa"/>
            <w:noWrap/>
            <w:vAlign w:val="center"/>
            <w:hideMark/>
          </w:tcPr>
          <w:p w14:paraId="0DA435CE" w14:textId="77777777" w:rsidR="00537A94" w:rsidRPr="00D138D0" w:rsidRDefault="00537A94" w:rsidP="00537A94">
            <w:pPr>
              <w:jc w:val="center"/>
            </w:pPr>
            <w:r w:rsidRPr="00D138D0">
              <w:t>NH</w:t>
            </w:r>
          </w:p>
        </w:tc>
        <w:tc>
          <w:tcPr>
            <w:tcW w:w="1344" w:type="dxa"/>
            <w:noWrap/>
            <w:vAlign w:val="center"/>
            <w:hideMark/>
          </w:tcPr>
          <w:p w14:paraId="6FB0D495" w14:textId="77777777" w:rsidR="00537A94" w:rsidRPr="00D138D0" w:rsidRDefault="00537A94" w:rsidP="00537A94">
            <w:pPr>
              <w:jc w:val="center"/>
            </w:pPr>
            <w:r w:rsidRPr="00D138D0">
              <w:t>State</w:t>
            </w:r>
          </w:p>
        </w:tc>
        <w:tc>
          <w:tcPr>
            <w:tcW w:w="1632" w:type="dxa"/>
            <w:vAlign w:val="center"/>
            <w:hideMark/>
          </w:tcPr>
          <w:p w14:paraId="6DD85389" w14:textId="77777777" w:rsidR="00537A94" w:rsidRPr="00D138D0" w:rsidRDefault="00537A94" w:rsidP="00537A94">
            <w:pPr>
              <w:jc w:val="center"/>
            </w:pPr>
            <w:r w:rsidRPr="00D138D0">
              <w:t>Yes</w:t>
            </w:r>
          </w:p>
        </w:tc>
        <w:tc>
          <w:tcPr>
            <w:tcW w:w="2125" w:type="dxa"/>
            <w:noWrap/>
            <w:vAlign w:val="center"/>
            <w:hideMark/>
          </w:tcPr>
          <w:p w14:paraId="1F098EE8" w14:textId="77777777" w:rsidR="00537A94" w:rsidRPr="00D138D0" w:rsidRDefault="00537A94" w:rsidP="00537A94">
            <w:pPr>
              <w:jc w:val="center"/>
            </w:pPr>
            <w:r w:rsidRPr="00D138D0">
              <w:t>$10,582,269.31</w:t>
            </w:r>
          </w:p>
        </w:tc>
        <w:tc>
          <w:tcPr>
            <w:tcW w:w="1800" w:type="dxa"/>
            <w:noWrap/>
            <w:vAlign w:val="center"/>
            <w:hideMark/>
          </w:tcPr>
          <w:p w14:paraId="4CBC0F8E" w14:textId="77777777" w:rsidR="00537A94" w:rsidRPr="00D138D0" w:rsidRDefault="00537A94" w:rsidP="00537A94">
            <w:pPr>
              <w:jc w:val="center"/>
            </w:pPr>
            <w:r w:rsidRPr="00D138D0">
              <w:t>$1,872,732.00</w:t>
            </w:r>
          </w:p>
        </w:tc>
        <w:tc>
          <w:tcPr>
            <w:tcW w:w="1687" w:type="dxa"/>
            <w:noWrap/>
            <w:vAlign w:val="center"/>
            <w:hideMark/>
          </w:tcPr>
          <w:p w14:paraId="65AD9A0B" w14:textId="77777777" w:rsidR="00537A94" w:rsidRPr="00D138D0" w:rsidRDefault="00537A94" w:rsidP="00537A94">
            <w:pPr>
              <w:jc w:val="center"/>
            </w:pPr>
            <w:r w:rsidRPr="00D138D0">
              <w:t>Yes</w:t>
            </w:r>
          </w:p>
        </w:tc>
        <w:tc>
          <w:tcPr>
            <w:tcW w:w="2880" w:type="dxa"/>
            <w:noWrap/>
            <w:vAlign w:val="center"/>
            <w:hideMark/>
          </w:tcPr>
          <w:p w14:paraId="4FFB8192" w14:textId="77777777" w:rsidR="00537A94" w:rsidRPr="00D138D0" w:rsidRDefault="00537A94" w:rsidP="00537A94">
            <w:pPr>
              <w:jc w:val="center"/>
            </w:pPr>
            <w:r>
              <w:t>None</w:t>
            </w:r>
          </w:p>
        </w:tc>
      </w:tr>
      <w:tr w:rsidR="00537A94" w:rsidRPr="00D138D0" w14:paraId="57935607" w14:textId="77777777" w:rsidTr="00541F55">
        <w:trPr>
          <w:trHeight w:val="300"/>
          <w:jc w:val="center"/>
        </w:trPr>
        <w:tc>
          <w:tcPr>
            <w:tcW w:w="1441" w:type="dxa"/>
            <w:noWrap/>
            <w:vAlign w:val="center"/>
            <w:hideMark/>
          </w:tcPr>
          <w:p w14:paraId="57B8C8EF" w14:textId="77777777" w:rsidR="00537A94" w:rsidRPr="00D138D0" w:rsidRDefault="00537A94" w:rsidP="00537A94">
            <w:pPr>
              <w:jc w:val="center"/>
            </w:pPr>
            <w:r w:rsidRPr="00D138D0">
              <w:t>NJ</w:t>
            </w:r>
          </w:p>
        </w:tc>
        <w:tc>
          <w:tcPr>
            <w:tcW w:w="1344" w:type="dxa"/>
            <w:noWrap/>
            <w:vAlign w:val="center"/>
            <w:hideMark/>
          </w:tcPr>
          <w:p w14:paraId="67016F6F" w14:textId="77777777" w:rsidR="00537A94" w:rsidRPr="00D138D0" w:rsidRDefault="00537A94" w:rsidP="00537A94">
            <w:pPr>
              <w:jc w:val="center"/>
            </w:pPr>
            <w:r w:rsidRPr="00D138D0">
              <w:t>State</w:t>
            </w:r>
          </w:p>
        </w:tc>
        <w:tc>
          <w:tcPr>
            <w:tcW w:w="1632" w:type="dxa"/>
            <w:vAlign w:val="center"/>
            <w:hideMark/>
          </w:tcPr>
          <w:p w14:paraId="3D1CE3C5" w14:textId="77777777" w:rsidR="00537A94" w:rsidRPr="00D138D0" w:rsidRDefault="00537A94" w:rsidP="00537A94">
            <w:pPr>
              <w:jc w:val="center"/>
            </w:pPr>
            <w:r w:rsidRPr="00D138D0">
              <w:t>Yes</w:t>
            </w:r>
          </w:p>
        </w:tc>
        <w:tc>
          <w:tcPr>
            <w:tcW w:w="2125" w:type="dxa"/>
            <w:noWrap/>
            <w:vAlign w:val="center"/>
            <w:hideMark/>
          </w:tcPr>
          <w:p w14:paraId="185ACC5E" w14:textId="77A56CFB" w:rsidR="00537A94" w:rsidRPr="00D138D0" w:rsidRDefault="00537A94" w:rsidP="00202724">
            <w:pPr>
              <w:jc w:val="center"/>
            </w:pPr>
            <w:r w:rsidRPr="00D138D0">
              <w:t>$12</w:t>
            </w:r>
            <w:r w:rsidR="00202724">
              <w:t>0</w:t>
            </w:r>
            <w:r w:rsidRPr="00D138D0">
              <w:t>,000,000.00</w:t>
            </w:r>
          </w:p>
        </w:tc>
        <w:tc>
          <w:tcPr>
            <w:tcW w:w="1800" w:type="dxa"/>
            <w:noWrap/>
            <w:vAlign w:val="center"/>
            <w:hideMark/>
          </w:tcPr>
          <w:p w14:paraId="6E5EF6C8" w14:textId="2052DA70" w:rsidR="00537A94" w:rsidRPr="00D138D0" w:rsidRDefault="001D56BF" w:rsidP="00457111">
            <w:pPr>
              <w:jc w:val="center"/>
            </w:pPr>
            <w:r>
              <w:t>$10</w:t>
            </w:r>
            <w:r w:rsidR="00457111">
              <w:t>6</w:t>
            </w:r>
            <w:r>
              <w:t>,728,000.00</w:t>
            </w:r>
          </w:p>
        </w:tc>
        <w:tc>
          <w:tcPr>
            <w:tcW w:w="1687" w:type="dxa"/>
            <w:noWrap/>
            <w:vAlign w:val="center"/>
            <w:hideMark/>
          </w:tcPr>
          <w:p w14:paraId="4C2E3F2E" w14:textId="77777777" w:rsidR="00537A94" w:rsidRPr="00D138D0" w:rsidRDefault="00537A94" w:rsidP="00537A94">
            <w:pPr>
              <w:jc w:val="center"/>
            </w:pPr>
            <w:r w:rsidRPr="00D138D0">
              <w:t>Yes</w:t>
            </w:r>
          </w:p>
        </w:tc>
        <w:tc>
          <w:tcPr>
            <w:tcW w:w="2880" w:type="dxa"/>
            <w:noWrap/>
            <w:vAlign w:val="center"/>
            <w:hideMark/>
          </w:tcPr>
          <w:p w14:paraId="253AB08A" w14:textId="77777777" w:rsidR="00537A94" w:rsidRPr="00D138D0" w:rsidRDefault="00537A94" w:rsidP="00537A94">
            <w:pPr>
              <w:jc w:val="center"/>
            </w:pPr>
            <w:r w:rsidRPr="00D138D0">
              <w:t>$9,141.00</w:t>
            </w:r>
          </w:p>
        </w:tc>
      </w:tr>
      <w:tr w:rsidR="00537A94" w:rsidRPr="00D138D0" w14:paraId="35CA4E16" w14:textId="77777777" w:rsidTr="00541F55">
        <w:trPr>
          <w:trHeight w:val="300"/>
          <w:jc w:val="center"/>
        </w:trPr>
        <w:tc>
          <w:tcPr>
            <w:tcW w:w="1441" w:type="dxa"/>
            <w:noWrap/>
            <w:vAlign w:val="center"/>
            <w:hideMark/>
          </w:tcPr>
          <w:p w14:paraId="4A5837B7" w14:textId="77777777" w:rsidR="00537A94" w:rsidRPr="00D138D0" w:rsidRDefault="00537A94" w:rsidP="00537A94">
            <w:pPr>
              <w:jc w:val="center"/>
            </w:pPr>
            <w:r w:rsidRPr="00D138D0">
              <w:t>NM</w:t>
            </w:r>
          </w:p>
        </w:tc>
        <w:tc>
          <w:tcPr>
            <w:tcW w:w="1344" w:type="dxa"/>
            <w:noWrap/>
            <w:vAlign w:val="center"/>
            <w:hideMark/>
          </w:tcPr>
          <w:p w14:paraId="355E33E9" w14:textId="77777777" w:rsidR="00537A94" w:rsidRPr="00D138D0" w:rsidRDefault="00537A94" w:rsidP="00537A94">
            <w:pPr>
              <w:jc w:val="center"/>
            </w:pPr>
            <w:r w:rsidRPr="00D138D0">
              <w:t>State</w:t>
            </w:r>
          </w:p>
        </w:tc>
        <w:tc>
          <w:tcPr>
            <w:tcW w:w="1632" w:type="dxa"/>
            <w:vAlign w:val="center"/>
            <w:hideMark/>
          </w:tcPr>
          <w:p w14:paraId="79FA2F9B" w14:textId="77777777" w:rsidR="00537A94" w:rsidRPr="00D138D0" w:rsidRDefault="00537A94" w:rsidP="00537A94">
            <w:pPr>
              <w:jc w:val="center"/>
            </w:pPr>
            <w:r w:rsidRPr="00D138D0">
              <w:t>Yes</w:t>
            </w:r>
          </w:p>
        </w:tc>
        <w:tc>
          <w:tcPr>
            <w:tcW w:w="2125" w:type="dxa"/>
            <w:noWrap/>
            <w:vAlign w:val="center"/>
            <w:hideMark/>
          </w:tcPr>
          <w:p w14:paraId="0E0155D5" w14:textId="77777777" w:rsidR="00537A94" w:rsidRPr="00D138D0" w:rsidRDefault="00537A94" w:rsidP="00537A94">
            <w:pPr>
              <w:jc w:val="center"/>
            </w:pPr>
            <w:r w:rsidRPr="00D138D0">
              <w:t>$11,600,163.44</w:t>
            </w:r>
          </w:p>
        </w:tc>
        <w:tc>
          <w:tcPr>
            <w:tcW w:w="1800" w:type="dxa"/>
            <w:noWrap/>
            <w:vAlign w:val="center"/>
            <w:hideMark/>
          </w:tcPr>
          <w:p w14:paraId="64467E0E" w14:textId="77777777" w:rsidR="00537A94" w:rsidRPr="00D138D0" w:rsidRDefault="00537A94" w:rsidP="00537A94">
            <w:pPr>
              <w:jc w:val="center"/>
            </w:pPr>
            <w:r w:rsidRPr="00D138D0">
              <w:t>None</w:t>
            </w:r>
          </w:p>
        </w:tc>
        <w:tc>
          <w:tcPr>
            <w:tcW w:w="1687" w:type="dxa"/>
            <w:noWrap/>
            <w:vAlign w:val="center"/>
            <w:hideMark/>
          </w:tcPr>
          <w:p w14:paraId="7F5EC955" w14:textId="77777777" w:rsidR="00537A94" w:rsidRPr="00D138D0" w:rsidRDefault="00537A94" w:rsidP="00537A94">
            <w:pPr>
              <w:jc w:val="center"/>
            </w:pPr>
            <w:r w:rsidRPr="00D138D0">
              <w:t>Yes</w:t>
            </w:r>
          </w:p>
        </w:tc>
        <w:tc>
          <w:tcPr>
            <w:tcW w:w="2880" w:type="dxa"/>
            <w:noWrap/>
            <w:vAlign w:val="center"/>
            <w:hideMark/>
          </w:tcPr>
          <w:p w14:paraId="725EB172" w14:textId="77777777" w:rsidR="00537A94" w:rsidRPr="00D138D0" w:rsidRDefault="00537A94" w:rsidP="00537A94">
            <w:pPr>
              <w:jc w:val="center"/>
            </w:pPr>
            <w:r>
              <w:t>None</w:t>
            </w:r>
          </w:p>
        </w:tc>
      </w:tr>
      <w:tr w:rsidR="00537A94" w:rsidRPr="00D138D0" w14:paraId="2817D21C" w14:textId="77777777" w:rsidTr="00541F55">
        <w:trPr>
          <w:trHeight w:val="300"/>
          <w:jc w:val="center"/>
        </w:trPr>
        <w:tc>
          <w:tcPr>
            <w:tcW w:w="1441" w:type="dxa"/>
            <w:noWrap/>
            <w:vAlign w:val="center"/>
            <w:hideMark/>
          </w:tcPr>
          <w:p w14:paraId="2D227C95" w14:textId="77777777" w:rsidR="00537A94" w:rsidRPr="00D138D0" w:rsidRDefault="00537A94" w:rsidP="00537A94">
            <w:pPr>
              <w:jc w:val="center"/>
            </w:pPr>
            <w:r w:rsidRPr="00D138D0">
              <w:t>NV</w:t>
            </w:r>
          </w:p>
        </w:tc>
        <w:tc>
          <w:tcPr>
            <w:tcW w:w="1344" w:type="dxa"/>
            <w:noWrap/>
            <w:vAlign w:val="center"/>
            <w:hideMark/>
          </w:tcPr>
          <w:p w14:paraId="1F122AC3" w14:textId="77777777" w:rsidR="00537A94" w:rsidRPr="00D138D0" w:rsidRDefault="00537A94" w:rsidP="00537A94">
            <w:pPr>
              <w:jc w:val="center"/>
            </w:pPr>
            <w:r>
              <w:t>Did Not Provide</w:t>
            </w:r>
          </w:p>
        </w:tc>
        <w:tc>
          <w:tcPr>
            <w:tcW w:w="1632" w:type="dxa"/>
            <w:vAlign w:val="center"/>
            <w:hideMark/>
          </w:tcPr>
          <w:p w14:paraId="16FF2B06" w14:textId="77777777" w:rsidR="00537A94" w:rsidRPr="00D138D0" w:rsidRDefault="00537A94" w:rsidP="00537A94">
            <w:pPr>
              <w:jc w:val="center"/>
            </w:pPr>
            <w:r>
              <w:t>Did Not Provide</w:t>
            </w:r>
          </w:p>
        </w:tc>
        <w:tc>
          <w:tcPr>
            <w:tcW w:w="2125" w:type="dxa"/>
            <w:noWrap/>
            <w:vAlign w:val="center"/>
            <w:hideMark/>
          </w:tcPr>
          <w:p w14:paraId="562230C9" w14:textId="77777777" w:rsidR="00537A94" w:rsidRPr="00D138D0" w:rsidRDefault="00537A94" w:rsidP="00537A94">
            <w:pPr>
              <w:jc w:val="center"/>
            </w:pPr>
            <w:r>
              <w:t>Did Not Provide</w:t>
            </w:r>
          </w:p>
        </w:tc>
        <w:tc>
          <w:tcPr>
            <w:tcW w:w="1800" w:type="dxa"/>
            <w:noWrap/>
            <w:vAlign w:val="center"/>
            <w:hideMark/>
          </w:tcPr>
          <w:p w14:paraId="78B68447" w14:textId="77777777" w:rsidR="00537A94" w:rsidRPr="00D138D0" w:rsidRDefault="00537A94" w:rsidP="00537A94">
            <w:pPr>
              <w:jc w:val="center"/>
            </w:pPr>
            <w:r>
              <w:t>Did Not Provide</w:t>
            </w:r>
          </w:p>
        </w:tc>
        <w:tc>
          <w:tcPr>
            <w:tcW w:w="1687" w:type="dxa"/>
            <w:noWrap/>
            <w:vAlign w:val="center"/>
            <w:hideMark/>
          </w:tcPr>
          <w:p w14:paraId="0CFDA244" w14:textId="77777777" w:rsidR="00537A94" w:rsidRPr="00D138D0" w:rsidRDefault="00537A94" w:rsidP="00537A94">
            <w:pPr>
              <w:jc w:val="center"/>
            </w:pPr>
            <w:r>
              <w:t>Did Not Provide</w:t>
            </w:r>
          </w:p>
        </w:tc>
        <w:tc>
          <w:tcPr>
            <w:tcW w:w="2880" w:type="dxa"/>
            <w:noWrap/>
            <w:vAlign w:val="center"/>
            <w:hideMark/>
          </w:tcPr>
          <w:p w14:paraId="7946B196" w14:textId="77777777" w:rsidR="00537A94" w:rsidRPr="00D138D0" w:rsidRDefault="00537A94" w:rsidP="00537A94">
            <w:pPr>
              <w:jc w:val="center"/>
            </w:pPr>
            <w:r>
              <w:t>Did Not Provide</w:t>
            </w:r>
          </w:p>
        </w:tc>
      </w:tr>
      <w:tr w:rsidR="00537A94" w:rsidRPr="00D138D0" w14:paraId="00EFAB1E" w14:textId="77777777" w:rsidTr="00541F55">
        <w:trPr>
          <w:trHeight w:val="600"/>
          <w:jc w:val="center"/>
        </w:trPr>
        <w:tc>
          <w:tcPr>
            <w:tcW w:w="1441" w:type="dxa"/>
            <w:noWrap/>
            <w:vAlign w:val="center"/>
            <w:hideMark/>
          </w:tcPr>
          <w:p w14:paraId="34E45783" w14:textId="77777777" w:rsidR="00537A94" w:rsidRPr="00D138D0" w:rsidRDefault="00537A94" w:rsidP="00537A94">
            <w:pPr>
              <w:jc w:val="center"/>
            </w:pPr>
            <w:r w:rsidRPr="00D138D0">
              <w:t>NY</w:t>
            </w:r>
          </w:p>
        </w:tc>
        <w:tc>
          <w:tcPr>
            <w:tcW w:w="1344" w:type="dxa"/>
            <w:noWrap/>
            <w:vAlign w:val="center"/>
            <w:hideMark/>
          </w:tcPr>
          <w:p w14:paraId="36FE002D" w14:textId="77777777" w:rsidR="00537A94" w:rsidRPr="00D138D0" w:rsidRDefault="00537A94" w:rsidP="00537A94">
            <w:pPr>
              <w:jc w:val="center"/>
            </w:pPr>
            <w:r w:rsidRPr="00D138D0">
              <w:t>Hybrid</w:t>
            </w:r>
          </w:p>
        </w:tc>
        <w:tc>
          <w:tcPr>
            <w:tcW w:w="1632" w:type="dxa"/>
            <w:vAlign w:val="center"/>
            <w:hideMark/>
          </w:tcPr>
          <w:p w14:paraId="4959920B" w14:textId="77777777" w:rsidR="00537A94" w:rsidRPr="00D138D0" w:rsidRDefault="00537A94" w:rsidP="00537A94">
            <w:pPr>
              <w:jc w:val="center"/>
            </w:pPr>
            <w:r w:rsidRPr="00D138D0">
              <w:t>State and Local Required</w:t>
            </w:r>
          </w:p>
        </w:tc>
        <w:tc>
          <w:tcPr>
            <w:tcW w:w="2125" w:type="dxa"/>
            <w:noWrap/>
            <w:vAlign w:val="center"/>
            <w:hideMark/>
          </w:tcPr>
          <w:p w14:paraId="0C4485B8" w14:textId="77777777" w:rsidR="00537A94" w:rsidRPr="00D138D0" w:rsidRDefault="00537A94" w:rsidP="00537A94">
            <w:pPr>
              <w:jc w:val="center"/>
            </w:pPr>
            <w:r w:rsidRPr="00D138D0">
              <w:t>$185,513,240.00</w:t>
            </w:r>
          </w:p>
        </w:tc>
        <w:tc>
          <w:tcPr>
            <w:tcW w:w="1800" w:type="dxa"/>
            <w:noWrap/>
            <w:vAlign w:val="center"/>
            <w:hideMark/>
          </w:tcPr>
          <w:p w14:paraId="3BCA8F87" w14:textId="77777777" w:rsidR="00537A94" w:rsidRPr="00D138D0" w:rsidRDefault="00537A94" w:rsidP="00537A94">
            <w:pPr>
              <w:jc w:val="center"/>
            </w:pPr>
            <w:r w:rsidRPr="00D138D0">
              <w:t>$77,254,288.00</w:t>
            </w:r>
          </w:p>
        </w:tc>
        <w:tc>
          <w:tcPr>
            <w:tcW w:w="1687" w:type="dxa"/>
            <w:noWrap/>
            <w:vAlign w:val="center"/>
            <w:hideMark/>
          </w:tcPr>
          <w:p w14:paraId="64F103E9" w14:textId="77777777" w:rsidR="00537A94" w:rsidRPr="00D138D0" w:rsidRDefault="00537A94" w:rsidP="00537A94">
            <w:pPr>
              <w:jc w:val="center"/>
            </w:pPr>
            <w:r w:rsidRPr="00D138D0">
              <w:t>Yes</w:t>
            </w:r>
          </w:p>
        </w:tc>
        <w:tc>
          <w:tcPr>
            <w:tcW w:w="2880" w:type="dxa"/>
            <w:noWrap/>
            <w:vAlign w:val="center"/>
            <w:hideMark/>
          </w:tcPr>
          <w:p w14:paraId="0D2FE1A2" w14:textId="77777777" w:rsidR="00537A94" w:rsidRPr="00D138D0" w:rsidRDefault="00537A94" w:rsidP="00537A94">
            <w:pPr>
              <w:jc w:val="center"/>
            </w:pPr>
            <w:r>
              <w:t>Does Not Track</w:t>
            </w:r>
          </w:p>
        </w:tc>
      </w:tr>
      <w:tr w:rsidR="00537A94" w:rsidRPr="00D138D0" w14:paraId="33669C78" w14:textId="77777777" w:rsidTr="00541F55">
        <w:trPr>
          <w:trHeight w:val="600"/>
          <w:jc w:val="center"/>
        </w:trPr>
        <w:tc>
          <w:tcPr>
            <w:tcW w:w="1441" w:type="dxa"/>
            <w:noWrap/>
            <w:vAlign w:val="center"/>
            <w:hideMark/>
          </w:tcPr>
          <w:p w14:paraId="05845845" w14:textId="77777777" w:rsidR="00537A94" w:rsidRPr="00D138D0" w:rsidRDefault="00537A94" w:rsidP="00537A94">
            <w:pPr>
              <w:jc w:val="center"/>
            </w:pPr>
            <w:r w:rsidRPr="00D138D0">
              <w:t>OH</w:t>
            </w:r>
          </w:p>
        </w:tc>
        <w:tc>
          <w:tcPr>
            <w:tcW w:w="1344" w:type="dxa"/>
            <w:noWrap/>
            <w:vAlign w:val="center"/>
            <w:hideMark/>
          </w:tcPr>
          <w:p w14:paraId="413B15A6" w14:textId="77777777" w:rsidR="00537A94" w:rsidRPr="00D138D0" w:rsidRDefault="00537A94" w:rsidP="00537A94">
            <w:pPr>
              <w:jc w:val="center"/>
            </w:pPr>
            <w:r w:rsidRPr="00D138D0">
              <w:t>Hybrid</w:t>
            </w:r>
          </w:p>
        </w:tc>
        <w:tc>
          <w:tcPr>
            <w:tcW w:w="1632" w:type="dxa"/>
            <w:vAlign w:val="center"/>
            <w:hideMark/>
          </w:tcPr>
          <w:p w14:paraId="12BA6AB1" w14:textId="77777777" w:rsidR="00537A94" w:rsidRPr="00D138D0" w:rsidRDefault="00537A94" w:rsidP="00537A94">
            <w:pPr>
              <w:jc w:val="center"/>
            </w:pPr>
            <w:r w:rsidRPr="00D138D0">
              <w:t>State and Local Required</w:t>
            </w:r>
          </w:p>
        </w:tc>
        <w:tc>
          <w:tcPr>
            <w:tcW w:w="2125" w:type="dxa"/>
            <w:noWrap/>
            <w:vAlign w:val="center"/>
          </w:tcPr>
          <w:p w14:paraId="149BB350" w14:textId="77777777" w:rsidR="00537A94" w:rsidRPr="00D138D0" w:rsidRDefault="00537A94" w:rsidP="00537A94">
            <w:pPr>
              <w:jc w:val="center"/>
            </w:pPr>
            <w:r w:rsidRPr="00D138D0">
              <w:t>$25,736,969.91</w:t>
            </w:r>
          </w:p>
        </w:tc>
        <w:tc>
          <w:tcPr>
            <w:tcW w:w="1800" w:type="dxa"/>
            <w:noWrap/>
            <w:vAlign w:val="center"/>
            <w:hideMark/>
          </w:tcPr>
          <w:p w14:paraId="343AC194" w14:textId="77777777" w:rsidR="00537A94" w:rsidRPr="00D138D0" w:rsidRDefault="00537A94" w:rsidP="00537A94">
            <w:pPr>
              <w:jc w:val="center"/>
            </w:pPr>
            <w:r w:rsidRPr="00D138D0">
              <w:t>None</w:t>
            </w:r>
          </w:p>
        </w:tc>
        <w:tc>
          <w:tcPr>
            <w:tcW w:w="1687" w:type="dxa"/>
            <w:noWrap/>
            <w:vAlign w:val="center"/>
            <w:hideMark/>
          </w:tcPr>
          <w:p w14:paraId="4D212979" w14:textId="77777777" w:rsidR="00537A94" w:rsidRPr="00D138D0" w:rsidRDefault="00537A94" w:rsidP="00537A94">
            <w:pPr>
              <w:jc w:val="center"/>
            </w:pPr>
            <w:r w:rsidRPr="00D138D0">
              <w:t>Yes</w:t>
            </w:r>
          </w:p>
        </w:tc>
        <w:tc>
          <w:tcPr>
            <w:tcW w:w="2880" w:type="dxa"/>
            <w:noWrap/>
            <w:vAlign w:val="center"/>
            <w:hideMark/>
          </w:tcPr>
          <w:p w14:paraId="0C40F794" w14:textId="77777777" w:rsidR="00537A94" w:rsidRPr="00D138D0" w:rsidRDefault="00537A94" w:rsidP="00537A94">
            <w:pPr>
              <w:jc w:val="center"/>
            </w:pPr>
            <w:r>
              <w:t>None</w:t>
            </w:r>
          </w:p>
        </w:tc>
      </w:tr>
      <w:tr w:rsidR="00537A94" w:rsidRPr="00D138D0" w14:paraId="12DD9619" w14:textId="77777777" w:rsidTr="00541F55">
        <w:trPr>
          <w:trHeight w:val="300"/>
          <w:jc w:val="center"/>
        </w:trPr>
        <w:tc>
          <w:tcPr>
            <w:tcW w:w="1441" w:type="dxa"/>
            <w:noWrap/>
            <w:vAlign w:val="center"/>
            <w:hideMark/>
          </w:tcPr>
          <w:p w14:paraId="028D67D0" w14:textId="77777777" w:rsidR="00537A94" w:rsidRPr="00D138D0" w:rsidRDefault="00537A94" w:rsidP="00537A94">
            <w:pPr>
              <w:jc w:val="center"/>
            </w:pPr>
            <w:r w:rsidRPr="00D138D0">
              <w:t>OK</w:t>
            </w:r>
          </w:p>
        </w:tc>
        <w:tc>
          <w:tcPr>
            <w:tcW w:w="1344" w:type="dxa"/>
            <w:noWrap/>
            <w:vAlign w:val="center"/>
            <w:hideMark/>
          </w:tcPr>
          <w:p w14:paraId="05D43D3B" w14:textId="77777777" w:rsidR="00537A94" w:rsidRPr="00D138D0" w:rsidRDefault="00537A94" w:rsidP="00537A94">
            <w:pPr>
              <w:jc w:val="center"/>
            </w:pPr>
            <w:r w:rsidRPr="00D138D0">
              <w:t>Local</w:t>
            </w:r>
          </w:p>
        </w:tc>
        <w:tc>
          <w:tcPr>
            <w:tcW w:w="1632" w:type="dxa"/>
            <w:vAlign w:val="center"/>
            <w:hideMark/>
          </w:tcPr>
          <w:p w14:paraId="3A3DA96C" w14:textId="77777777" w:rsidR="00537A94" w:rsidRPr="00D138D0" w:rsidRDefault="00537A94" w:rsidP="00537A94">
            <w:pPr>
              <w:jc w:val="center"/>
            </w:pPr>
            <w:r w:rsidRPr="00D138D0">
              <w:t>No</w:t>
            </w:r>
          </w:p>
        </w:tc>
        <w:tc>
          <w:tcPr>
            <w:tcW w:w="2125" w:type="dxa"/>
            <w:noWrap/>
            <w:vAlign w:val="center"/>
          </w:tcPr>
          <w:p w14:paraId="6A996C6A" w14:textId="77777777" w:rsidR="00537A94" w:rsidRPr="00D138D0" w:rsidRDefault="00537A94" w:rsidP="00537A94">
            <w:pPr>
              <w:jc w:val="center"/>
            </w:pPr>
            <w:r>
              <w:t>Did Not Provide</w:t>
            </w:r>
          </w:p>
        </w:tc>
        <w:tc>
          <w:tcPr>
            <w:tcW w:w="1800" w:type="dxa"/>
            <w:noWrap/>
            <w:vAlign w:val="center"/>
            <w:hideMark/>
          </w:tcPr>
          <w:p w14:paraId="1AE10769" w14:textId="77777777" w:rsidR="00537A94" w:rsidRPr="00D138D0" w:rsidRDefault="00537A94" w:rsidP="00537A94">
            <w:pPr>
              <w:jc w:val="center"/>
            </w:pPr>
            <w:r w:rsidRPr="00D138D0">
              <w:t>None</w:t>
            </w:r>
          </w:p>
        </w:tc>
        <w:tc>
          <w:tcPr>
            <w:tcW w:w="1687" w:type="dxa"/>
            <w:noWrap/>
            <w:vAlign w:val="center"/>
            <w:hideMark/>
          </w:tcPr>
          <w:p w14:paraId="45E60602" w14:textId="77777777" w:rsidR="00537A94" w:rsidRPr="00D138D0" w:rsidRDefault="00537A94" w:rsidP="00537A94">
            <w:pPr>
              <w:jc w:val="center"/>
            </w:pPr>
            <w:r w:rsidRPr="00D138D0">
              <w:t>No</w:t>
            </w:r>
          </w:p>
        </w:tc>
        <w:tc>
          <w:tcPr>
            <w:tcW w:w="2880" w:type="dxa"/>
            <w:noWrap/>
            <w:vAlign w:val="center"/>
            <w:hideMark/>
          </w:tcPr>
          <w:p w14:paraId="248163C7" w14:textId="77777777" w:rsidR="00537A94" w:rsidRPr="00D138D0" w:rsidRDefault="00537A94" w:rsidP="00537A94">
            <w:pPr>
              <w:jc w:val="center"/>
            </w:pPr>
            <w:r>
              <w:t>None</w:t>
            </w:r>
          </w:p>
        </w:tc>
      </w:tr>
      <w:tr w:rsidR="00537A94" w:rsidRPr="00D138D0" w14:paraId="12C0DBFD" w14:textId="77777777" w:rsidTr="00541F55">
        <w:trPr>
          <w:trHeight w:val="600"/>
          <w:jc w:val="center"/>
        </w:trPr>
        <w:tc>
          <w:tcPr>
            <w:tcW w:w="1441" w:type="dxa"/>
            <w:noWrap/>
            <w:vAlign w:val="center"/>
            <w:hideMark/>
          </w:tcPr>
          <w:p w14:paraId="59D3F786" w14:textId="77777777" w:rsidR="00537A94" w:rsidRPr="00D138D0" w:rsidRDefault="00537A94" w:rsidP="00537A94">
            <w:pPr>
              <w:jc w:val="center"/>
            </w:pPr>
            <w:r w:rsidRPr="00D138D0">
              <w:t>OR</w:t>
            </w:r>
          </w:p>
        </w:tc>
        <w:tc>
          <w:tcPr>
            <w:tcW w:w="1344" w:type="dxa"/>
            <w:noWrap/>
            <w:vAlign w:val="center"/>
            <w:hideMark/>
          </w:tcPr>
          <w:p w14:paraId="33CBC398" w14:textId="77777777" w:rsidR="00537A94" w:rsidRPr="00D138D0" w:rsidRDefault="00537A94" w:rsidP="00537A94">
            <w:pPr>
              <w:jc w:val="center"/>
            </w:pPr>
            <w:r w:rsidRPr="00D138D0">
              <w:t>State</w:t>
            </w:r>
          </w:p>
        </w:tc>
        <w:tc>
          <w:tcPr>
            <w:tcW w:w="1632" w:type="dxa"/>
            <w:vAlign w:val="center"/>
            <w:hideMark/>
          </w:tcPr>
          <w:p w14:paraId="2B1B77FC" w14:textId="77777777" w:rsidR="00537A94" w:rsidRPr="00D138D0" w:rsidRDefault="00537A94" w:rsidP="00537A94">
            <w:pPr>
              <w:jc w:val="center"/>
            </w:pPr>
            <w:r w:rsidRPr="00D138D0">
              <w:t>State and Local Required</w:t>
            </w:r>
          </w:p>
        </w:tc>
        <w:tc>
          <w:tcPr>
            <w:tcW w:w="2125" w:type="dxa"/>
            <w:noWrap/>
            <w:vAlign w:val="center"/>
            <w:hideMark/>
          </w:tcPr>
          <w:p w14:paraId="57D6C940" w14:textId="77777777" w:rsidR="00537A94" w:rsidRPr="00D138D0" w:rsidRDefault="00537A94" w:rsidP="00537A94">
            <w:pPr>
              <w:jc w:val="center"/>
            </w:pPr>
            <w:r w:rsidRPr="00D138D0">
              <w:t>$39,470,386.00</w:t>
            </w:r>
          </w:p>
        </w:tc>
        <w:tc>
          <w:tcPr>
            <w:tcW w:w="1800" w:type="dxa"/>
            <w:noWrap/>
            <w:vAlign w:val="center"/>
            <w:hideMark/>
          </w:tcPr>
          <w:p w14:paraId="65F379C2" w14:textId="77777777" w:rsidR="00537A94" w:rsidRPr="00D138D0" w:rsidRDefault="00537A94" w:rsidP="00537A94">
            <w:pPr>
              <w:jc w:val="center"/>
            </w:pPr>
            <w:r w:rsidRPr="00D138D0">
              <w:t>None</w:t>
            </w:r>
          </w:p>
        </w:tc>
        <w:tc>
          <w:tcPr>
            <w:tcW w:w="1687" w:type="dxa"/>
            <w:noWrap/>
            <w:vAlign w:val="center"/>
            <w:hideMark/>
          </w:tcPr>
          <w:p w14:paraId="4892FBB1" w14:textId="77777777" w:rsidR="00537A94" w:rsidRPr="00D138D0" w:rsidRDefault="00537A94" w:rsidP="00537A94">
            <w:pPr>
              <w:jc w:val="center"/>
            </w:pPr>
            <w:r w:rsidRPr="00D138D0">
              <w:t>Yes</w:t>
            </w:r>
          </w:p>
        </w:tc>
        <w:tc>
          <w:tcPr>
            <w:tcW w:w="2880" w:type="dxa"/>
            <w:noWrap/>
            <w:vAlign w:val="center"/>
            <w:hideMark/>
          </w:tcPr>
          <w:p w14:paraId="49CE8493" w14:textId="77777777" w:rsidR="00537A94" w:rsidRPr="00D138D0" w:rsidRDefault="00537A94" w:rsidP="00537A94">
            <w:pPr>
              <w:jc w:val="center"/>
            </w:pPr>
            <w:r w:rsidRPr="00D138D0">
              <w:t>$438,061.62</w:t>
            </w:r>
          </w:p>
        </w:tc>
      </w:tr>
      <w:tr w:rsidR="00537A94" w:rsidRPr="00D138D0" w14:paraId="13DC262A" w14:textId="77777777" w:rsidTr="00541F55">
        <w:trPr>
          <w:trHeight w:val="600"/>
          <w:jc w:val="center"/>
        </w:trPr>
        <w:tc>
          <w:tcPr>
            <w:tcW w:w="1441" w:type="dxa"/>
            <w:noWrap/>
            <w:vAlign w:val="center"/>
            <w:hideMark/>
          </w:tcPr>
          <w:p w14:paraId="0BC4318F" w14:textId="77777777" w:rsidR="00537A94" w:rsidRPr="00D138D0" w:rsidRDefault="00537A94" w:rsidP="00537A94">
            <w:pPr>
              <w:jc w:val="center"/>
            </w:pPr>
            <w:r w:rsidRPr="00D138D0">
              <w:t>PA</w:t>
            </w:r>
          </w:p>
        </w:tc>
        <w:tc>
          <w:tcPr>
            <w:tcW w:w="1344" w:type="dxa"/>
            <w:noWrap/>
            <w:vAlign w:val="center"/>
            <w:hideMark/>
          </w:tcPr>
          <w:p w14:paraId="00ADFAB8" w14:textId="77777777" w:rsidR="00537A94" w:rsidRPr="00D138D0" w:rsidRDefault="00537A94" w:rsidP="00537A94">
            <w:pPr>
              <w:jc w:val="center"/>
            </w:pPr>
            <w:r w:rsidRPr="00D138D0">
              <w:t>Hybrid</w:t>
            </w:r>
          </w:p>
        </w:tc>
        <w:tc>
          <w:tcPr>
            <w:tcW w:w="1632" w:type="dxa"/>
            <w:vAlign w:val="center"/>
            <w:hideMark/>
          </w:tcPr>
          <w:p w14:paraId="2D780810" w14:textId="77777777" w:rsidR="00537A94" w:rsidRPr="00D138D0" w:rsidRDefault="00537A94" w:rsidP="00537A94">
            <w:pPr>
              <w:jc w:val="center"/>
            </w:pPr>
            <w:r w:rsidRPr="00D138D0">
              <w:t>State and Local Required</w:t>
            </w:r>
          </w:p>
        </w:tc>
        <w:tc>
          <w:tcPr>
            <w:tcW w:w="2125" w:type="dxa"/>
            <w:noWrap/>
            <w:vAlign w:val="center"/>
            <w:hideMark/>
          </w:tcPr>
          <w:p w14:paraId="70DA0F86" w14:textId="77777777" w:rsidR="00537A94" w:rsidRPr="00D138D0" w:rsidRDefault="00537A94" w:rsidP="00537A94">
            <w:pPr>
              <w:jc w:val="center"/>
            </w:pPr>
            <w:r w:rsidRPr="00D138D0">
              <w:t>$190,711,113.00</w:t>
            </w:r>
          </w:p>
        </w:tc>
        <w:tc>
          <w:tcPr>
            <w:tcW w:w="1800" w:type="dxa"/>
            <w:noWrap/>
            <w:vAlign w:val="center"/>
            <w:hideMark/>
          </w:tcPr>
          <w:p w14:paraId="7892787B" w14:textId="77777777" w:rsidR="00537A94" w:rsidRPr="00D138D0" w:rsidRDefault="00537A94" w:rsidP="00537A94">
            <w:pPr>
              <w:jc w:val="center"/>
            </w:pPr>
            <w:r w:rsidRPr="00D138D0">
              <w:t>None</w:t>
            </w:r>
          </w:p>
        </w:tc>
        <w:tc>
          <w:tcPr>
            <w:tcW w:w="1687" w:type="dxa"/>
            <w:noWrap/>
            <w:vAlign w:val="center"/>
            <w:hideMark/>
          </w:tcPr>
          <w:p w14:paraId="26250564" w14:textId="77777777" w:rsidR="00537A94" w:rsidRPr="00D138D0" w:rsidRDefault="00537A94" w:rsidP="00537A94">
            <w:pPr>
              <w:jc w:val="center"/>
            </w:pPr>
            <w:r w:rsidRPr="00D138D0">
              <w:t>Yes</w:t>
            </w:r>
          </w:p>
        </w:tc>
        <w:tc>
          <w:tcPr>
            <w:tcW w:w="2880" w:type="dxa"/>
            <w:noWrap/>
            <w:vAlign w:val="center"/>
            <w:hideMark/>
          </w:tcPr>
          <w:p w14:paraId="754C86CC" w14:textId="77777777" w:rsidR="00537A94" w:rsidRPr="00D138D0" w:rsidRDefault="00537A94" w:rsidP="00537A94">
            <w:pPr>
              <w:jc w:val="center"/>
            </w:pPr>
            <w:r>
              <w:t>Does Not Track</w:t>
            </w:r>
          </w:p>
        </w:tc>
      </w:tr>
      <w:tr w:rsidR="00537A94" w:rsidRPr="00D138D0" w14:paraId="4481EF5C" w14:textId="77777777" w:rsidTr="00541F55">
        <w:trPr>
          <w:trHeight w:val="300"/>
          <w:jc w:val="center"/>
        </w:trPr>
        <w:tc>
          <w:tcPr>
            <w:tcW w:w="1441" w:type="dxa"/>
            <w:noWrap/>
            <w:vAlign w:val="center"/>
            <w:hideMark/>
          </w:tcPr>
          <w:p w14:paraId="7FB0DC04" w14:textId="77777777" w:rsidR="00537A94" w:rsidRPr="00D138D0" w:rsidRDefault="00537A94" w:rsidP="00537A94">
            <w:pPr>
              <w:jc w:val="center"/>
            </w:pPr>
            <w:r w:rsidRPr="00D138D0">
              <w:t>RI</w:t>
            </w:r>
          </w:p>
        </w:tc>
        <w:tc>
          <w:tcPr>
            <w:tcW w:w="1344" w:type="dxa"/>
            <w:noWrap/>
            <w:vAlign w:val="center"/>
            <w:hideMark/>
          </w:tcPr>
          <w:p w14:paraId="3EF57F96" w14:textId="77777777" w:rsidR="00537A94" w:rsidRPr="00D138D0" w:rsidRDefault="00537A94" w:rsidP="00537A94">
            <w:pPr>
              <w:jc w:val="center"/>
            </w:pPr>
            <w:r w:rsidRPr="00D138D0">
              <w:t>State</w:t>
            </w:r>
          </w:p>
        </w:tc>
        <w:tc>
          <w:tcPr>
            <w:tcW w:w="1632" w:type="dxa"/>
            <w:vAlign w:val="center"/>
            <w:hideMark/>
          </w:tcPr>
          <w:p w14:paraId="6B2C7A53" w14:textId="77777777" w:rsidR="00537A94" w:rsidRPr="00D138D0" w:rsidRDefault="00537A94" w:rsidP="00537A94">
            <w:pPr>
              <w:jc w:val="center"/>
            </w:pPr>
            <w:r w:rsidRPr="00D138D0">
              <w:t>Yes</w:t>
            </w:r>
          </w:p>
        </w:tc>
        <w:tc>
          <w:tcPr>
            <w:tcW w:w="2125" w:type="dxa"/>
            <w:noWrap/>
            <w:vAlign w:val="center"/>
            <w:hideMark/>
          </w:tcPr>
          <w:p w14:paraId="245DC461" w14:textId="77777777" w:rsidR="00537A94" w:rsidRPr="00D138D0" w:rsidRDefault="00537A94" w:rsidP="00537A94">
            <w:pPr>
              <w:jc w:val="center"/>
            </w:pPr>
            <w:r w:rsidRPr="00D138D0">
              <w:t>$17,640,703.00</w:t>
            </w:r>
          </w:p>
        </w:tc>
        <w:tc>
          <w:tcPr>
            <w:tcW w:w="1800" w:type="dxa"/>
            <w:noWrap/>
            <w:vAlign w:val="center"/>
            <w:hideMark/>
          </w:tcPr>
          <w:p w14:paraId="3C438B64" w14:textId="77777777" w:rsidR="00537A94" w:rsidRPr="00D138D0" w:rsidRDefault="00537A94" w:rsidP="00537A94">
            <w:pPr>
              <w:jc w:val="center"/>
            </w:pPr>
            <w:r w:rsidRPr="00D138D0">
              <w:t>$12,263,289.00</w:t>
            </w:r>
          </w:p>
        </w:tc>
        <w:tc>
          <w:tcPr>
            <w:tcW w:w="1687" w:type="dxa"/>
            <w:noWrap/>
            <w:vAlign w:val="center"/>
            <w:hideMark/>
          </w:tcPr>
          <w:p w14:paraId="0647401E" w14:textId="77777777" w:rsidR="00537A94" w:rsidRPr="00D138D0" w:rsidRDefault="00537A94" w:rsidP="00537A94">
            <w:pPr>
              <w:jc w:val="center"/>
            </w:pPr>
            <w:r w:rsidRPr="00D138D0">
              <w:t>Yes</w:t>
            </w:r>
          </w:p>
        </w:tc>
        <w:tc>
          <w:tcPr>
            <w:tcW w:w="2880" w:type="dxa"/>
            <w:noWrap/>
            <w:vAlign w:val="center"/>
            <w:hideMark/>
          </w:tcPr>
          <w:p w14:paraId="767368A1" w14:textId="77777777" w:rsidR="00537A94" w:rsidRPr="00D138D0" w:rsidRDefault="00537A94" w:rsidP="00537A94">
            <w:pPr>
              <w:jc w:val="center"/>
            </w:pPr>
            <w:r w:rsidRPr="00D138D0">
              <w:t>$500,000.00</w:t>
            </w:r>
          </w:p>
        </w:tc>
      </w:tr>
      <w:tr w:rsidR="00537A94" w:rsidRPr="00D138D0" w14:paraId="738C0EFC" w14:textId="77777777" w:rsidTr="00541F55">
        <w:trPr>
          <w:trHeight w:val="600"/>
          <w:jc w:val="center"/>
        </w:trPr>
        <w:tc>
          <w:tcPr>
            <w:tcW w:w="1441" w:type="dxa"/>
            <w:noWrap/>
            <w:vAlign w:val="center"/>
            <w:hideMark/>
          </w:tcPr>
          <w:p w14:paraId="47C87476" w14:textId="77777777" w:rsidR="00537A94" w:rsidRPr="00D138D0" w:rsidRDefault="00537A94" w:rsidP="00537A94">
            <w:pPr>
              <w:jc w:val="center"/>
            </w:pPr>
            <w:r w:rsidRPr="00D138D0">
              <w:t>SC</w:t>
            </w:r>
          </w:p>
        </w:tc>
        <w:tc>
          <w:tcPr>
            <w:tcW w:w="1344" w:type="dxa"/>
            <w:noWrap/>
            <w:vAlign w:val="center"/>
            <w:hideMark/>
          </w:tcPr>
          <w:p w14:paraId="7028BD1D" w14:textId="77777777" w:rsidR="00537A94" w:rsidRPr="00D138D0" w:rsidRDefault="00537A94" w:rsidP="00537A94">
            <w:pPr>
              <w:jc w:val="center"/>
            </w:pPr>
            <w:r w:rsidRPr="00D138D0">
              <w:t>Hybrid</w:t>
            </w:r>
          </w:p>
        </w:tc>
        <w:tc>
          <w:tcPr>
            <w:tcW w:w="1632" w:type="dxa"/>
            <w:vAlign w:val="center"/>
            <w:hideMark/>
          </w:tcPr>
          <w:p w14:paraId="65EBF11A" w14:textId="77777777" w:rsidR="00537A94" w:rsidRPr="00D138D0" w:rsidRDefault="00537A94" w:rsidP="00537A94">
            <w:pPr>
              <w:jc w:val="center"/>
            </w:pPr>
            <w:r w:rsidRPr="00D138D0">
              <w:t>State and Local Required</w:t>
            </w:r>
          </w:p>
        </w:tc>
        <w:tc>
          <w:tcPr>
            <w:tcW w:w="2125" w:type="dxa"/>
            <w:noWrap/>
            <w:vAlign w:val="center"/>
            <w:hideMark/>
          </w:tcPr>
          <w:p w14:paraId="278D5E1E" w14:textId="77777777" w:rsidR="00537A94" w:rsidRPr="00D138D0" w:rsidRDefault="00537A94" w:rsidP="00537A94">
            <w:pPr>
              <w:jc w:val="center"/>
            </w:pPr>
            <w:r w:rsidRPr="00D138D0">
              <w:t>$28,458,896.05</w:t>
            </w:r>
          </w:p>
        </w:tc>
        <w:tc>
          <w:tcPr>
            <w:tcW w:w="1800" w:type="dxa"/>
            <w:noWrap/>
            <w:vAlign w:val="center"/>
            <w:hideMark/>
          </w:tcPr>
          <w:p w14:paraId="75607F69" w14:textId="77777777" w:rsidR="00537A94" w:rsidRPr="00D138D0" w:rsidRDefault="00537A94" w:rsidP="00537A94">
            <w:pPr>
              <w:jc w:val="center"/>
            </w:pPr>
            <w:r w:rsidRPr="00D138D0">
              <w:t>None</w:t>
            </w:r>
          </w:p>
        </w:tc>
        <w:tc>
          <w:tcPr>
            <w:tcW w:w="1687" w:type="dxa"/>
            <w:noWrap/>
            <w:vAlign w:val="center"/>
            <w:hideMark/>
          </w:tcPr>
          <w:p w14:paraId="1204C92C" w14:textId="77777777" w:rsidR="00537A94" w:rsidRPr="00D138D0" w:rsidRDefault="00537A94" w:rsidP="00537A94">
            <w:pPr>
              <w:jc w:val="center"/>
            </w:pPr>
            <w:r w:rsidRPr="00D138D0">
              <w:t>Yes</w:t>
            </w:r>
          </w:p>
        </w:tc>
        <w:tc>
          <w:tcPr>
            <w:tcW w:w="2880" w:type="dxa"/>
            <w:noWrap/>
            <w:vAlign w:val="center"/>
            <w:hideMark/>
          </w:tcPr>
          <w:p w14:paraId="5CA6515C" w14:textId="77777777" w:rsidR="00537A94" w:rsidRPr="00D138D0" w:rsidRDefault="00537A94" w:rsidP="00537A94">
            <w:pPr>
              <w:jc w:val="center"/>
            </w:pPr>
            <w:r w:rsidRPr="00D138D0">
              <w:t>$710,000.00</w:t>
            </w:r>
          </w:p>
        </w:tc>
      </w:tr>
      <w:tr w:rsidR="00537A94" w:rsidRPr="00D138D0" w14:paraId="6810E419" w14:textId="77777777" w:rsidTr="00541F55">
        <w:trPr>
          <w:trHeight w:val="600"/>
          <w:jc w:val="center"/>
        </w:trPr>
        <w:tc>
          <w:tcPr>
            <w:tcW w:w="1441" w:type="dxa"/>
            <w:noWrap/>
            <w:vAlign w:val="center"/>
            <w:hideMark/>
          </w:tcPr>
          <w:p w14:paraId="5F27CE35" w14:textId="77777777" w:rsidR="00537A94" w:rsidRPr="00D138D0" w:rsidRDefault="00537A94" w:rsidP="00537A94">
            <w:pPr>
              <w:jc w:val="center"/>
            </w:pPr>
            <w:r w:rsidRPr="00D138D0">
              <w:t>SD</w:t>
            </w:r>
          </w:p>
        </w:tc>
        <w:tc>
          <w:tcPr>
            <w:tcW w:w="1344" w:type="dxa"/>
            <w:noWrap/>
            <w:vAlign w:val="center"/>
            <w:hideMark/>
          </w:tcPr>
          <w:p w14:paraId="151EC06A" w14:textId="77777777" w:rsidR="00537A94" w:rsidRPr="00D138D0" w:rsidRDefault="00537A94" w:rsidP="00537A94">
            <w:pPr>
              <w:jc w:val="center"/>
            </w:pPr>
            <w:r w:rsidRPr="00D138D0">
              <w:t>State</w:t>
            </w:r>
          </w:p>
        </w:tc>
        <w:tc>
          <w:tcPr>
            <w:tcW w:w="1632" w:type="dxa"/>
            <w:vAlign w:val="center"/>
            <w:hideMark/>
          </w:tcPr>
          <w:p w14:paraId="57C87155" w14:textId="77777777" w:rsidR="00537A94" w:rsidRPr="00D138D0" w:rsidRDefault="00537A94" w:rsidP="00537A94">
            <w:pPr>
              <w:jc w:val="center"/>
            </w:pPr>
            <w:r w:rsidRPr="00D138D0">
              <w:t>State and Local Required</w:t>
            </w:r>
          </w:p>
        </w:tc>
        <w:tc>
          <w:tcPr>
            <w:tcW w:w="2125" w:type="dxa"/>
            <w:noWrap/>
            <w:vAlign w:val="center"/>
            <w:hideMark/>
          </w:tcPr>
          <w:p w14:paraId="3FB0A704" w14:textId="77777777" w:rsidR="00537A94" w:rsidRPr="00D138D0" w:rsidRDefault="00537A94" w:rsidP="00537A94">
            <w:pPr>
              <w:jc w:val="center"/>
            </w:pPr>
            <w:r w:rsidRPr="00D138D0">
              <w:t>$13,095,234.00</w:t>
            </w:r>
          </w:p>
        </w:tc>
        <w:tc>
          <w:tcPr>
            <w:tcW w:w="1800" w:type="dxa"/>
            <w:noWrap/>
            <w:vAlign w:val="center"/>
            <w:hideMark/>
          </w:tcPr>
          <w:p w14:paraId="770415D2" w14:textId="77777777" w:rsidR="00537A94" w:rsidRPr="00D138D0" w:rsidRDefault="00537A94" w:rsidP="00537A94">
            <w:pPr>
              <w:jc w:val="center"/>
            </w:pPr>
            <w:r w:rsidRPr="00D138D0">
              <w:t>None</w:t>
            </w:r>
          </w:p>
        </w:tc>
        <w:tc>
          <w:tcPr>
            <w:tcW w:w="1687" w:type="dxa"/>
            <w:noWrap/>
            <w:vAlign w:val="center"/>
            <w:hideMark/>
          </w:tcPr>
          <w:p w14:paraId="72C62387" w14:textId="77777777" w:rsidR="00537A94" w:rsidRPr="00D138D0" w:rsidRDefault="00537A94" w:rsidP="00537A94">
            <w:pPr>
              <w:jc w:val="center"/>
            </w:pPr>
            <w:r w:rsidRPr="00D138D0">
              <w:t>Yes</w:t>
            </w:r>
          </w:p>
        </w:tc>
        <w:tc>
          <w:tcPr>
            <w:tcW w:w="2880" w:type="dxa"/>
            <w:noWrap/>
            <w:vAlign w:val="center"/>
            <w:hideMark/>
          </w:tcPr>
          <w:p w14:paraId="364DF731" w14:textId="77777777" w:rsidR="00537A94" w:rsidRPr="00D138D0" w:rsidRDefault="00537A94" w:rsidP="00537A94">
            <w:pPr>
              <w:jc w:val="center"/>
            </w:pPr>
            <w:r w:rsidRPr="00D138D0">
              <w:t>$288,773.00</w:t>
            </w:r>
          </w:p>
        </w:tc>
      </w:tr>
      <w:tr w:rsidR="00537A94" w:rsidRPr="00D138D0" w14:paraId="3865E598" w14:textId="77777777" w:rsidTr="00541F55">
        <w:trPr>
          <w:trHeight w:val="600"/>
          <w:jc w:val="center"/>
        </w:trPr>
        <w:tc>
          <w:tcPr>
            <w:tcW w:w="1441" w:type="dxa"/>
            <w:noWrap/>
            <w:vAlign w:val="center"/>
            <w:hideMark/>
          </w:tcPr>
          <w:p w14:paraId="6B0B6FFE" w14:textId="77777777" w:rsidR="00537A94" w:rsidRPr="00D138D0" w:rsidRDefault="00537A94" w:rsidP="00537A94">
            <w:pPr>
              <w:jc w:val="center"/>
            </w:pPr>
            <w:r w:rsidRPr="00D138D0">
              <w:t>TN</w:t>
            </w:r>
          </w:p>
        </w:tc>
        <w:tc>
          <w:tcPr>
            <w:tcW w:w="1344" w:type="dxa"/>
            <w:noWrap/>
            <w:vAlign w:val="center"/>
            <w:hideMark/>
          </w:tcPr>
          <w:p w14:paraId="30D4461B" w14:textId="77777777" w:rsidR="00537A94" w:rsidRPr="00D138D0" w:rsidRDefault="00537A94" w:rsidP="00537A94">
            <w:pPr>
              <w:jc w:val="center"/>
            </w:pPr>
            <w:r w:rsidRPr="00D138D0">
              <w:t>Hybrid</w:t>
            </w:r>
          </w:p>
        </w:tc>
        <w:tc>
          <w:tcPr>
            <w:tcW w:w="1632" w:type="dxa"/>
            <w:vAlign w:val="center"/>
            <w:hideMark/>
          </w:tcPr>
          <w:p w14:paraId="5A9243C3" w14:textId="77777777" w:rsidR="00537A94" w:rsidRPr="00D138D0" w:rsidRDefault="00537A94" w:rsidP="00537A94">
            <w:pPr>
              <w:jc w:val="center"/>
            </w:pPr>
            <w:r w:rsidRPr="00D138D0">
              <w:t>State and Local Required</w:t>
            </w:r>
          </w:p>
        </w:tc>
        <w:tc>
          <w:tcPr>
            <w:tcW w:w="2125" w:type="dxa"/>
            <w:noWrap/>
            <w:vAlign w:val="center"/>
            <w:hideMark/>
          </w:tcPr>
          <w:p w14:paraId="383E7465" w14:textId="77777777" w:rsidR="00537A94" w:rsidRPr="00D138D0" w:rsidRDefault="00537A94" w:rsidP="00537A94">
            <w:pPr>
              <w:jc w:val="center"/>
            </w:pPr>
            <w:r w:rsidRPr="00D138D0">
              <w:t>$67,404,840.00</w:t>
            </w:r>
          </w:p>
        </w:tc>
        <w:tc>
          <w:tcPr>
            <w:tcW w:w="1800" w:type="dxa"/>
            <w:noWrap/>
            <w:vAlign w:val="center"/>
            <w:hideMark/>
          </w:tcPr>
          <w:p w14:paraId="4F041763" w14:textId="77777777" w:rsidR="00537A94" w:rsidRPr="00D138D0" w:rsidRDefault="00537A94" w:rsidP="00537A94">
            <w:pPr>
              <w:jc w:val="center"/>
            </w:pPr>
            <w:r w:rsidRPr="00D138D0">
              <w:t>None</w:t>
            </w:r>
          </w:p>
        </w:tc>
        <w:tc>
          <w:tcPr>
            <w:tcW w:w="1687" w:type="dxa"/>
            <w:noWrap/>
            <w:vAlign w:val="center"/>
            <w:hideMark/>
          </w:tcPr>
          <w:p w14:paraId="6B0222DB" w14:textId="77777777" w:rsidR="00537A94" w:rsidRPr="00D138D0" w:rsidRDefault="00537A94" w:rsidP="00537A94">
            <w:pPr>
              <w:jc w:val="center"/>
            </w:pPr>
            <w:r w:rsidRPr="00D138D0">
              <w:t>Yes</w:t>
            </w:r>
          </w:p>
        </w:tc>
        <w:tc>
          <w:tcPr>
            <w:tcW w:w="2880" w:type="dxa"/>
            <w:noWrap/>
            <w:vAlign w:val="center"/>
            <w:hideMark/>
          </w:tcPr>
          <w:p w14:paraId="4C0008FE" w14:textId="77777777" w:rsidR="00537A94" w:rsidRPr="00D138D0" w:rsidRDefault="00537A94" w:rsidP="00537A94">
            <w:pPr>
              <w:jc w:val="center"/>
            </w:pPr>
            <w:r w:rsidRPr="00D138D0">
              <w:t>$73,004,983.00</w:t>
            </w:r>
          </w:p>
        </w:tc>
      </w:tr>
      <w:tr w:rsidR="00537A94" w:rsidRPr="00D138D0" w14:paraId="1CCAC41A" w14:textId="77777777" w:rsidTr="00541F55">
        <w:trPr>
          <w:trHeight w:val="600"/>
          <w:jc w:val="center"/>
        </w:trPr>
        <w:tc>
          <w:tcPr>
            <w:tcW w:w="1441" w:type="dxa"/>
            <w:noWrap/>
            <w:vAlign w:val="center"/>
            <w:hideMark/>
          </w:tcPr>
          <w:p w14:paraId="3825D295" w14:textId="77777777" w:rsidR="00537A94" w:rsidRPr="00D138D0" w:rsidRDefault="00537A94" w:rsidP="00537A94">
            <w:pPr>
              <w:jc w:val="center"/>
            </w:pPr>
            <w:r w:rsidRPr="00D138D0">
              <w:t>TX</w:t>
            </w:r>
          </w:p>
        </w:tc>
        <w:tc>
          <w:tcPr>
            <w:tcW w:w="1344" w:type="dxa"/>
            <w:noWrap/>
            <w:vAlign w:val="center"/>
            <w:hideMark/>
          </w:tcPr>
          <w:p w14:paraId="1E0C7A38" w14:textId="77777777" w:rsidR="00537A94" w:rsidRPr="00D138D0" w:rsidRDefault="00537A94" w:rsidP="00537A94">
            <w:pPr>
              <w:jc w:val="center"/>
            </w:pPr>
            <w:r w:rsidRPr="00D138D0">
              <w:t>Hybrid</w:t>
            </w:r>
          </w:p>
        </w:tc>
        <w:tc>
          <w:tcPr>
            <w:tcW w:w="1632" w:type="dxa"/>
            <w:vAlign w:val="center"/>
            <w:hideMark/>
          </w:tcPr>
          <w:p w14:paraId="5FB972E2" w14:textId="77777777" w:rsidR="00537A94" w:rsidRPr="00D138D0" w:rsidRDefault="00537A94" w:rsidP="00537A94">
            <w:pPr>
              <w:jc w:val="center"/>
            </w:pPr>
            <w:r w:rsidRPr="00D138D0">
              <w:t>State and Local Required</w:t>
            </w:r>
          </w:p>
        </w:tc>
        <w:tc>
          <w:tcPr>
            <w:tcW w:w="2125" w:type="dxa"/>
            <w:noWrap/>
            <w:vAlign w:val="center"/>
            <w:hideMark/>
          </w:tcPr>
          <w:p w14:paraId="68793F4F" w14:textId="77777777" w:rsidR="00537A94" w:rsidRPr="00D138D0" w:rsidRDefault="00537A94" w:rsidP="00537A94">
            <w:pPr>
              <w:jc w:val="center"/>
            </w:pPr>
            <w:r w:rsidRPr="00D138D0">
              <w:t>$</w:t>
            </w:r>
            <w:r>
              <w:t>2</w:t>
            </w:r>
            <w:r w:rsidRPr="00D138D0">
              <w:t>08,478,516.24</w:t>
            </w:r>
          </w:p>
        </w:tc>
        <w:tc>
          <w:tcPr>
            <w:tcW w:w="1800" w:type="dxa"/>
            <w:noWrap/>
            <w:vAlign w:val="center"/>
            <w:hideMark/>
          </w:tcPr>
          <w:p w14:paraId="0E7EB988" w14:textId="77777777" w:rsidR="00537A94" w:rsidRPr="00D138D0" w:rsidRDefault="00537A94" w:rsidP="00537A94">
            <w:pPr>
              <w:jc w:val="center"/>
            </w:pPr>
            <w:r w:rsidRPr="00D138D0">
              <w:t>None</w:t>
            </w:r>
          </w:p>
        </w:tc>
        <w:tc>
          <w:tcPr>
            <w:tcW w:w="1687" w:type="dxa"/>
            <w:noWrap/>
            <w:vAlign w:val="center"/>
            <w:hideMark/>
          </w:tcPr>
          <w:p w14:paraId="2EA0453D" w14:textId="77777777" w:rsidR="00537A94" w:rsidRPr="00D138D0" w:rsidRDefault="00537A94" w:rsidP="00537A94">
            <w:pPr>
              <w:jc w:val="center"/>
            </w:pPr>
            <w:r w:rsidRPr="00D138D0">
              <w:t>Yes</w:t>
            </w:r>
          </w:p>
        </w:tc>
        <w:tc>
          <w:tcPr>
            <w:tcW w:w="2880" w:type="dxa"/>
            <w:noWrap/>
            <w:vAlign w:val="center"/>
            <w:hideMark/>
          </w:tcPr>
          <w:p w14:paraId="558CFCCA" w14:textId="77777777" w:rsidR="00537A94" w:rsidRPr="00D138D0" w:rsidRDefault="00537A94" w:rsidP="00537A94">
            <w:pPr>
              <w:jc w:val="center"/>
            </w:pPr>
            <w:r w:rsidRPr="00D138D0">
              <w:t>$22,952,496.17</w:t>
            </w:r>
          </w:p>
        </w:tc>
      </w:tr>
      <w:tr w:rsidR="00537A94" w:rsidRPr="00D138D0" w14:paraId="10439028" w14:textId="77777777" w:rsidTr="00541F55">
        <w:trPr>
          <w:trHeight w:val="600"/>
          <w:jc w:val="center"/>
        </w:trPr>
        <w:tc>
          <w:tcPr>
            <w:tcW w:w="1441" w:type="dxa"/>
            <w:noWrap/>
            <w:vAlign w:val="center"/>
            <w:hideMark/>
          </w:tcPr>
          <w:p w14:paraId="29D1D072" w14:textId="77777777" w:rsidR="00537A94" w:rsidRPr="00D138D0" w:rsidRDefault="00537A94" w:rsidP="00537A94">
            <w:pPr>
              <w:jc w:val="center"/>
            </w:pPr>
            <w:r w:rsidRPr="00D138D0">
              <w:t>UT</w:t>
            </w:r>
          </w:p>
        </w:tc>
        <w:tc>
          <w:tcPr>
            <w:tcW w:w="1344" w:type="dxa"/>
            <w:noWrap/>
            <w:vAlign w:val="center"/>
            <w:hideMark/>
          </w:tcPr>
          <w:p w14:paraId="71366553" w14:textId="77777777" w:rsidR="00537A94" w:rsidRPr="00D138D0" w:rsidRDefault="00537A94" w:rsidP="00537A94">
            <w:pPr>
              <w:jc w:val="center"/>
            </w:pPr>
            <w:r w:rsidRPr="00D138D0">
              <w:t>State</w:t>
            </w:r>
          </w:p>
        </w:tc>
        <w:tc>
          <w:tcPr>
            <w:tcW w:w="1632" w:type="dxa"/>
            <w:vAlign w:val="center"/>
            <w:hideMark/>
          </w:tcPr>
          <w:p w14:paraId="4EDA1F08" w14:textId="77777777" w:rsidR="00537A94" w:rsidRPr="00D138D0" w:rsidRDefault="00537A94" w:rsidP="00537A94">
            <w:pPr>
              <w:jc w:val="center"/>
            </w:pPr>
            <w:r w:rsidRPr="00D138D0">
              <w:t>State and Local Required</w:t>
            </w:r>
          </w:p>
        </w:tc>
        <w:tc>
          <w:tcPr>
            <w:tcW w:w="2125" w:type="dxa"/>
            <w:noWrap/>
            <w:vAlign w:val="center"/>
            <w:hideMark/>
          </w:tcPr>
          <w:p w14:paraId="20E555BE" w14:textId="77777777" w:rsidR="00537A94" w:rsidRPr="00D138D0" w:rsidRDefault="00537A94" w:rsidP="00537A94">
            <w:pPr>
              <w:jc w:val="center"/>
            </w:pPr>
            <w:r w:rsidRPr="00D138D0">
              <w:t>$24,572,000.00</w:t>
            </w:r>
          </w:p>
        </w:tc>
        <w:tc>
          <w:tcPr>
            <w:tcW w:w="1800" w:type="dxa"/>
            <w:noWrap/>
            <w:vAlign w:val="center"/>
            <w:hideMark/>
          </w:tcPr>
          <w:p w14:paraId="191719B7" w14:textId="77777777" w:rsidR="00537A94" w:rsidRPr="00D138D0" w:rsidRDefault="00537A94" w:rsidP="00537A94">
            <w:pPr>
              <w:jc w:val="center"/>
            </w:pPr>
            <w:r w:rsidRPr="00D138D0">
              <w:t>None</w:t>
            </w:r>
          </w:p>
        </w:tc>
        <w:tc>
          <w:tcPr>
            <w:tcW w:w="1687" w:type="dxa"/>
            <w:noWrap/>
            <w:vAlign w:val="center"/>
            <w:hideMark/>
          </w:tcPr>
          <w:p w14:paraId="26424418" w14:textId="77777777" w:rsidR="00537A94" w:rsidRPr="00D138D0" w:rsidRDefault="00537A94" w:rsidP="00537A94">
            <w:pPr>
              <w:jc w:val="center"/>
            </w:pPr>
            <w:r w:rsidRPr="00D138D0">
              <w:t>No</w:t>
            </w:r>
          </w:p>
        </w:tc>
        <w:tc>
          <w:tcPr>
            <w:tcW w:w="2880" w:type="dxa"/>
            <w:noWrap/>
            <w:vAlign w:val="center"/>
            <w:hideMark/>
          </w:tcPr>
          <w:p w14:paraId="573B128D" w14:textId="77777777" w:rsidR="00537A94" w:rsidRPr="00D138D0" w:rsidRDefault="00537A94" w:rsidP="00537A94">
            <w:pPr>
              <w:jc w:val="center"/>
            </w:pPr>
            <w:r>
              <w:t>None</w:t>
            </w:r>
          </w:p>
        </w:tc>
      </w:tr>
      <w:tr w:rsidR="00537A94" w:rsidRPr="00D138D0" w14:paraId="690BCD90" w14:textId="77777777" w:rsidTr="00541F55">
        <w:trPr>
          <w:trHeight w:val="300"/>
          <w:jc w:val="center"/>
        </w:trPr>
        <w:tc>
          <w:tcPr>
            <w:tcW w:w="1441" w:type="dxa"/>
            <w:noWrap/>
            <w:vAlign w:val="center"/>
            <w:hideMark/>
          </w:tcPr>
          <w:p w14:paraId="0AFDF559" w14:textId="77777777" w:rsidR="00537A94" w:rsidRPr="00D138D0" w:rsidRDefault="00537A94" w:rsidP="00537A94">
            <w:pPr>
              <w:jc w:val="center"/>
            </w:pPr>
            <w:r w:rsidRPr="00D138D0">
              <w:t>VA</w:t>
            </w:r>
          </w:p>
        </w:tc>
        <w:tc>
          <w:tcPr>
            <w:tcW w:w="1344" w:type="dxa"/>
            <w:noWrap/>
            <w:vAlign w:val="center"/>
            <w:hideMark/>
          </w:tcPr>
          <w:p w14:paraId="4BBA0E41" w14:textId="77777777" w:rsidR="00537A94" w:rsidRPr="00D138D0" w:rsidRDefault="00537A94" w:rsidP="00537A94">
            <w:pPr>
              <w:jc w:val="center"/>
            </w:pPr>
            <w:r w:rsidRPr="00D138D0">
              <w:t>State</w:t>
            </w:r>
          </w:p>
        </w:tc>
        <w:tc>
          <w:tcPr>
            <w:tcW w:w="1632" w:type="dxa"/>
            <w:vAlign w:val="center"/>
            <w:hideMark/>
          </w:tcPr>
          <w:p w14:paraId="3BC1B2EC" w14:textId="77777777" w:rsidR="00537A94" w:rsidRPr="00D138D0" w:rsidRDefault="00537A94" w:rsidP="00537A94">
            <w:pPr>
              <w:jc w:val="center"/>
            </w:pPr>
            <w:r w:rsidRPr="00D138D0">
              <w:t>Yes</w:t>
            </w:r>
          </w:p>
        </w:tc>
        <w:tc>
          <w:tcPr>
            <w:tcW w:w="2125" w:type="dxa"/>
            <w:noWrap/>
            <w:vAlign w:val="center"/>
            <w:hideMark/>
          </w:tcPr>
          <w:p w14:paraId="10F9E360" w14:textId="77777777" w:rsidR="00537A94" w:rsidRPr="00D138D0" w:rsidRDefault="00537A94" w:rsidP="00537A94">
            <w:pPr>
              <w:jc w:val="center"/>
            </w:pPr>
            <w:r w:rsidRPr="00D138D0">
              <w:t>$85,187,559.69</w:t>
            </w:r>
          </w:p>
        </w:tc>
        <w:tc>
          <w:tcPr>
            <w:tcW w:w="1800" w:type="dxa"/>
            <w:noWrap/>
            <w:vAlign w:val="center"/>
            <w:hideMark/>
          </w:tcPr>
          <w:p w14:paraId="5D9492F8" w14:textId="77777777" w:rsidR="00537A94" w:rsidRPr="00D138D0" w:rsidRDefault="00537A94" w:rsidP="00537A94">
            <w:pPr>
              <w:jc w:val="center"/>
            </w:pPr>
            <w:r w:rsidRPr="00D138D0">
              <w:t>$11,700,000.00</w:t>
            </w:r>
          </w:p>
        </w:tc>
        <w:tc>
          <w:tcPr>
            <w:tcW w:w="1687" w:type="dxa"/>
            <w:noWrap/>
            <w:vAlign w:val="center"/>
            <w:hideMark/>
          </w:tcPr>
          <w:p w14:paraId="27D71DAB" w14:textId="77777777" w:rsidR="00537A94" w:rsidRPr="00D138D0" w:rsidRDefault="00537A94" w:rsidP="00537A94">
            <w:pPr>
              <w:jc w:val="center"/>
            </w:pPr>
            <w:r w:rsidRPr="00D138D0">
              <w:t>Yes</w:t>
            </w:r>
          </w:p>
        </w:tc>
        <w:tc>
          <w:tcPr>
            <w:tcW w:w="2880" w:type="dxa"/>
            <w:noWrap/>
            <w:vAlign w:val="center"/>
            <w:hideMark/>
          </w:tcPr>
          <w:p w14:paraId="029A0057" w14:textId="77777777" w:rsidR="00537A94" w:rsidRPr="00D138D0" w:rsidRDefault="00537A94" w:rsidP="00537A94">
            <w:pPr>
              <w:jc w:val="center"/>
            </w:pPr>
            <w:r w:rsidRPr="00D138D0">
              <w:t>$1,000,000.00</w:t>
            </w:r>
          </w:p>
        </w:tc>
      </w:tr>
      <w:tr w:rsidR="00537A94" w:rsidRPr="00D138D0" w14:paraId="36FB5193" w14:textId="77777777" w:rsidTr="00541F55">
        <w:trPr>
          <w:trHeight w:val="300"/>
          <w:jc w:val="center"/>
        </w:trPr>
        <w:tc>
          <w:tcPr>
            <w:tcW w:w="1441" w:type="dxa"/>
            <w:noWrap/>
            <w:vAlign w:val="center"/>
            <w:hideMark/>
          </w:tcPr>
          <w:p w14:paraId="04DA03DB" w14:textId="77777777" w:rsidR="00537A94" w:rsidRPr="00D138D0" w:rsidRDefault="00537A94" w:rsidP="00537A94">
            <w:pPr>
              <w:jc w:val="center"/>
            </w:pPr>
            <w:r w:rsidRPr="00D138D0">
              <w:t>VT</w:t>
            </w:r>
          </w:p>
        </w:tc>
        <w:tc>
          <w:tcPr>
            <w:tcW w:w="1344" w:type="dxa"/>
            <w:noWrap/>
            <w:vAlign w:val="center"/>
            <w:hideMark/>
          </w:tcPr>
          <w:p w14:paraId="3AD29A50" w14:textId="77777777" w:rsidR="00537A94" w:rsidRPr="00D138D0" w:rsidRDefault="00537A94" w:rsidP="00537A94">
            <w:pPr>
              <w:jc w:val="center"/>
            </w:pPr>
            <w:r w:rsidRPr="00D138D0">
              <w:t>State</w:t>
            </w:r>
          </w:p>
        </w:tc>
        <w:tc>
          <w:tcPr>
            <w:tcW w:w="1632" w:type="dxa"/>
            <w:vAlign w:val="center"/>
            <w:hideMark/>
          </w:tcPr>
          <w:p w14:paraId="3C76B9EB" w14:textId="77777777" w:rsidR="00537A94" w:rsidRPr="00D138D0" w:rsidRDefault="00537A94" w:rsidP="00537A94">
            <w:pPr>
              <w:jc w:val="center"/>
            </w:pPr>
            <w:r w:rsidRPr="00D138D0">
              <w:t>Yes</w:t>
            </w:r>
          </w:p>
        </w:tc>
        <w:tc>
          <w:tcPr>
            <w:tcW w:w="2125" w:type="dxa"/>
            <w:noWrap/>
            <w:vAlign w:val="center"/>
            <w:hideMark/>
          </w:tcPr>
          <w:p w14:paraId="31C73175" w14:textId="77777777" w:rsidR="00537A94" w:rsidRPr="00D138D0" w:rsidRDefault="00537A94" w:rsidP="00537A94">
            <w:pPr>
              <w:jc w:val="center"/>
            </w:pPr>
            <w:r>
              <w:t>Did Not Provide</w:t>
            </w:r>
          </w:p>
        </w:tc>
        <w:tc>
          <w:tcPr>
            <w:tcW w:w="1800" w:type="dxa"/>
            <w:noWrap/>
            <w:vAlign w:val="center"/>
            <w:hideMark/>
          </w:tcPr>
          <w:p w14:paraId="41C11B1D" w14:textId="77777777" w:rsidR="00537A94" w:rsidRPr="00D138D0" w:rsidRDefault="00537A94" w:rsidP="00537A94">
            <w:pPr>
              <w:jc w:val="center"/>
            </w:pPr>
            <w:r w:rsidRPr="00D138D0">
              <w:t>None</w:t>
            </w:r>
          </w:p>
        </w:tc>
        <w:tc>
          <w:tcPr>
            <w:tcW w:w="1687" w:type="dxa"/>
            <w:noWrap/>
            <w:vAlign w:val="center"/>
            <w:hideMark/>
          </w:tcPr>
          <w:p w14:paraId="2839F78F" w14:textId="77777777" w:rsidR="00537A94" w:rsidRPr="00D138D0" w:rsidRDefault="00537A94" w:rsidP="00537A94">
            <w:pPr>
              <w:jc w:val="center"/>
            </w:pPr>
            <w:r w:rsidRPr="00D138D0">
              <w:t>Yes</w:t>
            </w:r>
          </w:p>
        </w:tc>
        <w:tc>
          <w:tcPr>
            <w:tcW w:w="2880" w:type="dxa"/>
            <w:noWrap/>
            <w:vAlign w:val="center"/>
            <w:hideMark/>
          </w:tcPr>
          <w:p w14:paraId="52DB027D" w14:textId="77777777" w:rsidR="00537A94" w:rsidRPr="00D138D0" w:rsidRDefault="00537A94" w:rsidP="00537A94">
            <w:pPr>
              <w:jc w:val="center"/>
            </w:pPr>
            <w:r w:rsidRPr="00D138D0">
              <w:t>$4,604,830.00</w:t>
            </w:r>
          </w:p>
        </w:tc>
      </w:tr>
      <w:tr w:rsidR="00537A94" w:rsidRPr="00D138D0" w14:paraId="425479B4" w14:textId="77777777" w:rsidTr="00541F55">
        <w:trPr>
          <w:trHeight w:val="600"/>
          <w:jc w:val="center"/>
        </w:trPr>
        <w:tc>
          <w:tcPr>
            <w:tcW w:w="1441" w:type="dxa"/>
            <w:noWrap/>
            <w:vAlign w:val="center"/>
            <w:hideMark/>
          </w:tcPr>
          <w:p w14:paraId="627537E9" w14:textId="77777777" w:rsidR="00537A94" w:rsidRPr="00D138D0" w:rsidRDefault="00537A94" w:rsidP="00537A94">
            <w:pPr>
              <w:jc w:val="center"/>
            </w:pPr>
            <w:r w:rsidRPr="00D138D0">
              <w:t>WA</w:t>
            </w:r>
          </w:p>
        </w:tc>
        <w:tc>
          <w:tcPr>
            <w:tcW w:w="1344" w:type="dxa"/>
            <w:noWrap/>
            <w:vAlign w:val="center"/>
            <w:hideMark/>
          </w:tcPr>
          <w:p w14:paraId="45EED8BC" w14:textId="77777777" w:rsidR="00537A94" w:rsidRPr="00D138D0" w:rsidRDefault="00537A94" w:rsidP="00537A94">
            <w:pPr>
              <w:jc w:val="center"/>
            </w:pPr>
            <w:r w:rsidRPr="00D138D0">
              <w:t>Hybrid</w:t>
            </w:r>
          </w:p>
        </w:tc>
        <w:tc>
          <w:tcPr>
            <w:tcW w:w="1632" w:type="dxa"/>
            <w:vAlign w:val="center"/>
            <w:hideMark/>
          </w:tcPr>
          <w:p w14:paraId="76FD7E22" w14:textId="77777777" w:rsidR="00537A94" w:rsidRPr="00D138D0" w:rsidRDefault="00537A94" w:rsidP="00537A94">
            <w:pPr>
              <w:jc w:val="center"/>
            </w:pPr>
            <w:r w:rsidRPr="00D138D0">
              <w:t>State and Local Required</w:t>
            </w:r>
          </w:p>
        </w:tc>
        <w:tc>
          <w:tcPr>
            <w:tcW w:w="2125" w:type="dxa"/>
            <w:noWrap/>
            <w:vAlign w:val="center"/>
            <w:hideMark/>
          </w:tcPr>
          <w:p w14:paraId="75DCD662" w14:textId="77777777" w:rsidR="00537A94" w:rsidRPr="00D138D0" w:rsidRDefault="00537A94" w:rsidP="00537A94">
            <w:pPr>
              <w:jc w:val="center"/>
            </w:pPr>
            <w:r w:rsidRPr="00D138D0">
              <w:t>$91,529,550.00</w:t>
            </w:r>
          </w:p>
        </w:tc>
        <w:tc>
          <w:tcPr>
            <w:tcW w:w="1800" w:type="dxa"/>
            <w:noWrap/>
            <w:vAlign w:val="center"/>
            <w:hideMark/>
          </w:tcPr>
          <w:p w14:paraId="34196D81" w14:textId="77777777" w:rsidR="00537A94" w:rsidRPr="00D138D0" w:rsidRDefault="00537A94" w:rsidP="00537A94">
            <w:pPr>
              <w:jc w:val="center"/>
            </w:pPr>
            <w:r w:rsidRPr="00D138D0">
              <w:t>None</w:t>
            </w:r>
          </w:p>
        </w:tc>
        <w:tc>
          <w:tcPr>
            <w:tcW w:w="1687" w:type="dxa"/>
            <w:noWrap/>
            <w:vAlign w:val="center"/>
            <w:hideMark/>
          </w:tcPr>
          <w:p w14:paraId="4E8ACA19" w14:textId="77777777" w:rsidR="00537A94" w:rsidRPr="00D138D0" w:rsidRDefault="00537A94" w:rsidP="00537A94">
            <w:pPr>
              <w:jc w:val="center"/>
            </w:pPr>
            <w:r w:rsidRPr="00D138D0">
              <w:t>Yes</w:t>
            </w:r>
          </w:p>
        </w:tc>
        <w:tc>
          <w:tcPr>
            <w:tcW w:w="2880" w:type="dxa"/>
            <w:noWrap/>
            <w:vAlign w:val="center"/>
            <w:hideMark/>
          </w:tcPr>
          <w:p w14:paraId="3D7811ED" w14:textId="77777777" w:rsidR="00537A94" w:rsidRPr="00D138D0" w:rsidRDefault="00537A94" w:rsidP="00537A94">
            <w:pPr>
              <w:jc w:val="center"/>
            </w:pPr>
            <w:r w:rsidRPr="00D138D0">
              <w:t>$13,476,567.00</w:t>
            </w:r>
          </w:p>
        </w:tc>
      </w:tr>
      <w:tr w:rsidR="00537A94" w:rsidRPr="00D138D0" w14:paraId="77B68010" w14:textId="77777777" w:rsidTr="00541F55">
        <w:trPr>
          <w:trHeight w:val="300"/>
          <w:jc w:val="center"/>
        </w:trPr>
        <w:tc>
          <w:tcPr>
            <w:tcW w:w="1441" w:type="dxa"/>
            <w:noWrap/>
            <w:vAlign w:val="center"/>
            <w:hideMark/>
          </w:tcPr>
          <w:p w14:paraId="3DCDC89B" w14:textId="77777777" w:rsidR="00537A94" w:rsidRPr="00D138D0" w:rsidRDefault="00537A94" w:rsidP="00537A94">
            <w:pPr>
              <w:jc w:val="center"/>
            </w:pPr>
            <w:r w:rsidRPr="00D138D0">
              <w:t>WI</w:t>
            </w:r>
          </w:p>
        </w:tc>
        <w:tc>
          <w:tcPr>
            <w:tcW w:w="1344" w:type="dxa"/>
            <w:noWrap/>
            <w:vAlign w:val="center"/>
            <w:hideMark/>
          </w:tcPr>
          <w:p w14:paraId="1A95B076" w14:textId="77777777" w:rsidR="00537A94" w:rsidRPr="00D138D0" w:rsidRDefault="00537A94" w:rsidP="00537A94">
            <w:pPr>
              <w:jc w:val="center"/>
            </w:pPr>
            <w:r>
              <w:t>Fees retained in full by service providers</w:t>
            </w:r>
          </w:p>
        </w:tc>
        <w:tc>
          <w:tcPr>
            <w:tcW w:w="1632" w:type="dxa"/>
            <w:vAlign w:val="center"/>
            <w:hideMark/>
          </w:tcPr>
          <w:p w14:paraId="7B9F63A6" w14:textId="77777777" w:rsidR="00537A94" w:rsidRPr="00D138D0" w:rsidRDefault="00537A94" w:rsidP="00537A94">
            <w:pPr>
              <w:jc w:val="center"/>
            </w:pPr>
            <w:r w:rsidRPr="00D138D0">
              <w:t>No</w:t>
            </w:r>
          </w:p>
        </w:tc>
        <w:tc>
          <w:tcPr>
            <w:tcW w:w="2125" w:type="dxa"/>
            <w:noWrap/>
            <w:vAlign w:val="center"/>
            <w:hideMark/>
          </w:tcPr>
          <w:p w14:paraId="2CBECDC5" w14:textId="77777777" w:rsidR="00537A94" w:rsidRPr="00D138D0" w:rsidRDefault="00537A94" w:rsidP="00537A94">
            <w:pPr>
              <w:jc w:val="center"/>
            </w:pPr>
            <w:r>
              <w:t>Does Not Track</w:t>
            </w:r>
          </w:p>
        </w:tc>
        <w:tc>
          <w:tcPr>
            <w:tcW w:w="1800" w:type="dxa"/>
            <w:noWrap/>
            <w:vAlign w:val="center"/>
            <w:hideMark/>
          </w:tcPr>
          <w:p w14:paraId="2EE8B8C9" w14:textId="77777777" w:rsidR="00537A94" w:rsidRPr="00D138D0" w:rsidRDefault="00537A94" w:rsidP="00537A94">
            <w:pPr>
              <w:jc w:val="center"/>
            </w:pPr>
            <w:r w:rsidRPr="00D138D0">
              <w:t>None</w:t>
            </w:r>
          </w:p>
        </w:tc>
        <w:tc>
          <w:tcPr>
            <w:tcW w:w="1687" w:type="dxa"/>
            <w:noWrap/>
            <w:vAlign w:val="center"/>
            <w:hideMark/>
          </w:tcPr>
          <w:p w14:paraId="3105D608" w14:textId="77777777" w:rsidR="00537A94" w:rsidRPr="00D138D0" w:rsidRDefault="00537A94" w:rsidP="00537A94">
            <w:pPr>
              <w:jc w:val="center"/>
            </w:pPr>
            <w:r w:rsidRPr="00D138D0">
              <w:t>Yes</w:t>
            </w:r>
          </w:p>
        </w:tc>
        <w:tc>
          <w:tcPr>
            <w:tcW w:w="2880" w:type="dxa"/>
            <w:noWrap/>
            <w:vAlign w:val="center"/>
            <w:hideMark/>
          </w:tcPr>
          <w:p w14:paraId="47F0B0AC" w14:textId="77777777" w:rsidR="00537A94" w:rsidRPr="00D138D0" w:rsidRDefault="00537A94" w:rsidP="00537A94">
            <w:pPr>
              <w:jc w:val="center"/>
            </w:pPr>
            <w:r>
              <w:t>None</w:t>
            </w:r>
          </w:p>
        </w:tc>
      </w:tr>
      <w:tr w:rsidR="00537A94" w:rsidRPr="00D138D0" w14:paraId="4FD286A7" w14:textId="77777777" w:rsidTr="00541F55">
        <w:trPr>
          <w:trHeight w:val="600"/>
          <w:jc w:val="center"/>
        </w:trPr>
        <w:tc>
          <w:tcPr>
            <w:tcW w:w="1441" w:type="dxa"/>
            <w:noWrap/>
            <w:vAlign w:val="center"/>
            <w:hideMark/>
          </w:tcPr>
          <w:p w14:paraId="2F5BCDE4" w14:textId="77777777" w:rsidR="00537A94" w:rsidRPr="00D138D0" w:rsidRDefault="00537A94" w:rsidP="00537A94">
            <w:pPr>
              <w:jc w:val="center"/>
            </w:pPr>
            <w:r w:rsidRPr="00D138D0">
              <w:t>WV</w:t>
            </w:r>
          </w:p>
        </w:tc>
        <w:tc>
          <w:tcPr>
            <w:tcW w:w="1344" w:type="dxa"/>
            <w:noWrap/>
            <w:vAlign w:val="center"/>
            <w:hideMark/>
          </w:tcPr>
          <w:p w14:paraId="6FF662D7" w14:textId="77777777" w:rsidR="00537A94" w:rsidRPr="00D138D0" w:rsidRDefault="00537A94" w:rsidP="00537A94">
            <w:pPr>
              <w:jc w:val="center"/>
            </w:pPr>
            <w:r w:rsidRPr="00D138D0">
              <w:t>Hybrid</w:t>
            </w:r>
          </w:p>
        </w:tc>
        <w:tc>
          <w:tcPr>
            <w:tcW w:w="1632" w:type="dxa"/>
            <w:vAlign w:val="center"/>
            <w:hideMark/>
          </w:tcPr>
          <w:p w14:paraId="5A3AC917" w14:textId="77777777" w:rsidR="00537A94" w:rsidRPr="00D138D0" w:rsidRDefault="00537A94" w:rsidP="00537A94">
            <w:pPr>
              <w:jc w:val="center"/>
            </w:pPr>
            <w:r w:rsidRPr="00D138D0">
              <w:t>State and Local Required</w:t>
            </w:r>
          </w:p>
        </w:tc>
        <w:tc>
          <w:tcPr>
            <w:tcW w:w="2125" w:type="dxa"/>
            <w:noWrap/>
            <w:vAlign w:val="center"/>
            <w:hideMark/>
          </w:tcPr>
          <w:p w14:paraId="1C416248" w14:textId="77777777" w:rsidR="00537A94" w:rsidRPr="00D138D0" w:rsidRDefault="00537A94" w:rsidP="00537A94">
            <w:pPr>
              <w:jc w:val="center"/>
            </w:pPr>
            <w:r w:rsidRPr="00D138D0">
              <w:t>$56,323,470.55</w:t>
            </w:r>
          </w:p>
        </w:tc>
        <w:tc>
          <w:tcPr>
            <w:tcW w:w="1800" w:type="dxa"/>
            <w:noWrap/>
            <w:vAlign w:val="center"/>
            <w:hideMark/>
          </w:tcPr>
          <w:p w14:paraId="13641F5A" w14:textId="77777777" w:rsidR="00537A94" w:rsidRPr="00D138D0" w:rsidRDefault="00537A94" w:rsidP="00537A94">
            <w:pPr>
              <w:jc w:val="center"/>
            </w:pPr>
            <w:r w:rsidRPr="00D138D0">
              <w:t>$6,271,600.00</w:t>
            </w:r>
          </w:p>
        </w:tc>
        <w:tc>
          <w:tcPr>
            <w:tcW w:w="1687" w:type="dxa"/>
            <w:noWrap/>
            <w:vAlign w:val="center"/>
            <w:hideMark/>
          </w:tcPr>
          <w:p w14:paraId="03138635" w14:textId="77777777" w:rsidR="00537A94" w:rsidRPr="00D138D0" w:rsidRDefault="00537A94" w:rsidP="00537A94">
            <w:pPr>
              <w:jc w:val="center"/>
            </w:pPr>
            <w:r w:rsidRPr="00D138D0">
              <w:t>Yes</w:t>
            </w:r>
          </w:p>
        </w:tc>
        <w:tc>
          <w:tcPr>
            <w:tcW w:w="2880" w:type="dxa"/>
            <w:noWrap/>
            <w:vAlign w:val="center"/>
            <w:hideMark/>
          </w:tcPr>
          <w:p w14:paraId="1F104FCF" w14:textId="77777777" w:rsidR="00537A94" w:rsidRPr="00D138D0" w:rsidRDefault="00537A94" w:rsidP="00537A94">
            <w:pPr>
              <w:jc w:val="center"/>
            </w:pPr>
            <w:r>
              <w:t>Does Not Track</w:t>
            </w:r>
          </w:p>
        </w:tc>
      </w:tr>
      <w:tr w:rsidR="00537A94" w:rsidRPr="00D138D0" w14:paraId="54CEFAD6" w14:textId="77777777" w:rsidTr="00541F55">
        <w:trPr>
          <w:trHeight w:val="300"/>
          <w:jc w:val="center"/>
        </w:trPr>
        <w:tc>
          <w:tcPr>
            <w:tcW w:w="1441" w:type="dxa"/>
            <w:noWrap/>
            <w:vAlign w:val="center"/>
            <w:hideMark/>
          </w:tcPr>
          <w:p w14:paraId="5A8485F7" w14:textId="77777777" w:rsidR="00537A94" w:rsidRPr="00D138D0" w:rsidRDefault="00537A94" w:rsidP="00537A94">
            <w:pPr>
              <w:jc w:val="center"/>
            </w:pPr>
            <w:r w:rsidRPr="00D138D0">
              <w:t>WY</w:t>
            </w:r>
          </w:p>
        </w:tc>
        <w:tc>
          <w:tcPr>
            <w:tcW w:w="1344" w:type="dxa"/>
            <w:noWrap/>
            <w:vAlign w:val="center"/>
            <w:hideMark/>
          </w:tcPr>
          <w:p w14:paraId="291431A5" w14:textId="77777777" w:rsidR="00537A94" w:rsidRPr="00D138D0" w:rsidRDefault="00537A94" w:rsidP="00537A94">
            <w:pPr>
              <w:jc w:val="center"/>
            </w:pPr>
            <w:r w:rsidRPr="00D138D0">
              <w:t>Local</w:t>
            </w:r>
          </w:p>
        </w:tc>
        <w:tc>
          <w:tcPr>
            <w:tcW w:w="1632" w:type="dxa"/>
            <w:vAlign w:val="center"/>
            <w:hideMark/>
          </w:tcPr>
          <w:p w14:paraId="06C1436A" w14:textId="77777777" w:rsidR="00537A94" w:rsidRPr="00D138D0" w:rsidRDefault="00537A94" w:rsidP="00537A94">
            <w:pPr>
              <w:jc w:val="center"/>
            </w:pPr>
            <w:r w:rsidRPr="00D138D0">
              <w:t>No</w:t>
            </w:r>
          </w:p>
        </w:tc>
        <w:tc>
          <w:tcPr>
            <w:tcW w:w="2125" w:type="dxa"/>
            <w:noWrap/>
            <w:vAlign w:val="center"/>
            <w:hideMark/>
          </w:tcPr>
          <w:p w14:paraId="3F43DD06" w14:textId="77777777" w:rsidR="00537A94" w:rsidRPr="00D138D0" w:rsidRDefault="00537A94" w:rsidP="00537A94">
            <w:pPr>
              <w:jc w:val="center"/>
            </w:pPr>
            <w:r>
              <w:t>Does Not Track</w:t>
            </w:r>
          </w:p>
        </w:tc>
        <w:tc>
          <w:tcPr>
            <w:tcW w:w="1800" w:type="dxa"/>
            <w:noWrap/>
            <w:vAlign w:val="center"/>
            <w:hideMark/>
          </w:tcPr>
          <w:p w14:paraId="29830CC4" w14:textId="77777777" w:rsidR="00537A94" w:rsidRPr="00D138D0" w:rsidRDefault="00537A94" w:rsidP="00537A94">
            <w:pPr>
              <w:jc w:val="center"/>
            </w:pPr>
            <w:r>
              <w:t>Did Not Provide</w:t>
            </w:r>
          </w:p>
        </w:tc>
        <w:tc>
          <w:tcPr>
            <w:tcW w:w="1687" w:type="dxa"/>
            <w:noWrap/>
            <w:vAlign w:val="center"/>
            <w:hideMark/>
          </w:tcPr>
          <w:p w14:paraId="238D9006" w14:textId="77777777" w:rsidR="00537A94" w:rsidRPr="00D138D0" w:rsidRDefault="00537A94" w:rsidP="00537A94">
            <w:pPr>
              <w:jc w:val="center"/>
            </w:pPr>
            <w:r>
              <w:t>Did Not Provide</w:t>
            </w:r>
          </w:p>
        </w:tc>
        <w:tc>
          <w:tcPr>
            <w:tcW w:w="2880" w:type="dxa"/>
            <w:noWrap/>
            <w:vAlign w:val="center"/>
            <w:hideMark/>
          </w:tcPr>
          <w:p w14:paraId="08DB0156" w14:textId="77777777" w:rsidR="00537A94" w:rsidRPr="00D138D0" w:rsidRDefault="00537A94" w:rsidP="00537A94">
            <w:pPr>
              <w:jc w:val="center"/>
            </w:pPr>
            <w:r>
              <w:t>Does Not Track</w:t>
            </w:r>
          </w:p>
        </w:tc>
      </w:tr>
      <w:tr w:rsidR="00537A94" w:rsidRPr="00D138D0" w14:paraId="10AA0BF5" w14:textId="77777777" w:rsidTr="00541F55">
        <w:trPr>
          <w:trHeight w:val="300"/>
          <w:jc w:val="center"/>
        </w:trPr>
        <w:tc>
          <w:tcPr>
            <w:tcW w:w="12909" w:type="dxa"/>
            <w:gridSpan w:val="7"/>
            <w:shd w:val="clear" w:color="auto" w:fill="D9D9D9" w:themeFill="background1" w:themeFillShade="D9"/>
            <w:noWrap/>
            <w:vAlign w:val="center"/>
            <w:hideMark/>
          </w:tcPr>
          <w:p w14:paraId="2379BF3B" w14:textId="77777777" w:rsidR="00537A94" w:rsidRPr="00D138D0" w:rsidRDefault="00537A94" w:rsidP="00537A94">
            <w:pPr>
              <w:rPr>
                <w:b/>
                <w:bCs/>
              </w:rPr>
            </w:pPr>
            <w:r w:rsidRPr="00D138D0">
              <w:rPr>
                <w:b/>
                <w:bCs/>
              </w:rPr>
              <w:t>Other Jurisdictions</w:t>
            </w:r>
          </w:p>
        </w:tc>
      </w:tr>
      <w:tr w:rsidR="00537A94" w:rsidRPr="00D138D0" w14:paraId="602AF0F6" w14:textId="77777777" w:rsidTr="00541F55">
        <w:trPr>
          <w:trHeight w:val="300"/>
          <w:jc w:val="center"/>
        </w:trPr>
        <w:tc>
          <w:tcPr>
            <w:tcW w:w="1441" w:type="dxa"/>
            <w:noWrap/>
            <w:vAlign w:val="center"/>
            <w:hideMark/>
          </w:tcPr>
          <w:p w14:paraId="66998174" w14:textId="77777777" w:rsidR="00537A94" w:rsidRPr="00D138D0" w:rsidRDefault="00537A94" w:rsidP="00537A94">
            <w:pPr>
              <w:jc w:val="center"/>
            </w:pPr>
            <w:r w:rsidRPr="00D138D0">
              <w:t>AS</w:t>
            </w:r>
          </w:p>
        </w:tc>
        <w:tc>
          <w:tcPr>
            <w:tcW w:w="1344" w:type="dxa"/>
            <w:noWrap/>
            <w:vAlign w:val="center"/>
            <w:hideMark/>
          </w:tcPr>
          <w:p w14:paraId="2A083BF9" w14:textId="77777777" w:rsidR="00537A94" w:rsidRPr="00D138D0" w:rsidRDefault="00537A94" w:rsidP="00537A94">
            <w:pPr>
              <w:jc w:val="center"/>
            </w:pPr>
            <w:r>
              <w:t>None; budgeted through executive office of Department of Public Safety</w:t>
            </w:r>
          </w:p>
        </w:tc>
        <w:tc>
          <w:tcPr>
            <w:tcW w:w="1632" w:type="dxa"/>
            <w:vAlign w:val="center"/>
            <w:hideMark/>
          </w:tcPr>
          <w:p w14:paraId="18F18A77" w14:textId="77777777" w:rsidR="00537A94" w:rsidRPr="00D138D0" w:rsidRDefault="00537A94" w:rsidP="00537A94">
            <w:pPr>
              <w:jc w:val="center"/>
            </w:pPr>
            <w:r>
              <w:t>Department of Public Safety</w:t>
            </w:r>
          </w:p>
        </w:tc>
        <w:tc>
          <w:tcPr>
            <w:tcW w:w="2125" w:type="dxa"/>
            <w:noWrap/>
            <w:vAlign w:val="center"/>
            <w:hideMark/>
          </w:tcPr>
          <w:p w14:paraId="0559A3E4" w14:textId="77777777" w:rsidR="00537A94" w:rsidRPr="00D138D0" w:rsidRDefault="00537A94" w:rsidP="00537A94">
            <w:pPr>
              <w:jc w:val="center"/>
            </w:pPr>
            <w:r>
              <w:t>None</w:t>
            </w:r>
          </w:p>
        </w:tc>
        <w:tc>
          <w:tcPr>
            <w:tcW w:w="1800" w:type="dxa"/>
            <w:noWrap/>
            <w:vAlign w:val="center"/>
            <w:hideMark/>
          </w:tcPr>
          <w:p w14:paraId="5AF11F31" w14:textId="77777777" w:rsidR="00537A94" w:rsidRPr="00D138D0" w:rsidRDefault="00537A94" w:rsidP="00537A94">
            <w:pPr>
              <w:jc w:val="center"/>
            </w:pPr>
            <w:r>
              <w:t>Did Not Provide</w:t>
            </w:r>
          </w:p>
        </w:tc>
        <w:tc>
          <w:tcPr>
            <w:tcW w:w="1687" w:type="dxa"/>
            <w:noWrap/>
            <w:vAlign w:val="center"/>
            <w:hideMark/>
          </w:tcPr>
          <w:p w14:paraId="6F4691EF" w14:textId="77777777" w:rsidR="00537A94" w:rsidRPr="00D138D0" w:rsidRDefault="00537A94" w:rsidP="00537A94">
            <w:pPr>
              <w:jc w:val="center"/>
            </w:pPr>
            <w:r>
              <w:t>Not applicable</w:t>
            </w:r>
          </w:p>
        </w:tc>
        <w:tc>
          <w:tcPr>
            <w:tcW w:w="2880" w:type="dxa"/>
            <w:noWrap/>
            <w:vAlign w:val="center"/>
            <w:hideMark/>
          </w:tcPr>
          <w:p w14:paraId="015976B0" w14:textId="77777777" w:rsidR="00537A94" w:rsidRPr="00D138D0" w:rsidRDefault="00537A94" w:rsidP="00537A94">
            <w:pPr>
              <w:jc w:val="center"/>
            </w:pPr>
            <w:r>
              <w:t>None</w:t>
            </w:r>
          </w:p>
        </w:tc>
      </w:tr>
      <w:tr w:rsidR="00537A94" w:rsidRPr="00D138D0" w14:paraId="5417E6D3" w14:textId="77777777" w:rsidTr="00541F55">
        <w:trPr>
          <w:trHeight w:val="300"/>
          <w:jc w:val="center"/>
        </w:trPr>
        <w:tc>
          <w:tcPr>
            <w:tcW w:w="1441" w:type="dxa"/>
            <w:noWrap/>
            <w:vAlign w:val="center"/>
            <w:hideMark/>
          </w:tcPr>
          <w:p w14:paraId="6A6B01F4" w14:textId="77777777" w:rsidR="00537A94" w:rsidRPr="00D138D0" w:rsidRDefault="00537A94" w:rsidP="00537A94">
            <w:pPr>
              <w:jc w:val="center"/>
            </w:pPr>
            <w:r w:rsidRPr="00D138D0">
              <w:t>DC</w:t>
            </w:r>
          </w:p>
        </w:tc>
        <w:tc>
          <w:tcPr>
            <w:tcW w:w="1344" w:type="dxa"/>
            <w:noWrap/>
            <w:vAlign w:val="center"/>
            <w:hideMark/>
          </w:tcPr>
          <w:p w14:paraId="2636EB39" w14:textId="77777777" w:rsidR="00537A94" w:rsidRPr="00D138D0" w:rsidRDefault="00537A94" w:rsidP="00537A94">
            <w:pPr>
              <w:jc w:val="center"/>
            </w:pPr>
            <w:r>
              <w:t>City</w:t>
            </w:r>
          </w:p>
        </w:tc>
        <w:tc>
          <w:tcPr>
            <w:tcW w:w="1632" w:type="dxa"/>
            <w:vAlign w:val="center"/>
            <w:hideMark/>
          </w:tcPr>
          <w:p w14:paraId="23EAADAB" w14:textId="77777777" w:rsidR="00537A94" w:rsidRPr="00D138D0" w:rsidRDefault="00537A94" w:rsidP="00537A94">
            <w:pPr>
              <w:jc w:val="center"/>
            </w:pPr>
            <w:r>
              <w:t>Yes</w:t>
            </w:r>
          </w:p>
        </w:tc>
        <w:tc>
          <w:tcPr>
            <w:tcW w:w="2125" w:type="dxa"/>
            <w:noWrap/>
            <w:vAlign w:val="center"/>
            <w:hideMark/>
          </w:tcPr>
          <w:p w14:paraId="7D15494A" w14:textId="77777777" w:rsidR="00537A94" w:rsidRPr="00D138D0" w:rsidRDefault="00537A94" w:rsidP="00537A94">
            <w:pPr>
              <w:jc w:val="center"/>
            </w:pPr>
            <w:r w:rsidRPr="00D138D0">
              <w:t>$10,488,987.85</w:t>
            </w:r>
          </w:p>
        </w:tc>
        <w:tc>
          <w:tcPr>
            <w:tcW w:w="1800" w:type="dxa"/>
            <w:noWrap/>
            <w:vAlign w:val="center"/>
            <w:hideMark/>
          </w:tcPr>
          <w:p w14:paraId="34A9A9B9" w14:textId="77777777" w:rsidR="00537A94" w:rsidRPr="00D138D0" w:rsidRDefault="00537A94" w:rsidP="00537A94">
            <w:pPr>
              <w:jc w:val="center"/>
            </w:pPr>
            <w:r w:rsidRPr="00D138D0">
              <w:t>None</w:t>
            </w:r>
          </w:p>
        </w:tc>
        <w:tc>
          <w:tcPr>
            <w:tcW w:w="1687" w:type="dxa"/>
            <w:noWrap/>
            <w:vAlign w:val="center"/>
            <w:hideMark/>
          </w:tcPr>
          <w:p w14:paraId="6BE0F233" w14:textId="77777777" w:rsidR="00537A94" w:rsidRPr="00D138D0" w:rsidRDefault="00537A94" w:rsidP="00537A94">
            <w:pPr>
              <w:jc w:val="center"/>
            </w:pPr>
            <w:r w:rsidRPr="00D138D0">
              <w:t>Yes</w:t>
            </w:r>
          </w:p>
        </w:tc>
        <w:tc>
          <w:tcPr>
            <w:tcW w:w="2880" w:type="dxa"/>
            <w:noWrap/>
            <w:vAlign w:val="center"/>
            <w:hideMark/>
          </w:tcPr>
          <w:p w14:paraId="2FB8801F" w14:textId="77777777" w:rsidR="00537A94" w:rsidRPr="00D138D0" w:rsidRDefault="00537A94" w:rsidP="00537A94">
            <w:pPr>
              <w:jc w:val="center"/>
            </w:pPr>
            <w:r w:rsidRPr="00D138D0">
              <w:t>$1,872,000.00</w:t>
            </w:r>
          </w:p>
        </w:tc>
      </w:tr>
      <w:tr w:rsidR="00537A94" w:rsidRPr="00D138D0" w14:paraId="6D64210F" w14:textId="77777777" w:rsidTr="00541F55">
        <w:trPr>
          <w:trHeight w:val="300"/>
          <w:jc w:val="center"/>
        </w:trPr>
        <w:tc>
          <w:tcPr>
            <w:tcW w:w="1441" w:type="dxa"/>
            <w:noWrap/>
            <w:vAlign w:val="center"/>
            <w:hideMark/>
          </w:tcPr>
          <w:p w14:paraId="33FF0405" w14:textId="77777777" w:rsidR="00537A94" w:rsidRPr="00D138D0" w:rsidRDefault="00537A94" w:rsidP="00537A94">
            <w:pPr>
              <w:jc w:val="center"/>
            </w:pPr>
            <w:r w:rsidRPr="00D138D0">
              <w:t>NN</w:t>
            </w:r>
          </w:p>
        </w:tc>
        <w:tc>
          <w:tcPr>
            <w:tcW w:w="1344" w:type="dxa"/>
            <w:noWrap/>
            <w:vAlign w:val="center"/>
            <w:hideMark/>
          </w:tcPr>
          <w:p w14:paraId="594A05B6" w14:textId="77777777" w:rsidR="00537A94" w:rsidRPr="00D138D0" w:rsidRDefault="00537A94" w:rsidP="00537A94">
            <w:pPr>
              <w:jc w:val="center"/>
            </w:pPr>
            <w:r>
              <w:t>AZ, NM, UT collect 911 fees; no tribal authority to collect fees</w:t>
            </w:r>
          </w:p>
        </w:tc>
        <w:tc>
          <w:tcPr>
            <w:tcW w:w="1632" w:type="dxa"/>
            <w:vAlign w:val="center"/>
            <w:hideMark/>
          </w:tcPr>
          <w:p w14:paraId="07CA056A" w14:textId="77777777" w:rsidR="00537A94" w:rsidRPr="00D138D0" w:rsidRDefault="00537A94" w:rsidP="00537A94">
            <w:pPr>
              <w:jc w:val="center"/>
            </w:pPr>
            <w:r>
              <w:t>No tribal authority regarding use of fees collected by AZ, NM, UT</w:t>
            </w:r>
          </w:p>
        </w:tc>
        <w:tc>
          <w:tcPr>
            <w:tcW w:w="2125" w:type="dxa"/>
            <w:noWrap/>
            <w:vAlign w:val="center"/>
            <w:hideMark/>
          </w:tcPr>
          <w:p w14:paraId="6C3E755E" w14:textId="77777777" w:rsidR="00537A94" w:rsidRPr="00D138D0" w:rsidRDefault="00537A94" w:rsidP="00537A94">
            <w:pPr>
              <w:jc w:val="center"/>
            </w:pPr>
            <w:r>
              <w:t>None</w:t>
            </w:r>
          </w:p>
        </w:tc>
        <w:tc>
          <w:tcPr>
            <w:tcW w:w="1800" w:type="dxa"/>
            <w:noWrap/>
            <w:vAlign w:val="center"/>
            <w:hideMark/>
          </w:tcPr>
          <w:p w14:paraId="33298A64" w14:textId="77777777" w:rsidR="00537A94" w:rsidRPr="00D138D0" w:rsidRDefault="00537A94" w:rsidP="00537A94">
            <w:pPr>
              <w:jc w:val="center"/>
            </w:pPr>
            <w:r>
              <w:t>Did Not Provide</w:t>
            </w:r>
          </w:p>
        </w:tc>
        <w:tc>
          <w:tcPr>
            <w:tcW w:w="1687" w:type="dxa"/>
            <w:noWrap/>
            <w:vAlign w:val="center"/>
            <w:hideMark/>
          </w:tcPr>
          <w:p w14:paraId="5BAEDFE4" w14:textId="77777777" w:rsidR="00537A94" w:rsidRPr="00D138D0" w:rsidRDefault="00537A94" w:rsidP="00537A94">
            <w:pPr>
              <w:jc w:val="center"/>
            </w:pPr>
            <w:r w:rsidRPr="00D138D0">
              <w:t>No</w:t>
            </w:r>
          </w:p>
        </w:tc>
        <w:tc>
          <w:tcPr>
            <w:tcW w:w="2880" w:type="dxa"/>
            <w:noWrap/>
            <w:vAlign w:val="center"/>
            <w:hideMark/>
          </w:tcPr>
          <w:p w14:paraId="5ED00531" w14:textId="77777777" w:rsidR="00537A94" w:rsidRPr="00D138D0" w:rsidRDefault="00537A94" w:rsidP="00537A94">
            <w:pPr>
              <w:jc w:val="center"/>
            </w:pPr>
            <w:r>
              <w:t>None</w:t>
            </w:r>
          </w:p>
        </w:tc>
      </w:tr>
    </w:tbl>
    <w:p w14:paraId="63122ECB" w14:textId="77777777" w:rsidR="00154F1F" w:rsidRDefault="00154F1F" w:rsidP="00154F1F"/>
    <w:p w14:paraId="5C1FF43F" w14:textId="73A2965F" w:rsidR="00603C6A" w:rsidRDefault="00603C6A" w:rsidP="00603C6A">
      <w:pPr>
        <w:tabs>
          <w:tab w:val="left" w:pos="9045"/>
        </w:tabs>
      </w:pPr>
    </w:p>
    <w:p w14:paraId="673C73DC" w14:textId="41301DB4" w:rsidR="0036070C" w:rsidRDefault="0036070C">
      <w:pPr>
        <w:widowControl/>
        <w:rPr>
          <w:b/>
          <w:u w:val="single"/>
        </w:rPr>
      </w:pPr>
      <w:r>
        <w:rPr>
          <w:b/>
          <w:u w:val="single"/>
        </w:rPr>
        <w:br w:type="page"/>
      </w:r>
    </w:p>
    <w:p w14:paraId="4C3E030B" w14:textId="4F6018BC" w:rsidR="007064A7" w:rsidRDefault="00745AC7" w:rsidP="00745AC7">
      <w:pPr>
        <w:pStyle w:val="Heading1"/>
        <w:numPr>
          <w:ilvl w:val="0"/>
          <w:numId w:val="0"/>
        </w:numPr>
        <w:jc w:val="center"/>
        <w:rPr>
          <w:b w:val="0"/>
          <w:u w:val="single"/>
        </w:rPr>
      </w:pPr>
      <w:bookmarkStart w:id="76" w:name="_Toc434501883"/>
      <w:bookmarkStart w:id="77" w:name="_Toc434502626"/>
      <w:bookmarkStart w:id="78" w:name="_Toc434502934"/>
      <w:r w:rsidRPr="00745AC7">
        <w:rPr>
          <w:caps w:val="0"/>
        </w:rPr>
        <w:t>A</w:t>
      </w:r>
      <w:r>
        <w:rPr>
          <w:caps w:val="0"/>
        </w:rPr>
        <w:t>ppendix C</w:t>
      </w:r>
      <w:bookmarkEnd w:id="76"/>
      <w:bookmarkEnd w:id="77"/>
      <w:bookmarkEnd w:id="78"/>
    </w:p>
    <w:p w14:paraId="02079F62" w14:textId="2592BAE7" w:rsidR="007064A7" w:rsidRDefault="007064A7" w:rsidP="00D92C43">
      <w:pPr>
        <w:jc w:val="center"/>
        <w:rPr>
          <w:b/>
          <w:u w:val="single"/>
        </w:rPr>
      </w:pPr>
      <w:r>
        <w:rPr>
          <w:b/>
          <w:u w:val="single"/>
        </w:rPr>
        <w:t>Overview of Total State 911 Fee</w:t>
      </w:r>
      <w:r w:rsidR="007C7F6B">
        <w:rPr>
          <w:b/>
          <w:u w:val="single"/>
        </w:rPr>
        <w:t>s</w:t>
      </w:r>
      <w:r>
        <w:rPr>
          <w:b/>
          <w:u w:val="single"/>
        </w:rPr>
        <w:t xml:space="preserve"> </w:t>
      </w:r>
      <w:r w:rsidR="007C7F6B">
        <w:rPr>
          <w:b/>
          <w:u w:val="single"/>
        </w:rPr>
        <w:t>- 2</w:t>
      </w:r>
      <w:r>
        <w:rPr>
          <w:b/>
          <w:u w:val="single"/>
        </w:rPr>
        <w:t>009 to 201</w:t>
      </w:r>
      <w:r w:rsidR="00744626">
        <w:rPr>
          <w:b/>
          <w:u w:val="single"/>
        </w:rPr>
        <w:t>5</w:t>
      </w:r>
      <w:r w:rsidR="007C7F6B">
        <w:rPr>
          <w:b/>
          <w:u w:val="single"/>
        </w:rPr>
        <w:t xml:space="preserve"> Reports</w:t>
      </w:r>
      <w:r w:rsidR="00E30CB7">
        <w:rPr>
          <w:rStyle w:val="FootnoteReference"/>
          <w:b/>
          <w:u w:val="single"/>
        </w:rPr>
        <w:footnoteReference w:id="88"/>
      </w:r>
    </w:p>
    <w:p w14:paraId="3B36FC47" w14:textId="77777777" w:rsidR="0036070C" w:rsidRDefault="0036070C" w:rsidP="00D92C43">
      <w:pPr>
        <w:jc w:val="center"/>
        <w:rPr>
          <w:b/>
          <w:u w:val="single"/>
        </w:rPr>
      </w:pPr>
    </w:p>
    <w:tbl>
      <w:tblPr>
        <w:tblW w:w="13585" w:type="dxa"/>
        <w:jc w:val="center"/>
        <w:tblLayout w:type="fixed"/>
        <w:tblLook w:val="04A0" w:firstRow="1" w:lastRow="0" w:firstColumn="1" w:lastColumn="0" w:noHBand="0" w:noVBand="1"/>
      </w:tblPr>
      <w:tblGrid>
        <w:gridCol w:w="1345"/>
        <w:gridCol w:w="1800"/>
        <w:gridCol w:w="1890"/>
        <w:gridCol w:w="1724"/>
        <w:gridCol w:w="1714"/>
        <w:gridCol w:w="1872"/>
        <w:gridCol w:w="1800"/>
        <w:gridCol w:w="1440"/>
      </w:tblGrid>
      <w:tr w:rsidR="00744626" w:rsidRPr="00021D9E" w14:paraId="0CBE7007" w14:textId="6C49345E" w:rsidTr="00FD6B16">
        <w:trPr>
          <w:trHeight w:val="615"/>
          <w:tblHeader/>
          <w:jc w:val="center"/>
        </w:trPr>
        <w:tc>
          <w:tcPr>
            <w:tcW w:w="1345" w:type="dxa"/>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hideMark/>
          </w:tcPr>
          <w:p w14:paraId="7EB4C666" w14:textId="3C4473AC" w:rsidR="00744626" w:rsidRPr="00AC3B29" w:rsidRDefault="00744626" w:rsidP="00ED1929">
            <w:pPr>
              <w:widowControl/>
              <w:jc w:val="center"/>
              <w:rPr>
                <w:rFonts w:ascii="Calibri" w:hAnsi="Calibri" w:cs="Calibri"/>
                <w:b/>
                <w:bCs/>
                <w:snapToGrid/>
                <w:color w:val="000000"/>
                <w:kern w:val="0"/>
                <w:sz w:val="16"/>
                <w:szCs w:val="16"/>
              </w:rPr>
            </w:pPr>
            <w:r w:rsidRPr="00AC3B29">
              <w:rPr>
                <w:rFonts w:ascii="Calibri" w:hAnsi="Calibri" w:cs="Calibri"/>
                <w:b/>
                <w:bCs/>
                <w:snapToGrid/>
                <w:color w:val="000000"/>
                <w:kern w:val="0"/>
                <w:sz w:val="16"/>
                <w:szCs w:val="16"/>
              </w:rPr>
              <w:t>State</w:t>
            </w:r>
            <w:r w:rsidR="00ED1929">
              <w:rPr>
                <w:rFonts w:ascii="Calibri" w:hAnsi="Calibri" w:cs="Calibri"/>
                <w:b/>
                <w:bCs/>
                <w:snapToGrid/>
                <w:color w:val="000000"/>
                <w:kern w:val="0"/>
                <w:sz w:val="16"/>
                <w:szCs w:val="16"/>
              </w:rPr>
              <w:t xml:space="preserve"> or Jurisdiction</w:t>
            </w:r>
          </w:p>
        </w:tc>
        <w:tc>
          <w:tcPr>
            <w:tcW w:w="1800" w:type="dxa"/>
            <w:tcBorders>
              <w:top w:val="single" w:sz="4" w:space="0" w:color="auto"/>
              <w:left w:val="nil"/>
              <w:bottom w:val="single" w:sz="8" w:space="0" w:color="auto"/>
              <w:right w:val="single" w:sz="4" w:space="0" w:color="auto"/>
            </w:tcBorders>
            <w:shd w:val="clear" w:color="auto" w:fill="F2F2F2" w:themeFill="background1" w:themeFillShade="F2"/>
            <w:vAlign w:val="center"/>
            <w:hideMark/>
          </w:tcPr>
          <w:p w14:paraId="782C2A4B" w14:textId="77777777" w:rsidR="00744626" w:rsidRPr="00AC3B29" w:rsidRDefault="00744626" w:rsidP="007064A7">
            <w:pPr>
              <w:widowControl/>
              <w:jc w:val="center"/>
              <w:rPr>
                <w:rFonts w:ascii="Calibri" w:hAnsi="Calibri" w:cs="Calibri"/>
                <w:b/>
                <w:bCs/>
                <w:snapToGrid/>
                <w:color w:val="000000"/>
                <w:kern w:val="0"/>
                <w:sz w:val="16"/>
                <w:szCs w:val="16"/>
              </w:rPr>
            </w:pPr>
            <w:r w:rsidRPr="00AC3B29">
              <w:rPr>
                <w:rFonts w:ascii="Calibri" w:hAnsi="Calibri" w:cs="Calibri"/>
                <w:b/>
                <w:bCs/>
                <w:snapToGrid/>
                <w:color w:val="000000"/>
                <w:kern w:val="0"/>
                <w:sz w:val="16"/>
                <w:szCs w:val="16"/>
              </w:rPr>
              <w:t>2009</w:t>
            </w:r>
            <w:r w:rsidRPr="00AC3B29">
              <w:rPr>
                <w:rFonts w:ascii="Calibri" w:hAnsi="Calibri" w:cs="Calibri"/>
                <w:b/>
                <w:bCs/>
                <w:snapToGrid/>
                <w:color w:val="000000"/>
                <w:kern w:val="0"/>
                <w:sz w:val="16"/>
                <w:szCs w:val="16"/>
              </w:rPr>
              <w:br/>
              <w:t>Report</w:t>
            </w:r>
          </w:p>
        </w:tc>
        <w:tc>
          <w:tcPr>
            <w:tcW w:w="1890" w:type="dxa"/>
            <w:tcBorders>
              <w:top w:val="single" w:sz="4" w:space="0" w:color="auto"/>
              <w:left w:val="nil"/>
              <w:bottom w:val="single" w:sz="8" w:space="0" w:color="auto"/>
              <w:right w:val="single" w:sz="4" w:space="0" w:color="auto"/>
            </w:tcBorders>
            <w:shd w:val="clear" w:color="auto" w:fill="F2F2F2" w:themeFill="background1" w:themeFillShade="F2"/>
            <w:vAlign w:val="center"/>
            <w:hideMark/>
          </w:tcPr>
          <w:p w14:paraId="515F672C" w14:textId="77777777" w:rsidR="00744626" w:rsidRPr="00AC3B29" w:rsidRDefault="00744626" w:rsidP="007064A7">
            <w:pPr>
              <w:widowControl/>
              <w:jc w:val="center"/>
              <w:rPr>
                <w:rFonts w:ascii="Calibri" w:hAnsi="Calibri" w:cs="Calibri"/>
                <w:b/>
                <w:bCs/>
                <w:snapToGrid/>
                <w:color w:val="000000"/>
                <w:kern w:val="0"/>
                <w:sz w:val="16"/>
                <w:szCs w:val="16"/>
              </w:rPr>
            </w:pPr>
            <w:r w:rsidRPr="00AC3B29">
              <w:rPr>
                <w:rFonts w:ascii="Calibri" w:hAnsi="Calibri" w:cs="Calibri"/>
                <w:b/>
                <w:bCs/>
                <w:snapToGrid/>
                <w:color w:val="000000"/>
                <w:kern w:val="0"/>
                <w:sz w:val="16"/>
                <w:szCs w:val="16"/>
              </w:rPr>
              <w:t>2010</w:t>
            </w:r>
            <w:r w:rsidRPr="00AC3B29">
              <w:rPr>
                <w:rFonts w:ascii="Calibri" w:hAnsi="Calibri" w:cs="Calibri"/>
                <w:b/>
                <w:bCs/>
                <w:snapToGrid/>
                <w:color w:val="000000"/>
                <w:kern w:val="0"/>
                <w:sz w:val="16"/>
                <w:szCs w:val="16"/>
              </w:rPr>
              <w:br/>
              <w:t>Report</w:t>
            </w:r>
          </w:p>
        </w:tc>
        <w:tc>
          <w:tcPr>
            <w:tcW w:w="1724" w:type="dxa"/>
            <w:tcBorders>
              <w:top w:val="single" w:sz="4" w:space="0" w:color="auto"/>
              <w:left w:val="nil"/>
              <w:bottom w:val="single" w:sz="8" w:space="0" w:color="auto"/>
              <w:right w:val="single" w:sz="4" w:space="0" w:color="auto"/>
            </w:tcBorders>
            <w:shd w:val="clear" w:color="auto" w:fill="F2F2F2" w:themeFill="background1" w:themeFillShade="F2"/>
            <w:vAlign w:val="center"/>
            <w:hideMark/>
          </w:tcPr>
          <w:p w14:paraId="5405DA6D" w14:textId="77777777" w:rsidR="00744626" w:rsidRPr="00AC3B29" w:rsidRDefault="00744626" w:rsidP="007064A7">
            <w:pPr>
              <w:widowControl/>
              <w:jc w:val="center"/>
              <w:rPr>
                <w:rFonts w:ascii="Calibri" w:hAnsi="Calibri" w:cs="Calibri"/>
                <w:b/>
                <w:bCs/>
                <w:snapToGrid/>
                <w:color w:val="000000"/>
                <w:kern w:val="0"/>
                <w:sz w:val="16"/>
                <w:szCs w:val="16"/>
              </w:rPr>
            </w:pPr>
            <w:r w:rsidRPr="00AC3B29">
              <w:rPr>
                <w:rFonts w:ascii="Calibri" w:hAnsi="Calibri" w:cs="Calibri"/>
                <w:b/>
                <w:bCs/>
                <w:snapToGrid/>
                <w:color w:val="000000"/>
                <w:kern w:val="0"/>
                <w:sz w:val="16"/>
                <w:szCs w:val="16"/>
              </w:rPr>
              <w:t>2011</w:t>
            </w:r>
            <w:r w:rsidRPr="00AC3B29">
              <w:rPr>
                <w:rFonts w:ascii="Calibri" w:hAnsi="Calibri" w:cs="Calibri"/>
                <w:b/>
                <w:bCs/>
                <w:snapToGrid/>
                <w:color w:val="000000"/>
                <w:kern w:val="0"/>
                <w:sz w:val="16"/>
                <w:szCs w:val="16"/>
              </w:rPr>
              <w:br/>
              <w:t>Report</w:t>
            </w:r>
          </w:p>
        </w:tc>
        <w:tc>
          <w:tcPr>
            <w:tcW w:w="1714" w:type="dxa"/>
            <w:tcBorders>
              <w:top w:val="single" w:sz="4" w:space="0" w:color="auto"/>
              <w:left w:val="nil"/>
              <w:bottom w:val="single" w:sz="8" w:space="0" w:color="auto"/>
              <w:right w:val="single" w:sz="4" w:space="0" w:color="auto"/>
            </w:tcBorders>
            <w:shd w:val="clear" w:color="auto" w:fill="F2F2F2" w:themeFill="background1" w:themeFillShade="F2"/>
            <w:vAlign w:val="center"/>
            <w:hideMark/>
          </w:tcPr>
          <w:p w14:paraId="7F996076" w14:textId="77777777" w:rsidR="00744626" w:rsidRPr="00AC3B29" w:rsidRDefault="00744626" w:rsidP="007064A7">
            <w:pPr>
              <w:widowControl/>
              <w:jc w:val="center"/>
              <w:rPr>
                <w:rFonts w:ascii="Calibri" w:hAnsi="Calibri" w:cs="Calibri"/>
                <w:b/>
                <w:bCs/>
                <w:snapToGrid/>
                <w:color w:val="000000"/>
                <w:kern w:val="0"/>
                <w:sz w:val="16"/>
                <w:szCs w:val="16"/>
              </w:rPr>
            </w:pPr>
            <w:r w:rsidRPr="00AC3B29">
              <w:rPr>
                <w:rFonts w:ascii="Calibri" w:hAnsi="Calibri" w:cs="Calibri"/>
                <w:b/>
                <w:bCs/>
                <w:snapToGrid/>
                <w:color w:val="000000"/>
                <w:kern w:val="0"/>
                <w:sz w:val="16"/>
                <w:szCs w:val="16"/>
              </w:rPr>
              <w:t>2012</w:t>
            </w:r>
            <w:r w:rsidRPr="00AC3B29">
              <w:rPr>
                <w:rFonts w:ascii="Calibri" w:hAnsi="Calibri" w:cs="Calibri"/>
                <w:b/>
                <w:bCs/>
                <w:snapToGrid/>
                <w:color w:val="000000"/>
                <w:kern w:val="0"/>
                <w:sz w:val="16"/>
                <w:szCs w:val="16"/>
              </w:rPr>
              <w:br/>
              <w:t>Report</w:t>
            </w:r>
          </w:p>
        </w:tc>
        <w:tc>
          <w:tcPr>
            <w:tcW w:w="1872" w:type="dxa"/>
            <w:tcBorders>
              <w:top w:val="single" w:sz="4" w:space="0" w:color="auto"/>
              <w:left w:val="nil"/>
              <w:bottom w:val="single" w:sz="8" w:space="0" w:color="auto"/>
              <w:right w:val="single" w:sz="4" w:space="0" w:color="auto"/>
            </w:tcBorders>
            <w:shd w:val="clear" w:color="auto" w:fill="F2F2F2" w:themeFill="background1" w:themeFillShade="F2"/>
            <w:vAlign w:val="center"/>
            <w:hideMark/>
          </w:tcPr>
          <w:p w14:paraId="3A16790B" w14:textId="77777777" w:rsidR="00744626" w:rsidRPr="00AC3B29" w:rsidRDefault="00744626" w:rsidP="007064A7">
            <w:pPr>
              <w:widowControl/>
              <w:jc w:val="center"/>
              <w:rPr>
                <w:rFonts w:ascii="Calibri" w:hAnsi="Calibri" w:cs="Calibri"/>
                <w:b/>
                <w:bCs/>
                <w:snapToGrid/>
                <w:color w:val="000000"/>
                <w:kern w:val="0"/>
                <w:sz w:val="16"/>
                <w:szCs w:val="16"/>
              </w:rPr>
            </w:pPr>
            <w:r w:rsidRPr="00AC3B29">
              <w:rPr>
                <w:rFonts w:ascii="Calibri" w:hAnsi="Calibri" w:cs="Calibri"/>
                <w:b/>
                <w:bCs/>
                <w:snapToGrid/>
                <w:color w:val="000000"/>
                <w:kern w:val="0"/>
                <w:sz w:val="16"/>
                <w:szCs w:val="16"/>
              </w:rPr>
              <w:t>2013</w:t>
            </w:r>
            <w:r w:rsidRPr="00AC3B29">
              <w:rPr>
                <w:rFonts w:ascii="Calibri" w:hAnsi="Calibri" w:cs="Calibri"/>
                <w:b/>
                <w:bCs/>
                <w:snapToGrid/>
                <w:color w:val="000000"/>
                <w:kern w:val="0"/>
                <w:sz w:val="16"/>
                <w:szCs w:val="16"/>
              </w:rPr>
              <w:br/>
              <w:t>Report</w:t>
            </w:r>
          </w:p>
        </w:tc>
        <w:tc>
          <w:tcPr>
            <w:tcW w:w="1800" w:type="dxa"/>
            <w:tcBorders>
              <w:top w:val="single" w:sz="4" w:space="0" w:color="auto"/>
              <w:left w:val="nil"/>
              <w:bottom w:val="single" w:sz="8" w:space="0" w:color="auto"/>
              <w:right w:val="single" w:sz="4" w:space="0" w:color="auto"/>
            </w:tcBorders>
            <w:shd w:val="clear" w:color="auto" w:fill="F2F2F2" w:themeFill="background1" w:themeFillShade="F2"/>
            <w:vAlign w:val="center"/>
            <w:hideMark/>
          </w:tcPr>
          <w:p w14:paraId="0B2E5D50" w14:textId="77777777" w:rsidR="00744626" w:rsidRPr="00AC3B29" w:rsidRDefault="00744626" w:rsidP="007064A7">
            <w:pPr>
              <w:widowControl/>
              <w:jc w:val="center"/>
              <w:rPr>
                <w:rFonts w:ascii="Calibri" w:hAnsi="Calibri" w:cs="Calibri"/>
                <w:b/>
                <w:bCs/>
                <w:snapToGrid/>
                <w:color w:val="000000"/>
                <w:kern w:val="0"/>
                <w:sz w:val="16"/>
                <w:szCs w:val="16"/>
              </w:rPr>
            </w:pPr>
            <w:r w:rsidRPr="00AC3B29">
              <w:rPr>
                <w:rFonts w:ascii="Calibri" w:hAnsi="Calibri" w:cs="Calibri"/>
                <w:b/>
                <w:bCs/>
                <w:snapToGrid/>
                <w:color w:val="000000"/>
                <w:kern w:val="0"/>
                <w:sz w:val="16"/>
                <w:szCs w:val="16"/>
              </w:rPr>
              <w:t>2014</w:t>
            </w:r>
            <w:r w:rsidRPr="00AC3B29">
              <w:rPr>
                <w:rFonts w:ascii="Calibri" w:hAnsi="Calibri" w:cs="Calibri"/>
                <w:b/>
                <w:bCs/>
                <w:snapToGrid/>
                <w:color w:val="000000"/>
                <w:kern w:val="0"/>
                <w:sz w:val="16"/>
                <w:szCs w:val="16"/>
              </w:rPr>
              <w:br/>
              <w:t>Report</w:t>
            </w:r>
          </w:p>
        </w:tc>
        <w:tc>
          <w:tcPr>
            <w:tcW w:w="1440" w:type="dxa"/>
            <w:tcBorders>
              <w:top w:val="single" w:sz="4" w:space="0" w:color="auto"/>
              <w:left w:val="nil"/>
              <w:bottom w:val="single" w:sz="8" w:space="0" w:color="auto"/>
              <w:right w:val="single" w:sz="4" w:space="0" w:color="auto"/>
            </w:tcBorders>
            <w:shd w:val="clear" w:color="auto" w:fill="F2F2F2" w:themeFill="background1" w:themeFillShade="F2"/>
            <w:vAlign w:val="center"/>
          </w:tcPr>
          <w:p w14:paraId="6187C08D" w14:textId="77777777" w:rsidR="00086DAE" w:rsidRDefault="00744626" w:rsidP="00ED1929">
            <w:pPr>
              <w:widowControl/>
              <w:jc w:val="center"/>
              <w:rPr>
                <w:rFonts w:ascii="Calibri" w:hAnsi="Calibri" w:cs="Calibri"/>
                <w:b/>
                <w:bCs/>
                <w:snapToGrid/>
                <w:color w:val="000000"/>
                <w:kern w:val="0"/>
                <w:sz w:val="16"/>
                <w:szCs w:val="16"/>
              </w:rPr>
            </w:pPr>
            <w:r w:rsidRPr="00AC3B29">
              <w:rPr>
                <w:rFonts w:ascii="Calibri" w:hAnsi="Calibri" w:cs="Calibri"/>
                <w:b/>
                <w:bCs/>
                <w:snapToGrid/>
                <w:color w:val="000000"/>
                <w:kern w:val="0"/>
                <w:sz w:val="16"/>
                <w:szCs w:val="16"/>
              </w:rPr>
              <w:t>2015</w:t>
            </w:r>
          </w:p>
          <w:p w14:paraId="562ACCBC" w14:textId="5B787AF0" w:rsidR="00744626" w:rsidRPr="00AC3B29" w:rsidRDefault="00744626" w:rsidP="00FD6B16">
            <w:pPr>
              <w:widowControl/>
              <w:jc w:val="center"/>
              <w:rPr>
                <w:rFonts w:ascii="Calibri" w:hAnsi="Calibri" w:cs="Calibri"/>
                <w:sz w:val="16"/>
                <w:szCs w:val="16"/>
              </w:rPr>
            </w:pPr>
            <w:r w:rsidRPr="00AC3B29">
              <w:rPr>
                <w:rFonts w:ascii="Calibri" w:hAnsi="Calibri" w:cs="Calibri"/>
                <w:b/>
                <w:bCs/>
                <w:snapToGrid/>
                <w:color w:val="000000"/>
                <w:kern w:val="0"/>
                <w:sz w:val="16"/>
                <w:szCs w:val="16"/>
              </w:rPr>
              <w:t xml:space="preserve"> Report</w:t>
            </w:r>
          </w:p>
        </w:tc>
      </w:tr>
      <w:tr w:rsidR="00744626" w:rsidRPr="00021D9E" w14:paraId="41109EEE" w14:textId="5489523C"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00DC653C"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Alabama</w:t>
            </w:r>
          </w:p>
        </w:tc>
        <w:tc>
          <w:tcPr>
            <w:tcW w:w="1800" w:type="dxa"/>
            <w:tcBorders>
              <w:top w:val="nil"/>
              <w:left w:val="nil"/>
              <w:bottom w:val="single" w:sz="4" w:space="0" w:color="auto"/>
              <w:right w:val="single" w:sz="4" w:space="0" w:color="auto"/>
            </w:tcBorders>
            <w:shd w:val="clear" w:color="auto" w:fill="auto"/>
            <w:noWrap/>
            <w:vAlign w:val="center"/>
            <w:hideMark/>
          </w:tcPr>
          <w:p w14:paraId="2224541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$60,465,103.67 </w:t>
            </w:r>
          </w:p>
        </w:tc>
        <w:tc>
          <w:tcPr>
            <w:tcW w:w="1890" w:type="dxa"/>
            <w:tcBorders>
              <w:top w:val="nil"/>
              <w:left w:val="nil"/>
              <w:bottom w:val="single" w:sz="4" w:space="0" w:color="auto"/>
              <w:right w:val="single" w:sz="4" w:space="0" w:color="auto"/>
            </w:tcBorders>
            <w:shd w:val="clear" w:color="auto" w:fill="auto"/>
            <w:noWrap/>
            <w:vAlign w:val="center"/>
            <w:hideMark/>
          </w:tcPr>
          <w:p w14:paraId="66BBA18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$29,857,571.09 </w:t>
            </w:r>
          </w:p>
        </w:tc>
        <w:tc>
          <w:tcPr>
            <w:tcW w:w="1724" w:type="dxa"/>
            <w:tcBorders>
              <w:top w:val="nil"/>
              <w:left w:val="nil"/>
              <w:bottom w:val="single" w:sz="4" w:space="0" w:color="auto"/>
              <w:right w:val="single" w:sz="4" w:space="0" w:color="auto"/>
            </w:tcBorders>
            <w:shd w:val="clear" w:color="auto" w:fill="auto"/>
            <w:noWrap/>
            <w:vAlign w:val="center"/>
            <w:hideMark/>
          </w:tcPr>
          <w:p w14:paraId="4731420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$28,680,846.00 </w:t>
            </w:r>
          </w:p>
        </w:tc>
        <w:tc>
          <w:tcPr>
            <w:tcW w:w="1714" w:type="dxa"/>
            <w:tcBorders>
              <w:top w:val="nil"/>
              <w:left w:val="nil"/>
              <w:bottom w:val="single" w:sz="4" w:space="0" w:color="auto"/>
              <w:right w:val="single" w:sz="4" w:space="0" w:color="auto"/>
            </w:tcBorders>
            <w:shd w:val="clear" w:color="auto" w:fill="auto"/>
            <w:noWrap/>
            <w:vAlign w:val="center"/>
            <w:hideMark/>
          </w:tcPr>
          <w:p w14:paraId="47BDDCC1"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$28,401,585.00 </w:t>
            </w:r>
          </w:p>
        </w:tc>
        <w:tc>
          <w:tcPr>
            <w:tcW w:w="1872" w:type="dxa"/>
            <w:tcBorders>
              <w:top w:val="nil"/>
              <w:left w:val="nil"/>
              <w:bottom w:val="single" w:sz="4" w:space="0" w:color="auto"/>
              <w:right w:val="single" w:sz="4" w:space="0" w:color="auto"/>
            </w:tcBorders>
            <w:shd w:val="clear" w:color="auto" w:fill="auto"/>
            <w:noWrap/>
            <w:vAlign w:val="center"/>
            <w:hideMark/>
          </w:tcPr>
          <w:p w14:paraId="59CAC163"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$28,401,585.00 </w:t>
            </w:r>
          </w:p>
        </w:tc>
        <w:tc>
          <w:tcPr>
            <w:tcW w:w="1800" w:type="dxa"/>
            <w:tcBorders>
              <w:top w:val="nil"/>
              <w:left w:val="nil"/>
              <w:bottom w:val="single" w:sz="4" w:space="0" w:color="auto"/>
              <w:right w:val="single" w:sz="4" w:space="0" w:color="auto"/>
            </w:tcBorders>
            <w:shd w:val="clear" w:color="auto" w:fill="auto"/>
            <w:noWrap/>
            <w:vAlign w:val="center"/>
            <w:hideMark/>
          </w:tcPr>
          <w:p w14:paraId="5269D4AC"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$41,974,723.93 </w:t>
            </w:r>
          </w:p>
        </w:tc>
        <w:tc>
          <w:tcPr>
            <w:tcW w:w="1440" w:type="dxa"/>
            <w:tcBorders>
              <w:top w:val="nil"/>
              <w:left w:val="nil"/>
              <w:bottom w:val="single" w:sz="4" w:space="0" w:color="auto"/>
              <w:right w:val="single" w:sz="4" w:space="0" w:color="auto"/>
            </w:tcBorders>
            <w:vAlign w:val="center"/>
          </w:tcPr>
          <w:p w14:paraId="3324A442" w14:textId="3E77227D" w:rsidR="00744626" w:rsidRPr="00AC3B29" w:rsidRDefault="00884194"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$108,787,855.93</w:t>
            </w:r>
          </w:p>
        </w:tc>
      </w:tr>
      <w:tr w:rsidR="00744626" w:rsidRPr="00021D9E" w14:paraId="76537FAF" w14:textId="1FBE575D"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35ADDF23"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Alaska</w:t>
            </w:r>
          </w:p>
        </w:tc>
        <w:tc>
          <w:tcPr>
            <w:tcW w:w="1800" w:type="dxa"/>
            <w:tcBorders>
              <w:top w:val="nil"/>
              <w:left w:val="nil"/>
              <w:bottom w:val="single" w:sz="4" w:space="0" w:color="auto"/>
              <w:right w:val="single" w:sz="4" w:space="0" w:color="auto"/>
            </w:tcBorders>
            <w:shd w:val="clear" w:color="auto" w:fill="auto"/>
            <w:noWrap/>
            <w:vAlign w:val="center"/>
            <w:hideMark/>
          </w:tcPr>
          <w:p w14:paraId="6A5610E9"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90" w:type="dxa"/>
            <w:tcBorders>
              <w:top w:val="nil"/>
              <w:left w:val="nil"/>
              <w:bottom w:val="single" w:sz="4" w:space="0" w:color="auto"/>
              <w:right w:val="single" w:sz="4" w:space="0" w:color="auto"/>
            </w:tcBorders>
            <w:shd w:val="clear" w:color="auto" w:fill="auto"/>
            <w:noWrap/>
            <w:vAlign w:val="center"/>
            <w:hideMark/>
          </w:tcPr>
          <w:p w14:paraId="02D3BAA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$8,199,046.36 </w:t>
            </w:r>
          </w:p>
        </w:tc>
        <w:tc>
          <w:tcPr>
            <w:tcW w:w="1724" w:type="dxa"/>
            <w:tcBorders>
              <w:top w:val="nil"/>
              <w:left w:val="nil"/>
              <w:bottom w:val="single" w:sz="4" w:space="0" w:color="auto"/>
              <w:right w:val="single" w:sz="4" w:space="0" w:color="auto"/>
            </w:tcBorders>
            <w:shd w:val="clear" w:color="auto" w:fill="auto"/>
            <w:noWrap/>
            <w:vAlign w:val="center"/>
            <w:hideMark/>
          </w:tcPr>
          <w:p w14:paraId="0FAB48E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$8,649,083.00 </w:t>
            </w:r>
          </w:p>
        </w:tc>
        <w:tc>
          <w:tcPr>
            <w:tcW w:w="1714" w:type="dxa"/>
            <w:tcBorders>
              <w:top w:val="nil"/>
              <w:left w:val="nil"/>
              <w:bottom w:val="single" w:sz="4" w:space="0" w:color="auto"/>
              <w:right w:val="single" w:sz="4" w:space="0" w:color="auto"/>
            </w:tcBorders>
            <w:shd w:val="clear" w:color="auto" w:fill="auto"/>
            <w:noWrap/>
            <w:vAlign w:val="center"/>
            <w:hideMark/>
          </w:tcPr>
          <w:p w14:paraId="3918389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$12,320,888.00 </w:t>
            </w:r>
          </w:p>
        </w:tc>
        <w:tc>
          <w:tcPr>
            <w:tcW w:w="1872" w:type="dxa"/>
            <w:tcBorders>
              <w:top w:val="nil"/>
              <w:left w:val="nil"/>
              <w:bottom w:val="single" w:sz="4" w:space="0" w:color="auto"/>
              <w:right w:val="single" w:sz="4" w:space="0" w:color="auto"/>
            </w:tcBorders>
            <w:shd w:val="clear" w:color="auto" w:fill="auto"/>
            <w:noWrap/>
            <w:vAlign w:val="center"/>
            <w:hideMark/>
          </w:tcPr>
          <w:p w14:paraId="713F903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$12,256,620.07 </w:t>
            </w:r>
          </w:p>
        </w:tc>
        <w:tc>
          <w:tcPr>
            <w:tcW w:w="1800" w:type="dxa"/>
            <w:tcBorders>
              <w:top w:val="nil"/>
              <w:left w:val="nil"/>
              <w:bottom w:val="single" w:sz="4" w:space="0" w:color="auto"/>
              <w:right w:val="single" w:sz="4" w:space="0" w:color="auto"/>
            </w:tcBorders>
            <w:shd w:val="clear" w:color="auto" w:fill="auto"/>
            <w:noWrap/>
            <w:vAlign w:val="center"/>
            <w:hideMark/>
          </w:tcPr>
          <w:p w14:paraId="2E8D1B0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$12,448,651.46 </w:t>
            </w:r>
          </w:p>
        </w:tc>
        <w:tc>
          <w:tcPr>
            <w:tcW w:w="1440" w:type="dxa"/>
            <w:tcBorders>
              <w:top w:val="nil"/>
              <w:left w:val="nil"/>
              <w:bottom w:val="single" w:sz="4" w:space="0" w:color="auto"/>
              <w:right w:val="single" w:sz="4" w:space="0" w:color="auto"/>
            </w:tcBorders>
            <w:vAlign w:val="center"/>
          </w:tcPr>
          <w:p w14:paraId="642A4707" w14:textId="7B72FAA3" w:rsidR="00744626" w:rsidRPr="00AC3B29" w:rsidRDefault="00884194"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$13,969,230.81</w:t>
            </w:r>
          </w:p>
        </w:tc>
      </w:tr>
      <w:tr w:rsidR="00744626" w:rsidRPr="00021D9E" w14:paraId="4082F07C" w14:textId="44F3B2E1" w:rsidTr="00AC3B29">
        <w:trPr>
          <w:trHeight w:val="600"/>
          <w:jc w:val="center"/>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7C56651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American</w:t>
            </w:r>
            <w:r w:rsidRPr="00AC3B29">
              <w:rPr>
                <w:rFonts w:ascii="Calibri" w:hAnsi="Calibri" w:cs="Calibri"/>
                <w:snapToGrid/>
                <w:color w:val="000000"/>
                <w:kern w:val="0"/>
                <w:sz w:val="16"/>
                <w:szCs w:val="16"/>
              </w:rPr>
              <w:br/>
              <w:t>Samoa</w:t>
            </w:r>
          </w:p>
        </w:tc>
        <w:tc>
          <w:tcPr>
            <w:tcW w:w="1800" w:type="dxa"/>
            <w:tcBorders>
              <w:top w:val="nil"/>
              <w:left w:val="nil"/>
              <w:bottom w:val="single" w:sz="4" w:space="0" w:color="auto"/>
              <w:right w:val="single" w:sz="4" w:space="0" w:color="auto"/>
            </w:tcBorders>
            <w:shd w:val="clear" w:color="auto" w:fill="auto"/>
            <w:noWrap/>
            <w:vAlign w:val="center"/>
            <w:hideMark/>
          </w:tcPr>
          <w:p w14:paraId="197121C3"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90" w:type="dxa"/>
            <w:tcBorders>
              <w:top w:val="nil"/>
              <w:left w:val="nil"/>
              <w:bottom w:val="single" w:sz="4" w:space="0" w:color="auto"/>
              <w:right w:val="single" w:sz="4" w:space="0" w:color="auto"/>
            </w:tcBorders>
            <w:shd w:val="clear" w:color="auto" w:fill="auto"/>
            <w:noWrap/>
            <w:vAlign w:val="center"/>
            <w:hideMark/>
          </w:tcPr>
          <w:p w14:paraId="2428F9C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724" w:type="dxa"/>
            <w:tcBorders>
              <w:top w:val="nil"/>
              <w:left w:val="nil"/>
              <w:bottom w:val="single" w:sz="4" w:space="0" w:color="auto"/>
              <w:right w:val="single" w:sz="4" w:space="0" w:color="auto"/>
            </w:tcBorders>
            <w:shd w:val="clear" w:color="auto" w:fill="auto"/>
            <w:noWrap/>
            <w:vAlign w:val="center"/>
            <w:hideMark/>
          </w:tcPr>
          <w:p w14:paraId="5303FDA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714" w:type="dxa"/>
            <w:tcBorders>
              <w:top w:val="nil"/>
              <w:left w:val="nil"/>
              <w:bottom w:val="single" w:sz="4" w:space="0" w:color="auto"/>
              <w:right w:val="single" w:sz="4" w:space="0" w:color="auto"/>
            </w:tcBorders>
            <w:shd w:val="clear" w:color="auto" w:fill="auto"/>
            <w:noWrap/>
            <w:vAlign w:val="center"/>
            <w:hideMark/>
          </w:tcPr>
          <w:p w14:paraId="5B268A6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72" w:type="dxa"/>
            <w:tcBorders>
              <w:top w:val="nil"/>
              <w:left w:val="nil"/>
              <w:bottom w:val="single" w:sz="4" w:space="0" w:color="auto"/>
              <w:right w:val="single" w:sz="4" w:space="0" w:color="auto"/>
            </w:tcBorders>
            <w:shd w:val="clear" w:color="auto" w:fill="auto"/>
            <w:noWrap/>
            <w:vAlign w:val="center"/>
            <w:hideMark/>
          </w:tcPr>
          <w:p w14:paraId="7098FECA"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00" w:type="dxa"/>
            <w:tcBorders>
              <w:top w:val="nil"/>
              <w:left w:val="nil"/>
              <w:bottom w:val="single" w:sz="4" w:space="0" w:color="auto"/>
              <w:right w:val="single" w:sz="4" w:space="0" w:color="auto"/>
            </w:tcBorders>
            <w:shd w:val="clear" w:color="auto" w:fill="auto"/>
            <w:noWrap/>
            <w:vAlign w:val="center"/>
            <w:hideMark/>
          </w:tcPr>
          <w:p w14:paraId="38737602"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440" w:type="dxa"/>
            <w:tcBorders>
              <w:top w:val="nil"/>
              <w:left w:val="nil"/>
              <w:bottom w:val="single" w:sz="4" w:space="0" w:color="auto"/>
              <w:right w:val="single" w:sz="4" w:space="0" w:color="auto"/>
            </w:tcBorders>
            <w:vAlign w:val="center"/>
          </w:tcPr>
          <w:p w14:paraId="54224BB0" w14:textId="05062845" w:rsidR="00744626" w:rsidRPr="00AC3B29" w:rsidRDefault="00884194"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DNP</w:t>
            </w:r>
          </w:p>
        </w:tc>
      </w:tr>
      <w:tr w:rsidR="00744626" w:rsidRPr="00021D9E" w14:paraId="6D5DDAF3" w14:textId="42BE72A2"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7A50A301"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Arizona</w:t>
            </w:r>
          </w:p>
        </w:tc>
        <w:tc>
          <w:tcPr>
            <w:tcW w:w="1800" w:type="dxa"/>
            <w:tcBorders>
              <w:top w:val="nil"/>
              <w:left w:val="nil"/>
              <w:bottom w:val="single" w:sz="4" w:space="0" w:color="auto"/>
              <w:right w:val="single" w:sz="4" w:space="0" w:color="auto"/>
            </w:tcBorders>
            <w:shd w:val="clear" w:color="auto" w:fill="auto"/>
            <w:noWrap/>
            <w:vAlign w:val="center"/>
            <w:hideMark/>
          </w:tcPr>
          <w:p w14:paraId="028A550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$15,056,353.00 </w:t>
            </w:r>
          </w:p>
        </w:tc>
        <w:tc>
          <w:tcPr>
            <w:tcW w:w="1890" w:type="dxa"/>
            <w:tcBorders>
              <w:top w:val="nil"/>
              <w:left w:val="nil"/>
              <w:bottom w:val="single" w:sz="4" w:space="0" w:color="auto"/>
              <w:right w:val="single" w:sz="4" w:space="0" w:color="auto"/>
            </w:tcBorders>
            <w:shd w:val="clear" w:color="auto" w:fill="auto"/>
            <w:noWrap/>
            <w:vAlign w:val="center"/>
            <w:hideMark/>
          </w:tcPr>
          <w:p w14:paraId="0FECA42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$17,460,160.00 </w:t>
            </w:r>
          </w:p>
        </w:tc>
        <w:tc>
          <w:tcPr>
            <w:tcW w:w="1724" w:type="dxa"/>
            <w:tcBorders>
              <w:top w:val="nil"/>
              <w:left w:val="nil"/>
              <w:bottom w:val="single" w:sz="4" w:space="0" w:color="auto"/>
              <w:right w:val="single" w:sz="4" w:space="0" w:color="auto"/>
            </w:tcBorders>
            <w:shd w:val="clear" w:color="auto" w:fill="auto"/>
            <w:noWrap/>
            <w:vAlign w:val="center"/>
            <w:hideMark/>
          </w:tcPr>
          <w:p w14:paraId="0462C91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$16,238,766.00 </w:t>
            </w:r>
          </w:p>
        </w:tc>
        <w:tc>
          <w:tcPr>
            <w:tcW w:w="1714" w:type="dxa"/>
            <w:tcBorders>
              <w:top w:val="nil"/>
              <w:left w:val="nil"/>
              <w:bottom w:val="single" w:sz="4" w:space="0" w:color="auto"/>
              <w:right w:val="single" w:sz="4" w:space="0" w:color="auto"/>
            </w:tcBorders>
            <w:shd w:val="clear" w:color="auto" w:fill="auto"/>
            <w:noWrap/>
            <w:vAlign w:val="center"/>
            <w:hideMark/>
          </w:tcPr>
          <w:p w14:paraId="5CC82136"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$16,747,691.00 </w:t>
            </w:r>
          </w:p>
        </w:tc>
        <w:tc>
          <w:tcPr>
            <w:tcW w:w="1872" w:type="dxa"/>
            <w:tcBorders>
              <w:top w:val="nil"/>
              <w:left w:val="nil"/>
              <w:bottom w:val="single" w:sz="4" w:space="0" w:color="auto"/>
              <w:right w:val="single" w:sz="4" w:space="0" w:color="auto"/>
            </w:tcBorders>
            <w:shd w:val="clear" w:color="auto" w:fill="auto"/>
            <w:noWrap/>
            <w:vAlign w:val="center"/>
            <w:hideMark/>
          </w:tcPr>
          <w:p w14:paraId="04AEE98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$16,445,301.00 </w:t>
            </w:r>
          </w:p>
        </w:tc>
        <w:tc>
          <w:tcPr>
            <w:tcW w:w="1800" w:type="dxa"/>
            <w:tcBorders>
              <w:top w:val="nil"/>
              <w:left w:val="nil"/>
              <w:bottom w:val="single" w:sz="4" w:space="0" w:color="auto"/>
              <w:right w:val="single" w:sz="4" w:space="0" w:color="auto"/>
            </w:tcBorders>
            <w:shd w:val="clear" w:color="auto" w:fill="auto"/>
            <w:noWrap/>
            <w:vAlign w:val="center"/>
            <w:hideMark/>
          </w:tcPr>
          <w:p w14:paraId="454118B6" w14:textId="6794C1C5" w:rsidR="00744626" w:rsidRPr="00AC3B29" w:rsidRDefault="00744626" w:rsidP="00B244D8">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$16,628,695.00</w:t>
            </w:r>
          </w:p>
        </w:tc>
        <w:tc>
          <w:tcPr>
            <w:tcW w:w="1440" w:type="dxa"/>
            <w:tcBorders>
              <w:top w:val="nil"/>
              <w:left w:val="nil"/>
              <w:bottom w:val="single" w:sz="4" w:space="0" w:color="auto"/>
              <w:right w:val="single" w:sz="4" w:space="0" w:color="auto"/>
            </w:tcBorders>
            <w:vAlign w:val="center"/>
          </w:tcPr>
          <w:p w14:paraId="1F408692" w14:textId="584385A7" w:rsidR="00744626" w:rsidRPr="00AC3B29" w:rsidRDefault="00884194" w:rsidP="00B244D8">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$17,589,404.00</w:t>
            </w:r>
          </w:p>
        </w:tc>
      </w:tr>
      <w:tr w:rsidR="00744626" w:rsidRPr="00021D9E" w14:paraId="6B932E06" w14:textId="09776117"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44A59E81"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Arkansas</w:t>
            </w:r>
          </w:p>
        </w:tc>
        <w:tc>
          <w:tcPr>
            <w:tcW w:w="1800" w:type="dxa"/>
            <w:tcBorders>
              <w:top w:val="nil"/>
              <w:left w:val="nil"/>
              <w:bottom w:val="single" w:sz="4" w:space="0" w:color="auto"/>
              <w:right w:val="single" w:sz="4" w:space="0" w:color="auto"/>
            </w:tcBorders>
            <w:shd w:val="clear" w:color="auto" w:fill="auto"/>
            <w:noWrap/>
            <w:vAlign w:val="center"/>
            <w:hideMark/>
          </w:tcPr>
          <w:p w14:paraId="20BE890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$24,799,338.00 </w:t>
            </w:r>
          </w:p>
        </w:tc>
        <w:tc>
          <w:tcPr>
            <w:tcW w:w="1890" w:type="dxa"/>
            <w:tcBorders>
              <w:top w:val="nil"/>
              <w:left w:val="nil"/>
              <w:bottom w:val="single" w:sz="4" w:space="0" w:color="auto"/>
              <w:right w:val="single" w:sz="4" w:space="0" w:color="auto"/>
            </w:tcBorders>
            <w:shd w:val="clear" w:color="auto" w:fill="auto"/>
            <w:noWrap/>
            <w:vAlign w:val="center"/>
            <w:hideMark/>
          </w:tcPr>
          <w:p w14:paraId="489B233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724" w:type="dxa"/>
            <w:tcBorders>
              <w:top w:val="nil"/>
              <w:left w:val="nil"/>
              <w:bottom w:val="single" w:sz="4" w:space="0" w:color="auto"/>
              <w:right w:val="single" w:sz="4" w:space="0" w:color="auto"/>
            </w:tcBorders>
            <w:shd w:val="clear" w:color="auto" w:fill="auto"/>
            <w:noWrap/>
            <w:vAlign w:val="center"/>
            <w:hideMark/>
          </w:tcPr>
          <w:p w14:paraId="02A3AB43"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714" w:type="dxa"/>
            <w:tcBorders>
              <w:top w:val="nil"/>
              <w:left w:val="nil"/>
              <w:bottom w:val="single" w:sz="4" w:space="0" w:color="auto"/>
              <w:right w:val="single" w:sz="4" w:space="0" w:color="auto"/>
            </w:tcBorders>
            <w:shd w:val="clear" w:color="auto" w:fill="auto"/>
            <w:noWrap/>
            <w:vAlign w:val="center"/>
            <w:hideMark/>
          </w:tcPr>
          <w:p w14:paraId="5BEDE37C"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72" w:type="dxa"/>
            <w:tcBorders>
              <w:top w:val="nil"/>
              <w:left w:val="nil"/>
              <w:bottom w:val="single" w:sz="4" w:space="0" w:color="auto"/>
              <w:right w:val="single" w:sz="4" w:space="0" w:color="auto"/>
            </w:tcBorders>
            <w:shd w:val="clear" w:color="auto" w:fill="auto"/>
            <w:noWrap/>
            <w:vAlign w:val="center"/>
            <w:hideMark/>
          </w:tcPr>
          <w:p w14:paraId="503CE41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00" w:type="dxa"/>
            <w:tcBorders>
              <w:top w:val="nil"/>
              <w:left w:val="nil"/>
              <w:bottom w:val="single" w:sz="4" w:space="0" w:color="auto"/>
              <w:right w:val="single" w:sz="4" w:space="0" w:color="auto"/>
            </w:tcBorders>
            <w:shd w:val="clear" w:color="auto" w:fill="auto"/>
            <w:noWrap/>
            <w:vAlign w:val="center"/>
            <w:hideMark/>
          </w:tcPr>
          <w:p w14:paraId="4B07213E"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440" w:type="dxa"/>
            <w:tcBorders>
              <w:top w:val="nil"/>
              <w:left w:val="nil"/>
              <w:bottom w:val="single" w:sz="4" w:space="0" w:color="auto"/>
              <w:right w:val="single" w:sz="4" w:space="0" w:color="auto"/>
            </w:tcBorders>
            <w:vAlign w:val="center"/>
          </w:tcPr>
          <w:p w14:paraId="43D45EDC" w14:textId="316B466A" w:rsidR="00744626" w:rsidRPr="00AC3B29" w:rsidRDefault="00884194"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$25,290,789.81</w:t>
            </w:r>
          </w:p>
        </w:tc>
      </w:tr>
      <w:tr w:rsidR="00744626" w:rsidRPr="00021D9E" w14:paraId="3704AAD7" w14:textId="4547FDE8"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0859889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California</w:t>
            </w:r>
          </w:p>
        </w:tc>
        <w:tc>
          <w:tcPr>
            <w:tcW w:w="1800" w:type="dxa"/>
            <w:tcBorders>
              <w:top w:val="nil"/>
              <w:left w:val="nil"/>
              <w:bottom w:val="single" w:sz="4" w:space="0" w:color="auto"/>
              <w:right w:val="single" w:sz="4" w:space="0" w:color="auto"/>
            </w:tcBorders>
            <w:shd w:val="clear" w:color="auto" w:fill="auto"/>
            <w:noWrap/>
            <w:vAlign w:val="center"/>
            <w:hideMark/>
          </w:tcPr>
          <w:p w14:paraId="6DDA4F7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$106,817,446.59 </w:t>
            </w:r>
          </w:p>
        </w:tc>
        <w:tc>
          <w:tcPr>
            <w:tcW w:w="1890" w:type="dxa"/>
            <w:tcBorders>
              <w:top w:val="nil"/>
              <w:left w:val="nil"/>
              <w:bottom w:val="single" w:sz="4" w:space="0" w:color="auto"/>
              <w:right w:val="single" w:sz="4" w:space="0" w:color="auto"/>
            </w:tcBorders>
            <w:shd w:val="clear" w:color="auto" w:fill="auto"/>
            <w:noWrap/>
            <w:vAlign w:val="center"/>
            <w:hideMark/>
          </w:tcPr>
          <w:p w14:paraId="6B285C8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$101,450,093.46 </w:t>
            </w:r>
          </w:p>
        </w:tc>
        <w:tc>
          <w:tcPr>
            <w:tcW w:w="1724" w:type="dxa"/>
            <w:tcBorders>
              <w:top w:val="nil"/>
              <w:left w:val="nil"/>
              <w:bottom w:val="single" w:sz="4" w:space="0" w:color="auto"/>
              <w:right w:val="single" w:sz="4" w:space="0" w:color="auto"/>
            </w:tcBorders>
            <w:shd w:val="clear" w:color="auto" w:fill="auto"/>
            <w:noWrap/>
            <w:vAlign w:val="center"/>
            <w:hideMark/>
          </w:tcPr>
          <w:p w14:paraId="06738E0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$100,000,000.00 </w:t>
            </w:r>
          </w:p>
        </w:tc>
        <w:tc>
          <w:tcPr>
            <w:tcW w:w="1714" w:type="dxa"/>
            <w:tcBorders>
              <w:top w:val="nil"/>
              <w:left w:val="nil"/>
              <w:bottom w:val="single" w:sz="4" w:space="0" w:color="auto"/>
              <w:right w:val="single" w:sz="4" w:space="0" w:color="auto"/>
            </w:tcBorders>
            <w:shd w:val="clear" w:color="auto" w:fill="auto"/>
            <w:noWrap/>
            <w:vAlign w:val="center"/>
            <w:hideMark/>
          </w:tcPr>
          <w:p w14:paraId="1A1C5F5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$85,952,018.00 </w:t>
            </w:r>
          </w:p>
        </w:tc>
        <w:tc>
          <w:tcPr>
            <w:tcW w:w="1872" w:type="dxa"/>
            <w:tcBorders>
              <w:top w:val="nil"/>
              <w:left w:val="nil"/>
              <w:bottom w:val="single" w:sz="4" w:space="0" w:color="auto"/>
              <w:right w:val="single" w:sz="4" w:space="0" w:color="auto"/>
            </w:tcBorders>
            <w:shd w:val="clear" w:color="auto" w:fill="auto"/>
            <w:noWrap/>
            <w:vAlign w:val="center"/>
            <w:hideMark/>
          </w:tcPr>
          <w:p w14:paraId="4D813F7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$82,126,695.00 </w:t>
            </w:r>
          </w:p>
        </w:tc>
        <w:tc>
          <w:tcPr>
            <w:tcW w:w="1800" w:type="dxa"/>
            <w:tcBorders>
              <w:top w:val="nil"/>
              <w:left w:val="nil"/>
              <w:bottom w:val="single" w:sz="4" w:space="0" w:color="auto"/>
              <w:right w:val="single" w:sz="4" w:space="0" w:color="auto"/>
            </w:tcBorders>
            <w:shd w:val="clear" w:color="auto" w:fill="auto"/>
            <w:noWrap/>
            <w:vAlign w:val="center"/>
            <w:hideMark/>
          </w:tcPr>
          <w:p w14:paraId="726C123D" w14:textId="1E20B38C" w:rsidR="00744626" w:rsidRPr="00AC3B29" w:rsidRDefault="00744626" w:rsidP="00B244D8">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$75,714,948.00</w:t>
            </w:r>
          </w:p>
        </w:tc>
        <w:tc>
          <w:tcPr>
            <w:tcW w:w="1440" w:type="dxa"/>
            <w:tcBorders>
              <w:top w:val="nil"/>
              <w:left w:val="nil"/>
              <w:bottom w:val="single" w:sz="4" w:space="0" w:color="auto"/>
              <w:right w:val="single" w:sz="4" w:space="0" w:color="auto"/>
            </w:tcBorders>
            <w:vAlign w:val="center"/>
          </w:tcPr>
          <w:p w14:paraId="75E47AE7" w14:textId="7B7915D0" w:rsidR="00744626" w:rsidRPr="00AC3B29" w:rsidRDefault="00884194" w:rsidP="00B244D8">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$97,077,234.00</w:t>
            </w:r>
          </w:p>
        </w:tc>
      </w:tr>
      <w:tr w:rsidR="00744626" w:rsidRPr="00021D9E" w14:paraId="6361B47D" w14:textId="594BF703"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491ADD89"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Colorado</w:t>
            </w:r>
          </w:p>
        </w:tc>
        <w:tc>
          <w:tcPr>
            <w:tcW w:w="1800" w:type="dxa"/>
            <w:tcBorders>
              <w:top w:val="nil"/>
              <w:left w:val="nil"/>
              <w:bottom w:val="single" w:sz="4" w:space="0" w:color="auto"/>
              <w:right w:val="single" w:sz="4" w:space="0" w:color="auto"/>
            </w:tcBorders>
            <w:shd w:val="clear" w:color="auto" w:fill="auto"/>
            <w:noWrap/>
            <w:vAlign w:val="center"/>
            <w:hideMark/>
          </w:tcPr>
          <w:p w14:paraId="26B1AC09"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$45,000,000.00 </w:t>
            </w:r>
          </w:p>
        </w:tc>
        <w:tc>
          <w:tcPr>
            <w:tcW w:w="1890" w:type="dxa"/>
            <w:tcBorders>
              <w:top w:val="nil"/>
              <w:left w:val="nil"/>
              <w:bottom w:val="single" w:sz="4" w:space="0" w:color="auto"/>
              <w:right w:val="single" w:sz="4" w:space="0" w:color="auto"/>
            </w:tcBorders>
            <w:shd w:val="clear" w:color="auto" w:fill="auto"/>
            <w:noWrap/>
            <w:vAlign w:val="center"/>
            <w:hideMark/>
          </w:tcPr>
          <w:p w14:paraId="092191E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$45,000,000.00 </w:t>
            </w:r>
          </w:p>
        </w:tc>
        <w:tc>
          <w:tcPr>
            <w:tcW w:w="1724" w:type="dxa"/>
            <w:tcBorders>
              <w:top w:val="nil"/>
              <w:left w:val="nil"/>
              <w:bottom w:val="single" w:sz="4" w:space="0" w:color="auto"/>
              <w:right w:val="single" w:sz="4" w:space="0" w:color="auto"/>
            </w:tcBorders>
            <w:shd w:val="clear" w:color="auto" w:fill="auto"/>
            <w:noWrap/>
            <w:vAlign w:val="center"/>
            <w:hideMark/>
          </w:tcPr>
          <w:p w14:paraId="67E6894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$45,000,000.00 </w:t>
            </w:r>
          </w:p>
        </w:tc>
        <w:tc>
          <w:tcPr>
            <w:tcW w:w="1714" w:type="dxa"/>
            <w:tcBorders>
              <w:top w:val="nil"/>
              <w:left w:val="nil"/>
              <w:bottom w:val="single" w:sz="4" w:space="0" w:color="auto"/>
              <w:right w:val="single" w:sz="4" w:space="0" w:color="auto"/>
            </w:tcBorders>
            <w:shd w:val="clear" w:color="auto" w:fill="auto"/>
            <w:noWrap/>
            <w:vAlign w:val="center"/>
            <w:hideMark/>
          </w:tcPr>
          <w:p w14:paraId="122D6481"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$1,907,087.00 </w:t>
            </w:r>
          </w:p>
        </w:tc>
        <w:tc>
          <w:tcPr>
            <w:tcW w:w="1872" w:type="dxa"/>
            <w:tcBorders>
              <w:top w:val="nil"/>
              <w:left w:val="nil"/>
              <w:bottom w:val="single" w:sz="4" w:space="0" w:color="auto"/>
              <w:right w:val="single" w:sz="4" w:space="0" w:color="auto"/>
            </w:tcBorders>
            <w:shd w:val="clear" w:color="auto" w:fill="auto"/>
            <w:noWrap/>
            <w:vAlign w:val="center"/>
            <w:hideMark/>
          </w:tcPr>
          <w:p w14:paraId="23B70A4D" w14:textId="77777777" w:rsidR="00021D9E"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$42,900,000.00</w:t>
            </w:r>
          </w:p>
          <w:p w14:paraId="72755811" w14:textId="29165D0F"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(est.) </w:t>
            </w:r>
          </w:p>
        </w:tc>
        <w:tc>
          <w:tcPr>
            <w:tcW w:w="1800" w:type="dxa"/>
            <w:tcBorders>
              <w:top w:val="nil"/>
              <w:left w:val="nil"/>
              <w:bottom w:val="single" w:sz="4" w:space="0" w:color="auto"/>
              <w:right w:val="single" w:sz="4" w:space="0" w:color="auto"/>
            </w:tcBorders>
            <w:shd w:val="clear" w:color="auto" w:fill="auto"/>
            <w:noWrap/>
            <w:vAlign w:val="center"/>
            <w:hideMark/>
          </w:tcPr>
          <w:p w14:paraId="66A8A90D" w14:textId="77777777" w:rsidR="00021D9E" w:rsidRDefault="00744626" w:rsidP="00B244D8">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$42,900,000.00</w:t>
            </w:r>
          </w:p>
          <w:p w14:paraId="1AC06EA7" w14:textId="59FCDE8A" w:rsidR="00744626" w:rsidRPr="00AC3B29" w:rsidRDefault="00744626" w:rsidP="00B244D8">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(est.)</w:t>
            </w:r>
          </w:p>
        </w:tc>
        <w:tc>
          <w:tcPr>
            <w:tcW w:w="1440" w:type="dxa"/>
            <w:tcBorders>
              <w:top w:val="nil"/>
              <w:left w:val="nil"/>
              <w:bottom w:val="single" w:sz="4" w:space="0" w:color="auto"/>
              <w:right w:val="single" w:sz="4" w:space="0" w:color="auto"/>
            </w:tcBorders>
            <w:vAlign w:val="center"/>
          </w:tcPr>
          <w:p w14:paraId="6894C22A" w14:textId="77777777" w:rsidR="00744626" w:rsidRDefault="00884194" w:rsidP="00B244D8">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$52,257</w:t>
            </w:r>
            <w:r w:rsidR="00ED1929">
              <w:rPr>
                <w:rFonts w:ascii="Calibri" w:hAnsi="Calibri" w:cs="Calibri"/>
                <w:snapToGrid/>
                <w:color w:val="000000"/>
                <w:kern w:val="0"/>
                <w:sz w:val="16"/>
                <w:szCs w:val="16"/>
              </w:rPr>
              <w:t>,085.00</w:t>
            </w:r>
          </w:p>
          <w:p w14:paraId="52501B1C" w14:textId="799A1072" w:rsidR="00ED1929" w:rsidRPr="00AC3B29" w:rsidRDefault="00ED1929" w:rsidP="00B244D8">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(est.)</w:t>
            </w:r>
          </w:p>
        </w:tc>
      </w:tr>
      <w:tr w:rsidR="00744626" w:rsidRPr="00021D9E" w14:paraId="1802D3F8" w14:textId="662CE606"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3656059D" w14:textId="2DE9B38E"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Connecticut</w:t>
            </w:r>
          </w:p>
        </w:tc>
        <w:tc>
          <w:tcPr>
            <w:tcW w:w="1800" w:type="dxa"/>
            <w:tcBorders>
              <w:top w:val="nil"/>
              <w:left w:val="nil"/>
              <w:bottom w:val="single" w:sz="4" w:space="0" w:color="auto"/>
              <w:right w:val="single" w:sz="4" w:space="0" w:color="auto"/>
            </w:tcBorders>
            <w:shd w:val="clear" w:color="auto" w:fill="auto"/>
            <w:noWrap/>
            <w:vAlign w:val="center"/>
            <w:hideMark/>
          </w:tcPr>
          <w:p w14:paraId="1D222896"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$20,116,090.61 </w:t>
            </w:r>
          </w:p>
        </w:tc>
        <w:tc>
          <w:tcPr>
            <w:tcW w:w="1890" w:type="dxa"/>
            <w:tcBorders>
              <w:top w:val="nil"/>
              <w:left w:val="nil"/>
              <w:bottom w:val="single" w:sz="4" w:space="0" w:color="auto"/>
              <w:right w:val="single" w:sz="4" w:space="0" w:color="auto"/>
            </w:tcBorders>
            <w:shd w:val="clear" w:color="auto" w:fill="auto"/>
            <w:noWrap/>
            <w:vAlign w:val="center"/>
            <w:hideMark/>
          </w:tcPr>
          <w:p w14:paraId="427BC01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$21,397,572.52 </w:t>
            </w:r>
          </w:p>
        </w:tc>
        <w:tc>
          <w:tcPr>
            <w:tcW w:w="1724" w:type="dxa"/>
            <w:tcBorders>
              <w:top w:val="nil"/>
              <w:left w:val="nil"/>
              <w:bottom w:val="single" w:sz="4" w:space="0" w:color="auto"/>
              <w:right w:val="single" w:sz="4" w:space="0" w:color="auto"/>
            </w:tcBorders>
            <w:shd w:val="clear" w:color="auto" w:fill="auto"/>
            <w:noWrap/>
            <w:vAlign w:val="center"/>
            <w:hideMark/>
          </w:tcPr>
          <w:p w14:paraId="2084CB4F"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$20,723,228.00 </w:t>
            </w:r>
          </w:p>
        </w:tc>
        <w:tc>
          <w:tcPr>
            <w:tcW w:w="1714" w:type="dxa"/>
            <w:tcBorders>
              <w:top w:val="nil"/>
              <w:left w:val="nil"/>
              <w:bottom w:val="single" w:sz="4" w:space="0" w:color="auto"/>
              <w:right w:val="single" w:sz="4" w:space="0" w:color="auto"/>
            </w:tcBorders>
            <w:shd w:val="clear" w:color="auto" w:fill="auto"/>
            <w:noWrap/>
            <w:vAlign w:val="center"/>
            <w:hideMark/>
          </w:tcPr>
          <w:p w14:paraId="21785BD6"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$22,413,228.00 </w:t>
            </w:r>
          </w:p>
        </w:tc>
        <w:tc>
          <w:tcPr>
            <w:tcW w:w="1872" w:type="dxa"/>
            <w:tcBorders>
              <w:top w:val="nil"/>
              <w:left w:val="nil"/>
              <w:bottom w:val="single" w:sz="4" w:space="0" w:color="auto"/>
              <w:right w:val="single" w:sz="4" w:space="0" w:color="auto"/>
            </w:tcBorders>
            <w:shd w:val="clear" w:color="auto" w:fill="auto"/>
            <w:noWrap/>
            <w:vAlign w:val="center"/>
            <w:hideMark/>
          </w:tcPr>
          <w:p w14:paraId="2167D4D2"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$24,001,890.00 </w:t>
            </w:r>
          </w:p>
        </w:tc>
        <w:tc>
          <w:tcPr>
            <w:tcW w:w="1800" w:type="dxa"/>
            <w:tcBorders>
              <w:top w:val="nil"/>
              <w:left w:val="nil"/>
              <w:bottom w:val="single" w:sz="4" w:space="0" w:color="auto"/>
              <w:right w:val="single" w:sz="4" w:space="0" w:color="auto"/>
            </w:tcBorders>
            <w:shd w:val="clear" w:color="auto" w:fill="auto"/>
            <w:noWrap/>
            <w:vAlign w:val="center"/>
            <w:hideMark/>
          </w:tcPr>
          <w:p w14:paraId="275C38FC" w14:textId="3672BE9F" w:rsidR="00744626" w:rsidRPr="00AC3B29" w:rsidRDefault="00744626" w:rsidP="00B244D8">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$35,755,787.70</w:t>
            </w:r>
          </w:p>
        </w:tc>
        <w:tc>
          <w:tcPr>
            <w:tcW w:w="1440" w:type="dxa"/>
            <w:tcBorders>
              <w:top w:val="nil"/>
              <w:left w:val="nil"/>
              <w:bottom w:val="single" w:sz="4" w:space="0" w:color="auto"/>
              <w:right w:val="single" w:sz="4" w:space="0" w:color="auto"/>
            </w:tcBorders>
            <w:vAlign w:val="center"/>
          </w:tcPr>
          <w:p w14:paraId="638160C0" w14:textId="2675D8A8" w:rsidR="00744626" w:rsidRPr="00AC3B29" w:rsidRDefault="00ED1929" w:rsidP="00B244D8">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$37,176,000.00</w:t>
            </w:r>
          </w:p>
        </w:tc>
      </w:tr>
      <w:tr w:rsidR="00744626" w:rsidRPr="00021D9E" w14:paraId="618545DA" w14:textId="75698727"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3F8AA251"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Delaware</w:t>
            </w:r>
          </w:p>
        </w:tc>
        <w:tc>
          <w:tcPr>
            <w:tcW w:w="1800" w:type="dxa"/>
            <w:tcBorders>
              <w:top w:val="nil"/>
              <w:left w:val="nil"/>
              <w:bottom w:val="single" w:sz="4" w:space="0" w:color="auto"/>
              <w:right w:val="single" w:sz="4" w:space="0" w:color="auto"/>
            </w:tcBorders>
            <w:shd w:val="clear" w:color="auto" w:fill="auto"/>
            <w:noWrap/>
            <w:vAlign w:val="center"/>
            <w:hideMark/>
          </w:tcPr>
          <w:p w14:paraId="4481D35E"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90" w:type="dxa"/>
            <w:tcBorders>
              <w:top w:val="nil"/>
              <w:left w:val="nil"/>
              <w:bottom w:val="single" w:sz="4" w:space="0" w:color="auto"/>
              <w:right w:val="single" w:sz="4" w:space="0" w:color="auto"/>
            </w:tcBorders>
            <w:shd w:val="clear" w:color="auto" w:fill="auto"/>
            <w:noWrap/>
            <w:vAlign w:val="center"/>
            <w:hideMark/>
          </w:tcPr>
          <w:p w14:paraId="4396A41A"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$2,259,727.83 </w:t>
            </w:r>
          </w:p>
        </w:tc>
        <w:tc>
          <w:tcPr>
            <w:tcW w:w="1724" w:type="dxa"/>
            <w:tcBorders>
              <w:top w:val="nil"/>
              <w:left w:val="nil"/>
              <w:bottom w:val="single" w:sz="4" w:space="0" w:color="auto"/>
              <w:right w:val="single" w:sz="4" w:space="0" w:color="auto"/>
            </w:tcBorders>
            <w:shd w:val="clear" w:color="auto" w:fill="auto"/>
            <w:noWrap/>
            <w:vAlign w:val="center"/>
            <w:hideMark/>
          </w:tcPr>
          <w:p w14:paraId="052242F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$8,044,859.00 </w:t>
            </w:r>
          </w:p>
        </w:tc>
        <w:tc>
          <w:tcPr>
            <w:tcW w:w="1714" w:type="dxa"/>
            <w:tcBorders>
              <w:top w:val="nil"/>
              <w:left w:val="nil"/>
              <w:bottom w:val="single" w:sz="4" w:space="0" w:color="auto"/>
              <w:right w:val="single" w:sz="4" w:space="0" w:color="auto"/>
            </w:tcBorders>
            <w:shd w:val="clear" w:color="auto" w:fill="auto"/>
            <w:noWrap/>
            <w:vAlign w:val="center"/>
            <w:hideMark/>
          </w:tcPr>
          <w:p w14:paraId="0E6F4563"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$8,775,757.00 </w:t>
            </w:r>
          </w:p>
        </w:tc>
        <w:tc>
          <w:tcPr>
            <w:tcW w:w="1872" w:type="dxa"/>
            <w:tcBorders>
              <w:top w:val="nil"/>
              <w:left w:val="nil"/>
              <w:bottom w:val="single" w:sz="4" w:space="0" w:color="auto"/>
              <w:right w:val="single" w:sz="4" w:space="0" w:color="auto"/>
            </w:tcBorders>
            <w:shd w:val="clear" w:color="auto" w:fill="auto"/>
            <w:noWrap/>
            <w:vAlign w:val="center"/>
            <w:hideMark/>
          </w:tcPr>
          <w:p w14:paraId="5DC5AA06"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$7,623,391.53 </w:t>
            </w:r>
          </w:p>
        </w:tc>
        <w:tc>
          <w:tcPr>
            <w:tcW w:w="1800" w:type="dxa"/>
            <w:tcBorders>
              <w:top w:val="nil"/>
              <w:left w:val="nil"/>
              <w:bottom w:val="single" w:sz="4" w:space="0" w:color="auto"/>
              <w:right w:val="single" w:sz="4" w:space="0" w:color="auto"/>
            </w:tcBorders>
            <w:shd w:val="clear" w:color="auto" w:fill="auto"/>
            <w:noWrap/>
            <w:vAlign w:val="center"/>
            <w:hideMark/>
          </w:tcPr>
          <w:p w14:paraId="031897D4" w14:textId="3B57E82C" w:rsidR="00744626" w:rsidRPr="00AC3B29" w:rsidRDefault="00744626" w:rsidP="00B244D8">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$7,786,658.53</w:t>
            </w:r>
          </w:p>
        </w:tc>
        <w:tc>
          <w:tcPr>
            <w:tcW w:w="1440" w:type="dxa"/>
            <w:tcBorders>
              <w:top w:val="nil"/>
              <w:left w:val="nil"/>
              <w:bottom w:val="single" w:sz="4" w:space="0" w:color="auto"/>
              <w:right w:val="single" w:sz="4" w:space="0" w:color="auto"/>
            </w:tcBorders>
            <w:vAlign w:val="center"/>
          </w:tcPr>
          <w:p w14:paraId="6C72E877" w14:textId="12056699" w:rsidR="00744626" w:rsidRPr="00AC3B29" w:rsidRDefault="00ED1929" w:rsidP="00B244D8">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$8,159,730.03</w:t>
            </w:r>
          </w:p>
        </w:tc>
      </w:tr>
      <w:tr w:rsidR="00744626" w:rsidRPr="00021D9E" w14:paraId="51FBA6E1" w14:textId="0F4CFC78" w:rsidTr="00AC3B29">
        <w:trPr>
          <w:trHeight w:val="600"/>
          <w:jc w:val="center"/>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50D5B1FC"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District of</w:t>
            </w:r>
            <w:r w:rsidRPr="00AC3B29">
              <w:rPr>
                <w:rFonts w:ascii="Calibri" w:hAnsi="Calibri" w:cs="Calibri"/>
                <w:snapToGrid/>
                <w:color w:val="000000"/>
                <w:kern w:val="0"/>
                <w:sz w:val="16"/>
                <w:szCs w:val="16"/>
              </w:rPr>
              <w:br/>
              <w:t>Columbia</w:t>
            </w:r>
          </w:p>
        </w:tc>
        <w:tc>
          <w:tcPr>
            <w:tcW w:w="1800" w:type="dxa"/>
            <w:tcBorders>
              <w:top w:val="nil"/>
              <w:left w:val="nil"/>
              <w:bottom w:val="single" w:sz="4" w:space="0" w:color="auto"/>
              <w:right w:val="single" w:sz="4" w:space="0" w:color="auto"/>
            </w:tcBorders>
            <w:shd w:val="clear" w:color="auto" w:fill="auto"/>
            <w:noWrap/>
            <w:vAlign w:val="center"/>
            <w:hideMark/>
          </w:tcPr>
          <w:p w14:paraId="3119EFB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$12,744,103.00 </w:t>
            </w:r>
          </w:p>
        </w:tc>
        <w:tc>
          <w:tcPr>
            <w:tcW w:w="1890" w:type="dxa"/>
            <w:tcBorders>
              <w:top w:val="nil"/>
              <w:left w:val="nil"/>
              <w:bottom w:val="single" w:sz="4" w:space="0" w:color="auto"/>
              <w:right w:val="single" w:sz="4" w:space="0" w:color="auto"/>
            </w:tcBorders>
            <w:shd w:val="clear" w:color="auto" w:fill="auto"/>
            <w:noWrap/>
            <w:vAlign w:val="center"/>
            <w:hideMark/>
          </w:tcPr>
          <w:p w14:paraId="4B0DC07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$12,714,347.00 </w:t>
            </w:r>
          </w:p>
        </w:tc>
        <w:tc>
          <w:tcPr>
            <w:tcW w:w="1724" w:type="dxa"/>
            <w:tcBorders>
              <w:top w:val="nil"/>
              <w:left w:val="nil"/>
              <w:bottom w:val="single" w:sz="4" w:space="0" w:color="auto"/>
              <w:right w:val="single" w:sz="4" w:space="0" w:color="auto"/>
            </w:tcBorders>
            <w:shd w:val="clear" w:color="auto" w:fill="auto"/>
            <w:noWrap/>
            <w:vAlign w:val="center"/>
            <w:hideMark/>
          </w:tcPr>
          <w:p w14:paraId="699D09D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$12,700,000.00 </w:t>
            </w:r>
          </w:p>
        </w:tc>
        <w:tc>
          <w:tcPr>
            <w:tcW w:w="1714" w:type="dxa"/>
            <w:tcBorders>
              <w:top w:val="nil"/>
              <w:left w:val="nil"/>
              <w:bottom w:val="single" w:sz="4" w:space="0" w:color="auto"/>
              <w:right w:val="single" w:sz="4" w:space="0" w:color="auto"/>
            </w:tcBorders>
            <w:shd w:val="clear" w:color="auto" w:fill="auto"/>
            <w:noWrap/>
            <w:vAlign w:val="center"/>
            <w:hideMark/>
          </w:tcPr>
          <w:p w14:paraId="488F65EE"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72" w:type="dxa"/>
            <w:tcBorders>
              <w:top w:val="nil"/>
              <w:left w:val="nil"/>
              <w:bottom w:val="single" w:sz="4" w:space="0" w:color="auto"/>
              <w:right w:val="single" w:sz="4" w:space="0" w:color="auto"/>
            </w:tcBorders>
            <w:shd w:val="clear" w:color="auto" w:fill="auto"/>
            <w:noWrap/>
            <w:vAlign w:val="center"/>
            <w:hideMark/>
          </w:tcPr>
          <w:p w14:paraId="404639B9"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$12,064,842.00 </w:t>
            </w:r>
          </w:p>
        </w:tc>
        <w:tc>
          <w:tcPr>
            <w:tcW w:w="1800" w:type="dxa"/>
            <w:tcBorders>
              <w:top w:val="nil"/>
              <w:left w:val="nil"/>
              <w:bottom w:val="single" w:sz="4" w:space="0" w:color="auto"/>
              <w:right w:val="single" w:sz="4" w:space="0" w:color="auto"/>
            </w:tcBorders>
            <w:shd w:val="clear" w:color="auto" w:fill="auto"/>
            <w:noWrap/>
            <w:vAlign w:val="center"/>
            <w:hideMark/>
          </w:tcPr>
          <w:p w14:paraId="61213503" w14:textId="7B16F8E8" w:rsidR="00744626" w:rsidRPr="00AC3B29" w:rsidRDefault="00744626" w:rsidP="00B244D8">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$13,700,000.00</w:t>
            </w:r>
          </w:p>
        </w:tc>
        <w:tc>
          <w:tcPr>
            <w:tcW w:w="1440" w:type="dxa"/>
            <w:tcBorders>
              <w:top w:val="nil"/>
              <w:left w:val="nil"/>
              <w:bottom w:val="single" w:sz="4" w:space="0" w:color="auto"/>
              <w:right w:val="single" w:sz="4" w:space="0" w:color="auto"/>
            </w:tcBorders>
            <w:vAlign w:val="center"/>
          </w:tcPr>
          <w:p w14:paraId="177E35FA" w14:textId="743DAC95" w:rsidR="00744626" w:rsidRPr="00AC3B29" w:rsidRDefault="00ED1929" w:rsidP="00B244D8">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$10,488,987.85</w:t>
            </w:r>
          </w:p>
        </w:tc>
      </w:tr>
      <w:tr w:rsidR="00744626" w:rsidRPr="00021D9E" w14:paraId="1794C1C9" w14:textId="5FE97C01"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3E3DEA11"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Florida</w:t>
            </w:r>
          </w:p>
        </w:tc>
        <w:tc>
          <w:tcPr>
            <w:tcW w:w="1800" w:type="dxa"/>
            <w:tcBorders>
              <w:top w:val="nil"/>
              <w:left w:val="nil"/>
              <w:bottom w:val="single" w:sz="4" w:space="0" w:color="auto"/>
              <w:right w:val="single" w:sz="4" w:space="0" w:color="auto"/>
            </w:tcBorders>
            <w:shd w:val="clear" w:color="auto" w:fill="auto"/>
            <w:noWrap/>
            <w:vAlign w:val="center"/>
            <w:hideMark/>
          </w:tcPr>
          <w:p w14:paraId="6849705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$130,962,053.00 </w:t>
            </w:r>
          </w:p>
        </w:tc>
        <w:tc>
          <w:tcPr>
            <w:tcW w:w="1890" w:type="dxa"/>
            <w:tcBorders>
              <w:top w:val="nil"/>
              <w:left w:val="nil"/>
              <w:bottom w:val="single" w:sz="4" w:space="0" w:color="auto"/>
              <w:right w:val="single" w:sz="4" w:space="0" w:color="auto"/>
            </w:tcBorders>
            <w:shd w:val="clear" w:color="auto" w:fill="auto"/>
            <w:noWrap/>
            <w:vAlign w:val="center"/>
            <w:hideMark/>
          </w:tcPr>
          <w:p w14:paraId="646744C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$125,531,674.00 </w:t>
            </w:r>
          </w:p>
        </w:tc>
        <w:tc>
          <w:tcPr>
            <w:tcW w:w="1724" w:type="dxa"/>
            <w:tcBorders>
              <w:top w:val="nil"/>
              <w:left w:val="nil"/>
              <w:bottom w:val="single" w:sz="4" w:space="0" w:color="auto"/>
              <w:right w:val="single" w:sz="4" w:space="0" w:color="auto"/>
            </w:tcBorders>
            <w:shd w:val="clear" w:color="auto" w:fill="auto"/>
            <w:noWrap/>
            <w:vAlign w:val="center"/>
            <w:hideMark/>
          </w:tcPr>
          <w:p w14:paraId="68C615E0" w14:textId="54F24905" w:rsidR="00744626" w:rsidRPr="00AC3B29" w:rsidRDefault="00086DAE"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$123,059,300.00</w:t>
            </w:r>
            <w:r w:rsidR="00424F70">
              <w:rPr>
                <w:rStyle w:val="FootnoteReference"/>
                <w:rFonts w:cs="Calibri"/>
                <w:snapToGrid/>
                <w:kern w:val="0"/>
                <w:szCs w:val="16"/>
              </w:rPr>
              <w:footnoteReference w:id="89"/>
            </w:r>
          </w:p>
        </w:tc>
        <w:tc>
          <w:tcPr>
            <w:tcW w:w="1714" w:type="dxa"/>
            <w:tcBorders>
              <w:top w:val="nil"/>
              <w:left w:val="nil"/>
              <w:bottom w:val="single" w:sz="4" w:space="0" w:color="auto"/>
              <w:right w:val="single" w:sz="4" w:space="0" w:color="auto"/>
            </w:tcBorders>
            <w:shd w:val="clear" w:color="auto" w:fill="auto"/>
            <w:noWrap/>
            <w:vAlign w:val="center"/>
            <w:hideMark/>
          </w:tcPr>
          <w:p w14:paraId="12422A3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$122,550,767.00 </w:t>
            </w:r>
          </w:p>
        </w:tc>
        <w:tc>
          <w:tcPr>
            <w:tcW w:w="1872" w:type="dxa"/>
            <w:tcBorders>
              <w:top w:val="nil"/>
              <w:left w:val="nil"/>
              <w:bottom w:val="single" w:sz="4" w:space="0" w:color="auto"/>
              <w:right w:val="single" w:sz="4" w:space="0" w:color="auto"/>
            </w:tcBorders>
            <w:shd w:val="clear" w:color="auto" w:fill="auto"/>
            <w:noWrap/>
            <w:vAlign w:val="center"/>
            <w:hideMark/>
          </w:tcPr>
          <w:p w14:paraId="0F5937E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$108,896,142.00 </w:t>
            </w:r>
          </w:p>
        </w:tc>
        <w:tc>
          <w:tcPr>
            <w:tcW w:w="1800" w:type="dxa"/>
            <w:tcBorders>
              <w:top w:val="nil"/>
              <w:left w:val="nil"/>
              <w:bottom w:val="single" w:sz="4" w:space="0" w:color="auto"/>
              <w:right w:val="single" w:sz="4" w:space="0" w:color="auto"/>
            </w:tcBorders>
            <w:shd w:val="clear" w:color="auto" w:fill="auto"/>
            <w:noWrap/>
            <w:vAlign w:val="center"/>
            <w:hideMark/>
          </w:tcPr>
          <w:p w14:paraId="6CC33352" w14:textId="6DE82C71" w:rsidR="00744626" w:rsidRPr="00AC3B29" w:rsidRDefault="00424F70" w:rsidP="00424F70">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$107,884,715.00</w:t>
            </w:r>
          </w:p>
        </w:tc>
        <w:tc>
          <w:tcPr>
            <w:tcW w:w="1440" w:type="dxa"/>
            <w:tcBorders>
              <w:top w:val="nil"/>
              <w:left w:val="nil"/>
              <w:bottom w:val="single" w:sz="4" w:space="0" w:color="auto"/>
              <w:right w:val="single" w:sz="4" w:space="0" w:color="auto"/>
            </w:tcBorders>
            <w:vAlign w:val="center"/>
          </w:tcPr>
          <w:p w14:paraId="1B471772" w14:textId="68079453" w:rsidR="00744626" w:rsidRPr="00AC3B29" w:rsidRDefault="00ED1929" w:rsidP="00B244D8">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$108,324,754.00</w:t>
            </w:r>
          </w:p>
        </w:tc>
      </w:tr>
      <w:tr w:rsidR="00744626" w:rsidRPr="00021D9E" w14:paraId="59E2B519" w14:textId="115B252B"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40DAEC33"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Georgia</w:t>
            </w:r>
          </w:p>
        </w:tc>
        <w:tc>
          <w:tcPr>
            <w:tcW w:w="1800" w:type="dxa"/>
            <w:tcBorders>
              <w:top w:val="nil"/>
              <w:left w:val="nil"/>
              <w:bottom w:val="single" w:sz="4" w:space="0" w:color="auto"/>
              <w:right w:val="single" w:sz="4" w:space="0" w:color="auto"/>
            </w:tcBorders>
            <w:shd w:val="clear" w:color="auto" w:fill="auto"/>
            <w:noWrap/>
            <w:vAlign w:val="center"/>
            <w:hideMark/>
          </w:tcPr>
          <w:p w14:paraId="29A4328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90" w:type="dxa"/>
            <w:tcBorders>
              <w:top w:val="nil"/>
              <w:left w:val="nil"/>
              <w:bottom w:val="single" w:sz="4" w:space="0" w:color="auto"/>
              <w:right w:val="single" w:sz="4" w:space="0" w:color="auto"/>
            </w:tcBorders>
            <w:shd w:val="clear" w:color="auto" w:fill="auto"/>
            <w:noWrap/>
            <w:vAlign w:val="center"/>
            <w:hideMark/>
          </w:tcPr>
          <w:p w14:paraId="1B32276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$8,537,319.00 </w:t>
            </w:r>
          </w:p>
        </w:tc>
        <w:tc>
          <w:tcPr>
            <w:tcW w:w="1724" w:type="dxa"/>
            <w:tcBorders>
              <w:top w:val="nil"/>
              <w:left w:val="nil"/>
              <w:bottom w:val="single" w:sz="4" w:space="0" w:color="auto"/>
              <w:right w:val="single" w:sz="4" w:space="0" w:color="auto"/>
            </w:tcBorders>
            <w:shd w:val="clear" w:color="auto" w:fill="auto"/>
            <w:noWrap/>
            <w:vAlign w:val="center"/>
            <w:hideMark/>
          </w:tcPr>
          <w:p w14:paraId="6E1E5828"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$8,950,569.00 </w:t>
            </w:r>
          </w:p>
        </w:tc>
        <w:tc>
          <w:tcPr>
            <w:tcW w:w="1714" w:type="dxa"/>
            <w:tcBorders>
              <w:top w:val="nil"/>
              <w:left w:val="nil"/>
              <w:bottom w:val="single" w:sz="4" w:space="0" w:color="auto"/>
              <w:right w:val="single" w:sz="4" w:space="0" w:color="auto"/>
            </w:tcBorders>
            <w:shd w:val="clear" w:color="auto" w:fill="auto"/>
            <w:noWrap/>
            <w:vAlign w:val="center"/>
            <w:hideMark/>
          </w:tcPr>
          <w:p w14:paraId="1D28EA26"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$13,700,097.00 </w:t>
            </w:r>
          </w:p>
        </w:tc>
        <w:tc>
          <w:tcPr>
            <w:tcW w:w="1872" w:type="dxa"/>
            <w:tcBorders>
              <w:top w:val="nil"/>
              <w:left w:val="nil"/>
              <w:bottom w:val="single" w:sz="4" w:space="0" w:color="auto"/>
              <w:right w:val="single" w:sz="4" w:space="0" w:color="auto"/>
            </w:tcBorders>
            <w:shd w:val="clear" w:color="auto" w:fill="auto"/>
            <w:noWrap/>
            <w:vAlign w:val="center"/>
            <w:hideMark/>
          </w:tcPr>
          <w:p w14:paraId="45AB71C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00" w:type="dxa"/>
            <w:tcBorders>
              <w:top w:val="nil"/>
              <w:left w:val="nil"/>
              <w:bottom w:val="single" w:sz="4" w:space="0" w:color="auto"/>
              <w:right w:val="single" w:sz="4" w:space="0" w:color="auto"/>
            </w:tcBorders>
            <w:shd w:val="clear" w:color="auto" w:fill="auto"/>
            <w:noWrap/>
            <w:vAlign w:val="center"/>
            <w:hideMark/>
          </w:tcPr>
          <w:p w14:paraId="5D3874B9" w14:textId="40111BF8" w:rsidR="00744626" w:rsidRPr="00AC3B29" w:rsidRDefault="00744626" w:rsidP="00B244D8">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$18,462,645.22</w:t>
            </w:r>
          </w:p>
        </w:tc>
        <w:tc>
          <w:tcPr>
            <w:tcW w:w="1440" w:type="dxa"/>
            <w:tcBorders>
              <w:top w:val="nil"/>
              <w:left w:val="nil"/>
              <w:bottom w:val="single" w:sz="4" w:space="0" w:color="auto"/>
              <w:right w:val="single" w:sz="4" w:space="0" w:color="auto"/>
            </w:tcBorders>
            <w:vAlign w:val="center"/>
          </w:tcPr>
          <w:p w14:paraId="70AD914C" w14:textId="41DC13FE" w:rsidR="00744626" w:rsidRPr="00AC3B29" w:rsidRDefault="00273C0D" w:rsidP="00B244D8">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$17,538,556.19</w:t>
            </w:r>
          </w:p>
        </w:tc>
      </w:tr>
      <w:tr w:rsidR="00744626" w:rsidRPr="00021D9E" w14:paraId="5DCEAC3A" w14:textId="4DAC1708"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694A5C6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Guam</w:t>
            </w:r>
          </w:p>
        </w:tc>
        <w:tc>
          <w:tcPr>
            <w:tcW w:w="1800" w:type="dxa"/>
            <w:tcBorders>
              <w:top w:val="nil"/>
              <w:left w:val="nil"/>
              <w:bottom w:val="single" w:sz="4" w:space="0" w:color="auto"/>
              <w:right w:val="single" w:sz="4" w:space="0" w:color="auto"/>
            </w:tcBorders>
            <w:shd w:val="clear" w:color="auto" w:fill="auto"/>
            <w:noWrap/>
            <w:vAlign w:val="center"/>
            <w:hideMark/>
          </w:tcPr>
          <w:p w14:paraId="64C76023"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$1,468,363.00 </w:t>
            </w:r>
          </w:p>
        </w:tc>
        <w:tc>
          <w:tcPr>
            <w:tcW w:w="1890" w:type="dxa"/>
            <w:tcBorders>
              <w:top w:val="nil"/>
              <w:left w:val="nil"/>
              <w:bottom w:val="single" w:sz="4" w:space="0" w:color="auto"/>
              <w:right w:val="single" w:sz="4" w:space="0" w:color="auto"/>
            </w:tcBorders>
            <w:shd w:val="clear" w:color="auto" w:fill="auto"/>
            <w:noWrap/>
            <w:vAlign w:val="center"/>
            <w:hideMark/>
          </w:tcPr>
          <w:p w14:paraId="4FC0099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724" w:type="dxa"/>
            <w:tcBorders>
              <w:top w:val="nil"/>
              <w:left w:val="nil"/>
              <w:bottom w:val="single" w:sz="4" w:space="0" w:color="auto"/>
              <w:right w:val="single" w:sz="4" w:space="0" w:color="auto"/>
            </w:tcBorders>
            <w:shd w:val="clear" w:color="auto" w:fill="auto"/>
            <w:noWrap/>
            <w:vAlign w:val="center"/>
            <w:hideMark/>
          </w:tcPr>
          <w:p w14:paraId="153BB3E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714" w:type="dxa"/>
            <w:tcBorders>
              <w:top w:val="nil"/>
              <w:left w:val="nil"/>
              <w:bottom w:val="single" w:sz="4" w:space="0" w:color="auto"/>
              <w:right w:val="single" w:sz="4" w:space="0" w:color="auto"/>
            </w:tcBorders>
            <w:shd w:val="clear" w:color="auto" w:fill="auto"/>
            <w:noWrap/>
            <w:vAlign w:val="center"/>
            <w:hideMark/>
          </w:tcPr>
          <w:p w14:paraId="2E716F8C"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$1,779,710.00 </w:t>
            </w:r>
          </w:p>
        </w:tc>
        <w:tc>
          <w:tcPr>
            <w:tcW w:w="1872" w:type="dxa"/>
            <w:tcBorders>
              <w:top w:val="nil"/>
              <w:left w:val="nil"/>
              <w:bottom w:val="single" w:sz="4" w:space="0" w:color="auto"/>
              <w:right w:val="single" w:sz="4" w:space="0" w:color="auto"/>
            </w:tcBorders>
            <w:shd w:val="clear" w:color="auto" w:fill="auto"/>
            <w:noWrap/>
            <w:vAlign w:val="center"/>
            <w:hideMark/>
          </w:tcPr>
          <w:p w14:paraId="50D1246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00" w:type="dxa"/>
            <w:tcBorders>
              <w:top w:val="nil"/>
              <w:left w:val="nil"/>
              <w:bottom w:val="single" w:sz="4" w:space="0" w:color="auto"/>
              <w:right w:val="single" w:sz="4" w:space="0" w:color="auto"/>
            </w:tcBorders>
            <w:shd w:val="clear" w:color="auto" w:fill="auto"/>
            <w:noWrap/>
            <w:vAlign w:val="center"/>
            <w:hideMark/>
          </w:tcPr>
          <w:p w14:paraId="026E556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440" w:type="dxa"/>
            <w:tcBorders>
              <w:top w:val="nil"/>
              <w:left w:val="nil"/>
              <w:bottom w:val="single" w:sz="4" w:space="0" w:color="auto"/>
              <w:right w:val="single" w:sz="4" w:space="0" w:color="auto"/>
            </w:tcBorders>
            <w:vAlign w:val="center"/>
          </w:tcPr>
          <w:p w14:paraId="5DFC62A6" w14:textId="32F7DB01" w:rsidR="00744626" w:rsidRPr="00AC3B29" w:rsidRDefault="00273C0D"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DNP</w:t>
            </w:r>
          </w:p>
        </w:tc>
      </w:tr>
      <w:tr w:rsidR="00744626" w:rsidRPr="00021D9E" w14:paraId="6F729F7A" w14:textId="366164DB"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5CB2112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Hawaii</w:t>
            </w:r>
          </w:p>
        </w:tc>
        <w:tc>
          <w:tcPr>
            <w:tcW w:w="1800" w:type="dxa"/>
            <w:tcBorders>
              <w:top w:val="nil"/>
              <w:left w:val="nil"/>
              <w:bottom w:val="single" w:sz="4" w:space="0" w:color="auto"/>
              <w:right w:val="single" w:sz="4" w:space="0" w:color="auto"/>
            </w:tcBorders>
            <w:shd w:val="clear" w:color="auto" w:fill="auto"/>
            <w:noWrap/>
            <w:vAlign w:val="center"/>
            <w:hideMark/>
          </w:tcPr>
          <w:p w14:paraId="3649CF9A"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$8,842,841.49 </w:t>
            </w:r>
          </w:p>
        </w:tc>
        <w:tc>
          <w:tcPr>
            <w:tcW w:w="1890" w:type="dxa"/>
            <w:tcBorders>
              <w:top w:val="nil"/>
              <w:left w:val="nil"/>
              <w:bottom w:val="single" w:sz="4" w:space="0" w:color="auto"/>
              <w:right w:val="single" w:sz="4" w:space="0" w:color="auto"/>
            </w:tcBorders>
            <w:shd w:val="clear" w:color="auto" w:fill="auto"/>
            <w:noWrap/>
            <w:vAlign w:val="center"/>
            <w:hideMark/>
          </w:tcPr>
          <w:p w14:paraId="48AE2222"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$9,578,764.44 </w:t>
            </w:r>
          </w:p>
        </w:tc>
        <w:tc>
          <w:tcPr>
            <w:tcW w:w="1724" w:type="dxa"/>
            <w:tcBorders>
              <w:top w:val="nil"/>
              <w:left w:val="nil"/>
              <w:bottom w:val="single" w:sz="4" w:space="0" w:color="auto"/>
              <w:right w:val="single" w:sz="4" w:space="0" w:color="auto"/>
            </w:tcBorders>
            <w:shd w:val="clear" w:color="auto" w:fill="auto"/>
            <w:noWrap/>
            <w:vAlign w:val="center"/>
            <w:hideMark/>
          </w:tcPr>
          <w:p w14:paraId="5B604E5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$9,544,397.00 </w:t>
            </w:r>
          </w:p>
        </w:tc>
        <w:tc>
          <w:tcPr>
            <w:tcW w:w="1714" w:type="dxa"/>
            <w:tcBorders>
              <w:top w:val="nil"/>
              <w:left w:val="nil"/>
              <w:bottom w:val="single" w:sz="4" w:space="0" w:color="auto"/>
              <w:right w:val="single" w:sz="4" w:space="0" w:color="auto"/>
            </w:tcBorders>
            <w:shd w:val="clear" w:color="auto" w:fill="auto"/>
            <w:noWrap/>
            <w:vAlign w:val="center"/>
            <w:hideMark/>
          </w:tcPr>
          <w:p w14:paraId="18AB21BA"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$9,755,031.00 </w:t>
            </w:r>
          </w:p>
        </w:tc>
        <w:tc>
          <w:tcPr>
            <w:tcW w:w="1872" w:type="dxa"/>
            <w:tcBorders>
              <w:top w:val="nil"/>
              <w:left w:val="nil"/>
              <w:bottom w:val="single" w:sz="4" w:space="0" w:color="auto"/>
              <w:right w:val="single" w:sz="4" w:space="0" w:color="auto"/>
            </w:tcBorders>
            <w:shd w:val="clear" w:color="auto" w:fill="auto"/>
            <w:noWrap/>
            <w:vAlign w:val="center"/>
            <w:hideMark/>
          </w:tcPr>
          <w:p w14:paraId="78398B2C"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$10,020,045.00 </w:t>
            </w:r>
          </w:p>
        </w:tc>
        <w:tc>
          <w:tcPr>
            <w:tcW w:w="1800" w:type="dxa"/>
            <w:tcBorders>
              <w:top w:val="nil"/>
              <w:left w:val="nil"/>
              <w:bottom w:val="single" w:sz="4" w:space="0" w:color="auto"/>
              <w:right w:val="single" w:sz="4" w:space="0" w:color="auto"/>
            </w:tcBorders>
            <w:shd w:val="clear" w:color="auto" w:fill="auto"/>
            <w:noWrap/>
            <w:vAlign w:val="center"/>
            <w:hideMark/>
          </w:tcPr>
          <w:p w14:paraId="529D1670" w14:textId="6EF820D9" w:rsidR="00744626" w:rsidRPr="00AC3B29" w:rsidRDefault="00744626" w:rsidP="00B244D8">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$9,599,983.00</w:t>
            </w:r>
          </w:p>
        </w:tc>
        <w:tc>
          <w:tcPr>
            <w:tcW w:w="1440" w:type="dxa"/>
            <w:tcBorders>
              <w:top w:val="nil"/>
              <w:left w:val="nil"/>
              <w:bottom w:val="single" w:sz="4" w:space="0" w:color="auto"/>
              <w:right w:val="single" w:sz="4" w:space="0" w:color="auto"/>
            </w:tcBorders>
            <w:vAlign w:val="center"/>
          </w:tcPr>
          <w:p w14:paraId="5166E446" w14:textId="69998622" w:rsidR="00744626" w:rsidRPr="00AC3B29" w:rsidRDefault="00273C0D" w:rsidP="00B244D8">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$10,489,700.00</w:t>
            </w:r>
          </w:p>
        </w:tc>
      </w:tr>
      <w:tr w:rsidR="00744626" w:rsidRPr="00021D9E" w14:paraId="0F6E104F" w14:textId="73502C8A"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1B5CEE8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Idaho</w:t>
            </w:r>
          </w:p>
        </w:tc>
        <w:tc>
          <w:tcPr>
            <w:tcW w:w="1800" w:type="dxa"/>
            <w:tcBorders>
              <w:top w:val="nil"/>
              <w:left w:val="nil"/>
              <w:bottom w:val="single" w:sz="4" w:space="0" w:color="auto"/>
              <w:right w:val="single" w:sz="4" w:space="0" w:color="auto"/>
            </w:tcBorders>
            <w:shd w:val="clear" w:color="auto" w:fill="auto"/>
            <w:noWrap/>
            <w:vAlign w:val="center"/>
            <w:hideMark/>
          </w:tcPr>
          <w:p w14:paraId="57377766"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$19,191,409.99 </w:t>
            </w:r>
          </w:p>
        </w:tc>
        <w:tc>
          <w:tcPr>
            <w:tcW w:w="1890" w:type="dxa"/>
            <w:tcBorders>
              <w:top w:val="nil"/>
              <w:left w:val="nil"/>
              <w:bottom w:val="single" w:sz="4" w:space="0" w:color="auto"/>
              <w:right w:val="single" w:sz="4" w:space="0" w:color="auto"/>
            </w:tcBorders>
            <w:shd w:val="clear" w:color="auto" w:fill="auto"/>
            <w:noWrap/>
            <w:vAlign w:val="center"/>
            <w:hideMark/>
          </w:tcPr>
          <w:p w14:paraId="05EC736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$18,673,808.67 </w:t>
            </w:r>
          </w:p>
        </w:tc>
        <w:tc>
          <w:tcPr>
            <w:tcW w:w="1724" w:type="dxa"/>
            <w:tcBorders>
              <w:top w:val="nil"/>
              <w:left w:val="nil"/>
              <w:bottom w:val="single" w:sz="4" w:space="0" w:color="auto"/>
              <w:right w:val="single" w:sz="4" w:space="0" w:color="auto"/>
            </w:tcBorders>
            <w:shd w:val="clear" w:color="auto" w:fill="auto"/>
            <w:noWrap/>
            <w:vAlign w:val="center"/>
            <w:hideMark/>
          </w:tcPr>
          <w:p w14:paraId="5B13E6BF"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$18,013,902.00 </w:t>
            </w:r>
          </w:p>
        </w:tc>
        <w:tc>
          <w:tcPr>
            <w:tcW w:w="1714" w:type="dxa"/>
            <w:tcBorders>
              <w:top w:val="nil"/>
              <w:left w:val="nil"/>
              <w:bottom w:val="single" w:sz="4" w:space="0" w:color="auto"/>
              <w:right w:val="single" w:sz="4" w:space="0" w:color="auto"/>
            </w:tcBorders>
            <w:shd w:val="clear" w:color="auto" w:fill="auto"/>
            <w:noWrap/>
            <w:vAlign w:val="center"/>
            <w:hideMark/>
          </w:tcPr>
          <w:p w14:paraId="25880D4C"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$17,013,000.00 </w:t>
            </w:r>
          </w:p>
        </w:tc>
        <w:tc>
          <w:tcPr>
            <w:tcW w:w="1872" w:type="dxa"/>
            <w:tcBorders>
              <w:top w:val="nil"/>
              <w:left w:val="nil"/>
              <w:bottom w:val="single" w:sz="4" w:space="0" w:color="auto"/>
              <w:right w:val="single" w:sz="4" w:space="0" w:color="auto"/>
            </w:tcBorders>
            <w:shd w:val="clear" w:color="auto" w:fill="auto"/>
            <w:noWrap/>
            <w:vAlign w:val="center"/>
            <w:hideMark/>
          </w:tcPr>
          <w:p w14:paraId="6F72E34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$19,313,000.00 </w:t>
            </w:r>
          </w:p>
        </w:tc>
        <w:tc>
          <w:tcPr>
            <w:tcW w:w="1800" w:type="dxa"/>
            <w:tcBorders>
              <w:top w:val="nil"/>
              <w:left w:val="nil"/>
              <w:bottom w:val="single" w:sz="4" w:space="0" w:color="auto"/>
              <w:right w:val="single" w:sz="4" w:space="0" w:color="auto"/>
            </w:tcBorders>
            <w:shd w:val="clear" w:color="auto" w:fill="auto"/>
            <w:noWrap/>
            <w:vAlign w:val="center"/>
            <w:hideMark/>
          </w:tcPr>
          <w:p w14:paraId="25858C8F" w14:textId="292441AC" w:rsidR="00744626" w:rsidRPr="00AC3B29" w:rsidRDefault="00744626" w:rsidP="00B244D8">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$20,768,995.00</w:t>
            </w:r>
          </w:p>
        </w:tc>
        <w:tc>
          <w:tcPr>
            <w:tcW w:w="1440" w:type="dxa"/>
            <w:tcBorders>
              <w:top w:val="nil"/>
              <w:left w:val="nil"/>
              <w:bottom w:val="single" w:sz="4" w:space="0" w:color="auto"/>
              <w:right w:val="single" w:sz="4" w:space="0" w:color="auto"/>
            </w:tcBorders>
            <w:vAlign w:val="center"/>
          </w:tcPr>
          <w:p w14:paraId="65C9A58A" w14:textId="41BBBF36" w:rsidR="00744626" w:rsidRPr="00AC3B29" w:rsidRDefault="00273C0D" w:rsidP="00B244D8">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$20,879,778.16</w:t>
            </w:r>
          </w:p>
        </w:tc>
      </w:tr>
      <w:tr w:rsidR="00744626" w:rsidRPr="00021D9E" w14:paraId="39625307" w14:textId="03E07F45"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0C746FAF"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Illinois</w:t>
            </w:r>
          </w:p>
        </w:tc>
        <w:tc>
          <w:tcPr>
            <w:tcW w:w="1800" w:type="dxa"/>
            <w:tcBorders>
              <w:top w:val="nil"/>
              <w:left w:val="nil"/>
              <w:bottom w:val="single" w:sz="4" w:space="0" w:color="auto"/>
              <w:right w:val="single" w:sz="4" w:space="0" w:color="auto"/>
            </w:tcBorders>
            <w:shd w:val="clear" w:color="auto" w:fill="auto"/>
            <w:noWrap/>
            <w:vAlign w:val="center"/>
            <w:hideMark/>
          </w:tcPr>
          <w:p w14:paraId="69ED3CE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90" w:type="dxa"/>
            <w:tcBorders>
              <w:top w:val="nil"/>
              <w:left w:val="nil"/>
              <w:bottom w:val="single" w:sz="4" w:space="0" w:color="auto"/>
              <w:right w:val="single" w:sz="4" w:space="0" w:color="auto"/>
            </w:tcBorders>
            <w:shd w:val="clear" w:color="auto" w:fill="auto"/>
            <w:noWrap/>
            <w:vAlign w:val="center"/>
            <w:hideMark/>
          </w:tcPr>
          <w:p w14:paraId="4D4649D3"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$67,000,000.00 </w:t>
            </w:r>
          </w:p>
        </w:tc>
        <w:tc>
          <w:tcPr>
            <w:tcW w:w="1724" w:type="dxa"/>
            <w:tcBorders>
              <w:top w:val="nil"/>
              <w:left w:val="nil"/>
              <w:bottom w:val="single" w:sz="4" w:space="0" w:color="auto"/>
              <w:right w:val="single" w:sz="4" w:space="0" w:color="auto"/>
            </w:tcBorders>
            <w:shd w:val="clear" w:color="auto" w:fill="auto"/>
            <w:noWrap/>
            <w:vAlign w:val="center"/>
            <w:hideMark/>
          </w:tcPr>
          <w:p w14:paraId="1C8B10A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$69,700,000.00 </w:t>
            </w:r>
          </w:p>
        </w:tc>
        <w:tc>
          <w:tcPr>
            <w:tcW w:w="1714" w:type="dxa"/>
            <w:tcBorders>
              <w:top w:val="nil"/>
              <w:left w:val="nil"/>
              <w:bottom w:val="single" w:sz="4" w:space="0" w:color="auto"/>
              <w:right w:val="single" w:sz="4" w:space="0" w:color="auto"/>
            </w:tcBorders>
            <w:shd w:val="clear" w:color="auto" w:fill="auto"/>
            <w:noWrap/>
            <w:vAlign w:val="center"/>
            <w:hideMark/>
          </w:tcPr>
          <w:p w14:paraId="1E0B7B5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$71,900,000.00 </w:t>
            </w:r>
          </w:p>
        </w:tc>
        <w:tc>
          <w:tcPr>
            <w:tcW w:w="1872" w:type="dxa"/>
            <w:tcBorders>
              <w:top w:val="nil"/>
              <w:left w:val="nil"/>
              <w:bottom w:val="single" w:sz="4" w:space="0" w:color="auto"/>
              <w:right w:val="single" w:sz="4" w:space="0" w:color="auto"/>
            </w:tcBorders>
            <w:shd w:val="clear" w:color="auto" w:fill="auto"/>
            <w:noWrap/>
            <w:vAlign w:val="center"/>
            <w:hideMark/>
          </w:tcPr>
          <w:p w14:paraId="39877ED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$69,200,000.00 </w:t>
            </w:r>
          </w:p>
        </w:tc>
        <w:tc>
          <w:tcPr>
            <w:tcW w:w="1800" w:type="dxa"/>
            <w:tcBorders>
              <w:top w:val="nil"/>
              <w:left w:val="nil"/>
              <w:bottom w:val="single" w:sz="4" w:space="0" w:color="auto"/>
              <w:right w:val="single" w:sz="4" w:space="0" w:color="auto"/>
            </w:tcBorders>
            <w:shd w:val="clear" w:color="auto" w:fill="auto"/>
            <w:noWrap/>
            <w:vAlign w:val="center"/>
            <w:hideMark/>
          </w:tcPr>
          <w:p w14:paraId="1E18D2F9" w14:textId="48D832DE" w:rsidR="00744626" w:rsidRPr="00AC3B29" w:rsidRDefault="00744626" w:rsidP="00B244D8">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$71,200,000.00</w:t>
            </w:r>
          </w:p>
        </w:tc>
        <w:tc>
          <w:tcPr>
            <w:tcW w:w="1440" w:type="dxa"/>
            <w:tcBorders>
              <w:top w:val="nil"/>
              <w:left w:val="nil"/>
              <w:bottom w:val="single" w:sz="4" w:space="0" w:color="auto"/>
              <w:right w:val="single" w:sz="4" w:space="0" w:color="auto"/>
            </w:tcBorders>
            <w:vAlign w:val="center"/>
          </w:tcPr>
          <w:p w14:paraId="567F2F44" w14:textId="5AA353EE" w:rsidR="00744626" w:rsidRPr="00AC3B29" w:rsidRDefault="00273C0D" w:rsidP="00B244D8">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$213,983,628.00</w:t>
            </w:r>
          </w:p>
        </w:tc>
      </w:tr>
      <w:tr w:rsidR="00744626" w:rsidRPr="00021D9E" w14:paraId="786379FB" w14:textId="68451C31"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0C1812B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Indiana</w:t>
            </w:r>
          </w:p>
        </w:tc>
        <w:tc>
          <w:tcPr>
            <w:tcW w:w="1800" w:type="dxa"/>
            <w:tcBorders>
              <w:top w:val="nil"/>
              <w:left w:val="nil"/>
              <w:bottom w:val="single" w:sz="4" w:space="0" w:color="auto"/>
              <w:right w:val="single" w:sz="4" w:space="0" w:color="auto"/>
            </w:tcBorders>
            <w:shd w:val="clear" w:color="auto" w:fill="auto"/>
            <w:noWrap/>
            <w:vAlign w:val="center"/>
            <w:hideMark/>
          </w:tcPr>
          <w:p w14:paraId="12925118"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$71,000,000.00 </w:t>
            </w:r>
          </w:p>
        </w:tc>
        <w:tc>
          <w:tcPr>
            <w:tcW w:w="1890" w:type="dxa"/>
            <w:tcBorders>
              <w:top w:val="nil"/>
              <w:left w:val="nil"/>
              <w:bottom w:val="single" w:sz="4" w:space="0" w:color="auto"/>
              <w:right w:val="single" w:sz="4" w:space="0" w:color="auto"/>
            </w:tcBorders>
            <w:shd w:val="clear" w:color="auto" w:fill="auto"/>
            <w:noWrap/>
            <w:vAlign w:val="center"/>
            <w:hideMark/>
          </w:tcPr>
          <w:p w14:paraId="123DC70F"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$39,600,000.00 </w:t>
            </w:r>
          </w:p>
        </w:tc>
        <w:tc>
          <w:tcPr>
            <w:tcW w:w="1724" w:type="dxa"/>
            <w:tcBorders>
              <w:top w:val="nil"/>
              <w:left w:val="nil"/>
              <w:bottom w:val="single" w:sz="4" w:space="0" w:color="auto"/>
              <w:right w:val="single" w:sz="4" w:space="0" w:color="auto"/>
            </w:tcBorders>
            <w:shd w:val="clear" w:color="auto" w:fill="auto"/>
            <w:noWrap/>
            <w:vAlign w:val="center"/>
            <w:hideMark/>
          </w:tcPr>
          <w:p w14:paraId="670A4CE9"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$30,000,000.00 </w:t>
            </w:r>
          </w:p>
        </w:tc>
        <w:tc>
          <w:tcPr>
            <w:tcW w:w="1714" w:type="dxa"/>
            <w:tcBorders>
              <w:top w:val="nil"/>
              <w:left w:val="nil"/>
              <w:bottom w:val="single" w:sz="4" w:space="0" w:color="auto"/>
              <w:right w:val="single" w:sz="4" w:space="0" w:color="auto"/>
            </w:tcBorders>
            <w:shd w:val="clear" w:color="auto" w:fill="auto"/>
            <w:noWrap/>
            <w:vAlign w:val="center"/>
            <w:hideMark/>
          </w:tcPr>
          <w:p w14:paraId="113564E8"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72" w:type="dxa"/>
            <w:tcBorders>
              <w:top w:val="nil"/>
              <w:left w:val="nil"/>
              <w:bottom w:val="single" w:sz="4" w:space="0" w:color="auto"/>
              <w:right w:val="single" w:sz="4" w:space="0" w:color="auto"/>
            </w:tcBorders>
            <w:shd w:val="clear" w:color="auto" w:fill="auto"/>
            <w:noWrap/>
            <w:vAlign w:val="center"/>
            <w:hideMark/>
          </w:tcPr>
          <w:p w14:paraId="486CDF1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$69,515,799.65 </w:t>
            </w:r>
          </w:p>
        </w:tc>
        <w:tc>
          <w:tcPr>
            <w:tcW w:w="1800" w:type="dxa"/>
            <w:tcBorders>
              <w:top w:val="nil"/>
              <w:left w:val="nil"/>
              <w:bottom w:val="single" w:sz="4" w:space="0" w:color="auto"/>
              <w:right w:val="single" w:sz="4" w:space="0" w:color="auto"/>
            </w:tcBorders>
            <w:shd w:val="clear" w:color="auto" w:fill="auto"/>
            <w:noWrap/>
            <w:vAlign w:val="center"/>
            <w:hideMark/>
          </w:tcPr>
          <w:p w14:paraId="13B741C9" w14:textId="5C912F80" w:rsidR="00744626" w:rsidRPr="00AC3B29" w:rsidRDefault="00744626" w:rsidP="00B244D8">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$73,114,655.69</w:t>
            </w:r>
          </w:p>
        </w:tc>
        <w:tc>
          <w:tcPr>
            <w:tcW w:w="1440" w:type="dxa"/>
            <w:tcBorders>
              <w:top w:val="nil"/>
              <w:left w:val="nil"/>
              <w:bottom w:val="single" w:sz="4" w:space="0" w:color="auto"/>
              <w:right w:val="single" w:sz="4" w:space="0" w:color="auto"/>
            </w:tcBorders>
            <w:vAlign w:val="center"/>
          </w:tcPr>
          <w:p w14:paraId="3E57717F" w14:textId="46D7BF15" w:rsidR="00744626" w:rsidRPr="00AC3B29" w:rsidRDefault="00273C0D" w:rsidP="00B244D8">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$72,075,593.48</w:t>
            </w:r>
          </w:p>
        </w:tc>
      </w:tr>
      <w:tr w:rsidR="00744626" w:rsidRPr="00021D9E" w14:paraId="77C8172B" w14:textId="3BA9EBFB"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1B4B9AB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Iowa</w:t>
            </w:r>
          </w:p>
        </w:tc>
        <w:tc>
          <w:tcPr>
            <w:tcW w:w="1800" w:type="dxa"/>
            <w:tcBorders>
              <w:top w:val="nil"/>
              <w:left w:val="nil"/>
              <w:bottom w:val="single" w:sz="4" w:space="0" w:color="auto"/>
              <w:right w:val="single" w:sz="4" w:space="0" w:color="auto"/>
            </w:tcBorders>
            <w:shd w:val="clear" w:color="auto" w:fill="auto"/>
            <w:noWrap/>
            <w:vAlign w:val="center"/>
            <w:hideMark/>
          </w:tcPr>
          <w:p w14:paraId="3E7AC36F"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$29,054,622.00 </w:t>
            </w:r>
          </w:p>
        </w:tc>
        <w:tc>
          <w:tcPr>
            <w:tcW w:w="1890" w:type="dxa"/>
            <w:tcBorders>
              <w:top w:val="nil"/>
              <w:left w:val="nil"/>
              <w:bottom w:val="single" w:sz="4" w:space="0" w:color="auto"/>
              <w:right w:val="single" w:sz="4" w:space="0" w:color="auto"/>
            </w:tcBorders>
            <w:shd w:val="clear" w:color="auto" w:fill="auto"/>
            <w:noWrap/>
            <w:vAlign w:val="center"/>
            <w:hideMark/>
          </w:tcPr>
          <w:p w14:paraId="06A83D3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$31,458,531.00 </w:t>
            </w:r>
          </w:p>
        </w:tc>
        <w:tc>
          <w:tcPr>
            <w:tcW w:w="1724" w:type="dxa"/>
            <w:tcBorders>
              <w:top w:val="nil"/>
              <w:left w:val="nil"/>
              <w:bottom w:val="single" w:sz="4" w:space="0" w:color="auto"/>
              <w:right w:val="single" w:sz="4" w:space="0" w:color="auto"/>
            </w:tcBorders>
            <w:shd w:val="clear" w:color="auto" w:fill="auto"/>
            <w:noWrap/>
            <w:vAlign w:val="center"/>
            <w:hideMark/>
          </w:tcPr>
          <w:p w14:paraId="7F4109D2"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$31,304,377.00 </w:t>
            </w:r>
          </w:p>
        </w:tc>
        <w:tc>
          <w:tcPr>
            <w:tcW w:w="1714" w:type="dxa"/>
            <w:tcBorders>
              <w:top w:val="nil"/>
              <w:left w:val="nil"/>
              <w:bottom w:val="single" w:sz="4" w:space="0" w:color="auto"/>
              <w:right w:val="single" w:sz="4" w:space="0" w:color="auto"/>
            </w:tcBorders>
            <w:shd w:val="clear" w:color="auto" w:fill="auto"/>
            <w:noWrap/>
            <w:vAlign w:val="center"/>
            <w:hideMark/>
          </w:tcPr>
          <w:p w14:paraId="7D22A8E2"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$30,664,253.00 </w:t>
            </w:r>
          </w:p>
        </w:tc>
        <w:tc>
          <w:tcPr>
            <w:tcW w:w="1872" w:type="dxa"/>
            <w:tcBorders>
              <w:top w:val="nil"/>
              <w:left w:val="nil"/>
              <w:bottom w:val="single" w:sz="4" w:space="0" w:color="auto"/>
              <w:right w:val="single" w:sz="4" w:space="0" w:color="auto"/>
            </w:tcBorders>
            <w:shd w:val="clear" w:color="auto" w:fill="auto"/>
            <w:noWrap/>
            <w:vAlign w:val="center"/>
            <w:hideMark/>
          </w:tcPr>
          <w:p w14:paraId="35B5E003"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$30,297,168.00 </w:t>
            </w:r>
          </w:p>
        </w:tc>
        <w:tc>
          <w:tcPr>
            <w:tcW w:w="1800" w:type="dxa"/>
            <w:tcBorders>
              <w:top w:val="nil"/>
              <w:left w:val="nil"/>
              <w:bottom w:val="single" w:sz="4" w:space="0" w:color="auto"/>
              <w:right w:val="single" w:sz="4" w:space="0" w:color="auto"/>
            </w:tcBorders>
            <w:shd w:val="clear" w:color="auto" w:fill="auto"/>
            <w:noWrap/>
            <w:vAlign w:val="center"/>
            <w:hideMark/>
          </w:tcPr>
          <w:p w14:paraId="1D5F9AF3" w14:textId="7D4509AD" w:rsidR="00744626" w:rsidRPr="00AC3B29" w:rsidRDefault="00744626" w:rsidP="00B244D8">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$20,657,733.45</w:t>
            </w:r>
          </w:p>
        </w:tc>
        <w:tc>
          <w:tcPr>
            <w:tcW w:w="1440" w:type="dxa"/>
            <w:tcBorders>
              <w:top w:val="nil"/>
              <w:left w:val="nil"/>
              <w:bottom w:val="single" w:sz="4" w:space="0" w:color="auto"/>
              <w:right w:val="single" w:sz="4" w:space="0" w:color="auto"/>
            </w:tcBorders>
            <w:vAlign w:val="center"/>
          </w:tcPr>
          <w:p w14:paraId="00CEC3AB" w14:textId="5DCA5880" w:rsidR="00744626" w:rsidRPr="00AC3B29" w:rsidRDefault="00273C0D" w:rsidP="00B244D8">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$27,820,551.74</w:t>
            </w:r>
          </w:p>
        </w:tc>
      </w:tr>
      <w:tr w:rsidR="00744626" w:rsidRPr="00021D9E" w14:paraId="504222F1" w14:textId="1735358A"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522DC3F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Kansas</w:t>
            </w:r>
          </w:p>
        </w:tc>
        <w:tc>
          <w:tcPr>
            <w:tcW w:w="1800" w:type="dxa"/>
            <w:tcBorders>
              <w:top w:val="nil"/>
              <w:left w:val="nil"/>
              <w:bottom w:val="single" w:sz="4" w:space="0" w:color="auto"/>
              <w:right w:val="single" w:sz="4" w:space="0" w:color="auto"/>
            </w:tcBorders>
            <w:shd w:val="clear" w:color="auto" w:fill="auto"/>
            <w:noWrap/>
            <w:vAlign w:val="center"/>
            <w:hideMark/>
          </w:tcPr>
          <w:p w14:paraId="40C45BA9"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90" w:type="dxa"/>
            <w:tcBorders>
              <w:top w:val="nil"/>
              <w:left w:val="nil"/>
              <w:bottom w:val="single" w:sz="4" w:space="0" w:color="auto"/>
              <w:right w:val="single" w:sz="4" w:space="0" w:color="auto"/>
            </w:tcBorders>
            <w:shd w:val="clear" w:color="auto" w:fill="auto"/>
            <w:noWrap/>
            <w:vAlign w:val="center"/>
            <w:hideMark/>
          </w:tcPr>
          <w:p w14:paraId="47FD365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$6,705,538.67 </w:t>
            </w:r>
          </w:p>
        </w:tc>
        <w:tc>
          <w:tcPr>
            <w:tcW w:w="1724" w:type="dxa"/>
            <w:tcBorders>
              <w:top w:val="nil"/>
              <w:left w:val="nil"/>
              <w:bottom w:val="single" w:sz="4" w:space="0" w:color="auto"/>
              <w:right w:val="single" w:sz="4" w:space="0" w:color="auto"/>
            </w:tcBorders>
            <w:shd w:val="clear" w:color="auto" w:fill="auto"/>
            <w:noWrap/>
            <w:vAlign w:val="center"/>
            <w:hideMark/>
          </w:tcPr>
          <w:p w14:paraId="581985AF"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714" w:type="dxa"/>
            <w:tcBorders>
              <w:top w:val="nil"/>
              <w:left w:val="nil"/>
              <w:bottom w:val="single" w:sz="4" w:space="0" w:color="auto"/>
              <w:right w:val="single" w:sz="4" w:space="0" w:color="auto"/>
            </w:tcBorders>
            <w:shd w:val="clear" w:color="auto" w:fill="auto"/>
            <w:noWrap/>
            <w:vAlign w:val="center"/>
            <w:hideMark/>
          </w:tcPr>
          <w:p w14:paraId="662A769E"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$22,125,937.00 </w:t>
            </w:r>
          </w:p>
        </w:tc>
        <w:tc>
          <w:tcPr>
            <w:tcW w:w="1872" w:type="dxa"/>
            <w:tcBorders>
              <w:top w:val="nil"/>
              <w:left w:val="nil"/>
              <w:bottom w:val="single" w:sz="4" w:space="0" w:color="auto"/>
              <w:right w:val="single" w:sz="4" w:space="0" w:color="auto"/>
            </w:tcBorders>
            <w:shd w:val="clear" w:color="auto" w:fill="auto"/>
            <w:noWrap/>
            <w:vAlign w:val="center"/>
            <w:hideMark/>
          </w:tcPr>
          <w:p w14:paraId="061588C2"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$20,477,020.47 </w:t>
            </w:r>
          </w:p>
        </w:tc>
        <w:tc>
          <w:tcPr>
            <w:tcW w:w="1800" w:type="dxa"/>
            <w:tcBorders>
              <w:top w:val="nil"/>
              <w:left w:val="nil"/>
              <w:bottom w:val="single" w:sz="4" w:space="0" w:color="auto"/>
              <w:right w:val="single" w:sz="4" w:space="0" w:color="auto"/>
            </w:tcBorders>
            <w:shd w:val="clear" w:color="auto" w:fill="auto"/>
            <w:noWrap/>
            <w:vAlign w:val="center"/>
            <w:hideMark/>
          </w:tcPr>
          <w:p w14:paraId="032C2989" w14:textId="6C2908D7" w:rsidR="00744626" w:rsidRPr="00AC3B29" w:rsidRDefault="00744626" w:rsidP="00B244D8">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$20,573,217.00</w:t>
            </w:r>
          </w:p>
        </w:tc>
        <w:tc>
          <w:tcPr>
            <w:tcW w:w="1440" w:type="dxa"/>
            <w:tcBorders>
              <w:top w:val="nil"/>
              <w:left w:val="nil"/>
              <w:bottom w:val="single" w:sz="4" w:space="0" w:color="auto"/>
              <w:right w:val="single" w:sz="4" w:space="0" w:color="auto"/>
            </w:tcBorders>
            <w:vAlign w:val="center"/>
          </w:tcPr>
          <w:p w14:paraId="6F53AE5F" w14:textId="36B21878" w:rsidR="00744626" w:rsidRPr="00AC3B29" w:rsidRDefault="00273C0D" w:rsidP="00B244D8">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$20,337,748.19</w:t>
            </w:r>
          </w:p>
        </w:tc>
      </w:tr>
      <w:tr w:rsidR="00744626" w:rsidRPr="00021D9E" w14:paraId="73DD9F55" w14:textId="7855638A"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14435DE8"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Kentucky</w:t>
            </w:r>
          </w:p>
        </w:tc>
        <w:tc>
          <w:tcPr>
            <w:tcW w:w="1800" w:type="dxa"/>
            <w:tcBorders>
              <w:top w:val="nil"/>
              <w:left w:val="nil"/>
              <w:bottom w:val="single" w:sz="4" w:space="0" w:color="auto"/>
              <w:right w:val="single" w:sz="4" w:space="0" w:color="auto"/>
            </w:tcBorders>
            <w:shd w:val="clear" w:color="auto" w:fill="auto"/>
            <w:noWrap/>
            <w:vAlign w:val="center"/>
            <w:hideMark/>
          </w:tcPr>
          <w:p w14:paraId="77765C6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$23,569,921.00 </w:t>
            </w:r>
          </w:p>
        </w:tc>
        <w:tc>
          <w:tcPr>
            <w:tcW w:w="1890" w:type="dxa"/>
            <w:tcBorders>
              <w:top w:val="nil"/>
              <w:left w:val="nil"/>
              <w:bottom w:val="single" w:sz="4" w:space="0" w:color="auto"/>
              <w:right w:val="single" w:sz="4" w:space="0" w:color="auto"/>
            </w:tcBorders>
            <w:shd w:val="clear" w:color="auto" w:fill="auto"/>
            <w:noWrap/>
            <w:vAlign w:val="center"/>
            <w:hideMark/>
          </w:tcPr>
          <w:p w14:paraId="12C3D46E"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$22,979,827.96 </w:t>
            </w:r>
          </w:p>
        </w:tc>
        <w:tc>
          <w:tcPr>
            <w:tcW w:w="1724" w:type="dxa"/>
            <w:tcBorders>
              <w:top w:val="nil"/>
              <w:left w:val="nil"/>
              <w:bottom w:val="single" w:sz="4" w:space="0" w:color="auto"/>
              <w:right w:val="single" w:sz="4" w:space="0" w:color="auto"/>
            </w:tcBorders>
            <w:shd w:val="clear" w:color="auto" w:fill="auto"/>
            <w:noWrap/>
            <w:vAlign w:val="center"/>
            <w:hideMark/>
          </w:tcPr>
          <w:p w14:paraId="7DB940EC"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$54,900,000.00 </w:t>
            </w:r>
          </w:p>
        </w:tc>
        <w:tc>
          <w:tcPr>
            <w:tcW w:w="1714" w:type="dxa"/>
            <w:tcBorders>
              <w:top w:val="nil"/>
              <w:left w:val="nil"/>
              <w:bottom w:val="single" w:sz="4" w:space="0" w:color="auto"/>
              <w:right w:val="single" w:sz="4" w:space="0" w:color="auto"/>
            </w:tcBorders>
            <w:shd w:val="clear" w:color="auto" w:fill="auto"/>
            <w:noWrap/>
            <w:vAlign w:val="center"/>
            <w:hideMark/>
          </w:tcPr>
          <w:p w14:paraId="46FC8A1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$56,500,000.00 </w:t>
            </w:r>
          </w:p>
        </w:tc>
        <w:tc>
          <w:tcPr>
            <w:tcW w:w="1872" w:type="dxa"/>
            <w:tcBorders>
              <w:top w:val="nil"/>
              <w:left w:val="nil"/>
              <w:bottom w:val="single" w:sz="4" w:space="0" w:color="auto"/>
              <w:right w:val="single" w:sz="4" w:space="0" w:color="auto"/>
            </w:tcBorders>
            <w:shd w:val="clear" w:color="auto" w:fill="auto"/>
            <w:noWrap/>
            <w:vAlign w:val="center"/>
            <w:hideMark/>
          </w:tcPr>
          <w:p w14:paraId="614A144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$55,700,000.00 </w:t>
            </w:r>
          </w:p>
        </w:tc>
        <w:tc>
          <w:tcPr>
            <w:tcW w:w="1800" w:type="dxa"/>
            <w:tcBorders>
              <w:top w:val="nil"/>
              <w:left w:val="nil"/>
              <w:bottom w:val="single" w:sz="4" w:space="0" w:color="auto"/>
              <w:right w:val="single" w:sz="4" w:space="0" w:color="auto"/>
            </w:tcBorders>
            <w:shd w:val="clear" w:color="auto" w:fill="auto"/>
            <w:noWrap/>
            <w:vAlign w:val="center"/>
            <w:hideMark/>
          </w:tcPr>
          <w:p w14:paraId="71F8E106" w14:textId="14CF34CB" w:rsidR="00744626" w:rsidRPr="00AC3B29" w:rsidRDefault="00744626" w:rsidP="00B244D8">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$53,506,843.30</w:t>
            </w:r>
          </w:p>
        </w:tc>
        <w:tc>
          <w:tcPr>
            <w:tcW w:w="1440" w:type="dxa"/>
            <w:tcBorders>
              <w:top w:val="nil"/>
              <w:left w:val="nil"/>
              <w:bottom w:val="single" w:sz="4" w:space="0" w:color="auto"/>
              <w:right w:val="single" w:sz="4" w:space="0" w:color="auto"/>
            </w:tcBorders>
            <w:vAlign w:val="center"/>
          </w:tcPr>
          <w:p w14:paraId="7ED89273" w14:textId="696171A2" w:rsidR="00744626" w:rsidRPr="00AC3B29" w:rsidRDefault="00273C0D" w:rsidP="00B244D8">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$53,920,232.00</w:t>
            </w:r>
          </w:p>
        </w:tc>
      </w:tr>
      <w:tr w:rsidR="00744626" w:rsidRPr="00021D9E" w14:paraId="1BE7290E" w14:textId="55774694"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18367F56"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Louisiana</w:t>
            </w:r>
          </w:p>
        </w:tc>
        <w:tc>
          <w:tcPr>
            <w:tcW w:w="1800" w:type="dxa"/>
            <w:tcBorders>
              <w:top w:val="nil"/>
              <w:left w:val="nil"/>
              <w:bottom w:val="single" w:sz="4" w:space="0" w:color="auto"/>
              <w:right w:val="single" w:sz="4" w:space="0" w:color="auto"/>
            </w:tcBorders>
            <w:shd w:val="clear" w:color="auto" w:fill="auto"/>
            <w:noWrap/>
            <w:vAlign w:val="center"/>
            <w:hideMark/>
          </w:tcPr>
          <w:p w14:paraId="7DBFB8AA"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90" w:type="dxa"/>
            <w:tcBorders>
              <w:top w:val="nil"/>
              <w:left w:val="nil"/>
              <w:bottom w:val="single" w:sz="4" w:space="0" w:color="auto"/>
              <w:right w:val="single" w:sz="4" w:space="0" w:color="auto"/>
            </w:tcBorders>
            <w:shd w:val="clear" w:color="auto" w:fill="auto"/>
            <w:noWrap/>
            <w:vAlign w:val="center"/>
            <w:hideMark/>
          </w:tcPr>
          <w:p w14:paraId="3F1C5B5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724" w:type="dxa"/>
            <w:tcBorders>
              <w:top w:val="nil"/>
              <w:left w:val="nil"/>
              <w:bottom w:val="single" w:sz="4" w:space="0" w:color="auto"/>
              <w:right w:val="single" w:sz="4" w:space="0" w:color="auto"/>
            </w:tcBorders>
            <w:shd w:val="clear" w:color="auto" w:fill="auto"/>
            <w:noWrap/>
            <w:vAlign w:val="center"/>
            <w:hideMark/>
          </w:tcPr>
          <w:p w14:paraId="3DE86BE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$3,017,672.00 </w:t>
            </w:r>
          </w:p>
        </w:tc>
        <w:tc>
          <w:tcPr>
            <w:tcW w:w="1714" w:type="dxa"/>
            <w:tcBorders>
              <w:top w:val="nil"/>
              <w:left w:val="nil"/>
              <w:bottom w:val="single" w:sz="4" w:space="0" w:color="auto"/>
              <w:right w:val="single" w:sz="4" w:space="0" w:color="auto"/>
            </w:tcBorders>
            <w:shd w:val="clear" w:color="auto" w:fill="auto"/>
            <w:noWrap/>
            <w:vAlign w:val="center"/>
            <w:hideMark/>
          </w:tcPr>
          <w:p w14:paraId="187F395C"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72" w:type="dxa"/>
            <w:tcBorders>
              <w:top w:val="nil"/>
              <w:left w:val="nil"/>
              <w:bottom w:val="single" w:sz="4" w:space="0" w:color="auto"/>
              <w:right w:val="single" w:sz="4" w:space="0" w:color="auto"/>
            </w:tcBorders>
            <w:shd w:val="clear" w:color="auto" w:fill="auto"/>
            <w:noWrap/>
            <w:vAlign w:val="center"/>
            <w:hideMark/>
          </w:tcPr>
          <w:p w14:paraId="63C82EC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$4,912,926.00 </w:t>
            </w:r>
          </w:p>
        </w:tc>
        <w:tc>
          <w:tcPr>
            <w:tcW w:w="1800" w:type="dxa"/>
            <w:tcBorders>
              <w:top w:val="nil"/>
              <w:left w:val="nil"/>
              <w:bottom w:val="single" w:sz="4" w:space="0" w:color="auto"/>
              <w:right w:val="single" w:sz="4" w:space="0" w:color="auto"/>
            </w:tcBorders>
            <w:shd w:val="clear" w:color="auto" w:fill="auto"/>
            <w:noWrap/>
            <w:vAlign w:val="center"/>
            <w:hideMark/>
          </w:tcPr>
          <w:p w14:paraId="11B65BA9"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440" w:type="dxa"/>
            <w:tcBorders>
              <w:top w:val="nil"/>
              <w:left w:val="nil"/>
              <w:bottom w:val="single" w:sz="4" w:space="0" w:color="auto"/>
              <w:right w:val="single" w:sz="4" w:space="0" w:color="auto"/>
            </w:tcBorders>
            <w:vAlign w:val="center"/>
          </w:tcPr>
          <w:p w14:paraId="5BDB7EE5" w14:textId="5A513CFA" w:rsidR="00744626" w:rsidRPr="00AC3B29" w:rsidRDefault="00273C0D"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DNP</w:t>
            </w:r>
          </w:p>
        </w:tc>
      </w:tr>
      <w:tr w:rsidR="00744626" w:rsidRPr="00021D9E" w14:paraId="6D4079E9" w14:textId="0E9FFCF3"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0E1EBC9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Maine</w:t>
            </w:r>
          </w:p>
        </w:tc>
        <w:tc>
          <w:tcPr>
            <w:tcW w:w="1800" w:type="dxa"/>
            <w:tcBorders>
              <w:top w:val="nil"/>
              <w:left w:val="nil"/>
              <w:bottom w:val="single" w:sz="4" w:space="0" w:color="auto"/>
              <w:right w:val="single" w:sz="4" w:space="0" w:color="auto"/>
            </w:tcBorders>
            <w:shd w:val="clear" w:color="auto" w:fill="auto"/>
            <w:noWrap/>
            <w:vAlign w:val="center"/>
            <w:hideMark/>
          </w:tcPr>
          <w:p w14:paraId="4C353FF9"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$6,664,062.00 </w:t>
            </w:r>
          </w:p>
        </w:tc>
        <w:tc>
          <w:tcPr>
            <w:tcW w:w="1890" w:type="dxa"/>
            <w:tcBorders>
              <w:top w:val="nil"/>
              <w:left w:val="nil"/>
              <w:bottom w:val="single" w:sz="4" w:space="0" w:color="auto"/>
              <w:right w:val="single" w:sz="4" w:space="0" w:color="auto"/>
            </w:tcBorders>
            <w:shd w:val="clear" w:color="auto" w:fill="auto"/>
            <w:noWrap/>
            <w:vAlign w:val="center"/>
            <w:hideMark/>
          </w:tcPr>
          <w:p w14:paraId="31E414D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$6,108,985.00 </w:t>
            </w:r>
          </w:p>
        </w:tc>
        <w:tc>
          <w:tcPr>
            <w:tcW w:w="1724" w:type="dxa"/>
            <w:tcBorders>
              <w:top w:val="nil"/>
              <w:left w:val="nil"/>
              <w:bottom w:val="single" w:sz="4" w:space="0" w:color="auto"/>
              <w:right w:val="single" w:sz="4" w:space="0" w:color="auto"/>
            </w:tcBorders>
            <w:shd w:val="clear" w:color="auto" w:fill="auto"/>
            <w:noWrap/>
            <w:vAlign w:val="center"/>
            <w:hideMark/>
          </w:tcPr>
          <w:p w14:paraId="16014139"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$7,786,855.00 </w:t>
            </w:r>
          </w:p>
        </w:tc>
        <w:tc>
          <w:tcPr>
            <w:tcW w:w="1714" w:type="dxa"/>
            <w:tcBorders>
              <w:top w:val="nil"/>
              <w:left w:val="nil"/>
              <w:bottom w:val="single" w:sz="4" w:space="0" w:color="auto"/>
              <w:right w:val="single" w:sz="4" w:space="0" w:color="auto"/>
            </w:tcBorders>
            <w:shd w:val="clear" w:color="auto" w:fill="auto"/>
            <w:noWrap/>
            <w:vAlign w:val="center"/>
            <w:hideMark/>
          </w:tcPr>
          <w:p w14:paraId="492FE081"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$8,416,235.00 </w:t>
            </w:r>
          </w:p>
        </w:tc>
        <w:tc>
          <w:tcPr>
            <w:tcW w:w="1872" w:type="dxa"/>
            <w:tcBorders>
              <w:top w:val="nil"/>
              <w:left w:val="nil"/>
              <w:bottom w:val="single" w:sz="4" w:space="0" w:color="auto"/>
              <w:right w:val="single" w:sz="4" w:space="0" w:color="auto"/>
            </w:tcBorders>
            <w:shd w:val="clear" w:color="auto" w:fill="auto"/>
            <w:noWrap/>
            <w:vAlign w:val="center"/>
            <w:hideMark/>
          </w:tcPr>
          <w:p w14:paraId="4CC4829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$8,342,459.00 </w:t>
            </w:r>
          </w:p>
        </w:tc>
        <w:tc>
          <w:tcPr>
            <w:tcW w:w="1800" w:type="dxa"/>
            <w:tcBorders>
              <w:top w:val="nil"/>
              <w:left w:val="nil"/>
              <w:bottom w:val="single" w:sz="4" w:space="0" w:color="auto"/>
              <w:right w:val="single" w:sz="4" w:space="0" w:color="auto"/>
            </w:tcBorders>
            <w:shd w:val="clear" w:color="auto" w:fill="auto"/>
            <w:noWrap/>
            <w:vAlign w:val="center"/>
            <w:hideMark/>
          </w:tcPr>
          <w:p w14:paraId="29D1B604" w14:textId="4E3CFD53" w:rsidR="00744626" w:rsidRPr="00AC3B29" w:rsidRDefault="00744626" w:rsidP="00B244D8">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$8,034,327.32</w:t>
            </w:r>
          </w:p>
        </w:tc>
        <w:tc>
          <w:tcPr>
            <w:tcW w:w="1440" w:type="dxa"/>
            <w:tcBorders>
              <w:top w:val="nil"/>
              <w:left w:val="nil"/>
              <w:bottom w:val="single" w:sz="4" w:space="0" w:color="auto"/>
              <w:right w:val="single" w:sz="4" w:space="0" w:color="auto"/>
            </w:tcBorders>
            <w:vAlign w:val="center"/>
          </w:tcPr>
          <w:p w14:paraId="2AB79D04" w14:textId="147149DA" w:rsidR="00744626" w:rsidRPr="00AC3B29" w:rsidRDefault="00F8594C" w:rsidP="00B244D8">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$8,340,150.00</w:t>
            </w:r>
          </w:p>
        </w:tc>
      </w:tr>
      <w:tr w:rsidR="00744626" w:rsidRPr="00021D9E" w14:paraId="7B41F2FA" w14:textId="610F78C5"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5D91E44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Maryland</w:t>
            </w:r>
          </w:p>
        </w:tc>
        <w:tc>
          <w:tcPr>
            <w:tcW w:w="1800" w:type="dxa"/>
            <w:tcBorders>
              <w:top w:val="nil"/>
              <w:left w:val="nil"/>
              <w:bottom w:val="single" w:sz="4" w:space="0" w:color="auto"/>
              <w:right w:val="single" w:sz="4" w:space="0" w:color="auto"/>
            </w:tcBorders>
            <w:shd w:val="clear" w:color="auto" w:fill="auto"/>
            <w:noWrap/>
            <w:vAlign w:val="center"/>
            <w:hideMark/>
          </w:tcPr>
          <w:p w14:paraId="40EEF206"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$57,176,923.16 </w:t>
            </w:r>
          </w:p>
        </w:tc>
        <w:tc>
          <w:tcPr>
            <w:tcW w:w="1890" w:type="dxa"/>
            <w:tcBorders>
              <w:top w:val="nil"/>
              <w:left w:val="nil"/>
              <w:bottom w:val="single" w:sz="4" w:space="0" w:color="auto"/>
              <w:right w:val="single" w:sz="4" w:space="0" w:color="auto"/>
            </w:tcBorders>
            <w:shd w:val="clear" w:color="auto" w:fill="auto"/>
            <w:noWrap/>
            <w:vAlign w:val="center"/>
            <w:hideMark/>
          </w:tcPr>
          <w:p w14:paraId="29C7AA8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$55,556,616.37 </w:t>
            </w:r>
          </w:p>
        </w:tc>
        <w:tc>
          <w:tcPr>
            <w:tcW w:w="1724" w:type="dxa"/>
            <w:tcBorders>
              <w:top w:val="nil"/>
              <w:left w:val="nil"/>
              <w:bottom w:val="single" w:sz="4" w:space="0" w:color="auto"/>
              <w:right w:val="single" w:sz="4" w:space="0" w:color="auto"/>
            </w:tcBorders>
            <w:shd w:val="clear" w:color="auto" w:fill="auto"/>
            <w:noWrap/>
            <w:vAlign w:val="center"/>
            <w:hideMark/>
          </w:tcPr>
          <w:p w14:paraId="6BE6729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$54,560,255.00 </w:t>
            </w:r>
          </w:p>
        </w:tc>
        <w:tc>
          <w:tcPr>
            <w:tcW w:w="1714" w:type="dxa"/>
            <w:tcBorders>
              <w:top w:val="nil"/>
              <w:left w:val="nil"/>
              <w:bottom w:val="single" w:sz="4" w:space="0" w:color="auto"/>
              <w:right w:val="single" w:sz="4" w:space="0" w:color="auto"/>
            </w:tcBorders>
            <w:shd w:val="clear" w:color="auto" w:fill="auto"/>
            <w:noWrap/>
            <w:vAlign w:val="center"/>
            <w:hideMark/>
          </w:tcPr>
          <w:p w14:paraId="02C6A10A"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$52,099,601.00 </w:t>
            </w:r>
          </w:p>
        </w:tc>
        <w:tc>
          <w:tcPr>
            <w:tcW w:w="1872" w:type="dxa"/>
            <w:tcBorders>
              <w:top w:val="nil"/>
              <w:left w:val="nil"/>
              <w:bottom w:val="single" w:sz="4" w:space="0" w:color="auto"/>
              <w:right w:val="single" w:sz="4" w:space="0" w:color="auto"/>
            </w:tcBorders>
            <w:shd w:val="clear" w:color="auto" w:fill="auto"/>
            <w:noWrap/>
            <w:vAlign w:val="center"/>
            <w:hideMark/>
          </w:tcPr>
          <w:p w14:paraId="191CA71F"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$52,240,760.76 </w:t>
            </w:r>
          </w:p>
        </w:tc>
        <w:tc>
          <w:tcPr>
            <w:tcW w:w="1800" w:type="dxa"/>
            <w:tcBorders>
              <w:top w:val="nil"/>
              <w:left w:val="nil"/>
              <w:bottom w:val="single" w:sz="4" w:space="0" w:color="auto"/>
              <w:right w:val="single" w:sz="4" w:space="0" w:color="auto"/>
            </w:tcBorders>
            <w:shd w:val="clear" w:color="auto" w:fill="auto"/>
            <w:noWrap/>
            <w:vAlign w:val="center"/>
            <w:hideMark/>
          </w:tcPr>
          <w:p w14:paraId="7B44035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$51,716,231.56 </w:t>
            </w:r>
          </w:p>
        </w:tc>
        <w:tc>
          <w:tcPr>
            <w:tcW w:w="1440" w:type="dxa"/>
            <w:tcBorders>
              <w:top w:val="nil"/>
              <w:left w:val="nil"/>
              <w:bottom w:val="single" w:sz="4" w:space="0" w:color="auto"/>
              <w:right w:val="single" w:sz="4" w:space="0" w:color="auto"/>
            </w:tcBorders>
            <w:vAlign w:val="center"/>
          </w:tcPr>
          <w:p w14:paraId="299900FF" w14:textId="24334178" w:rsidR="00744626" w:rsidRPr="00AC3B29" w:rsidRDefault="00BD529D"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$54,766,848.29</w:t>
            </w:r>
          </w:p>
        </w:tc>
      </w:tr>
      <w:tr w:rsidR="00744626" w:rsidRPr="00021D9E" w14:paraId="7AED3831" w14:textId="6DC811E6"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2C136C1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Massachusetts</w:t>
            </w:r>
          </w:p>
        </w:tc>
        <w:tc>
          <w:tcPr>
            <w:tcW w:w="1800" w:type="dxa"/>
            <w:tcBorders>
              <w:top w:val="nil"/>
              <w:left w:val="nil"/>
              <w:bottom w:val="single" w:sz="4" w:space="0" w:color="auto"/>
              <w:right w:val="single" w:sz="4" w:space="0" w:color="auto"/>
            </w:tcBorders>
            <w:shd w:val="clear" w:color="auto" w:fill="auto"/>
            <w:noWrap/>
            <w:vAlign w:val="center"/>
            <w:hideMark/>
          </w:tcPr>
          <w:p w14:paraId="002761CA"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90" w:type="dxa"/>
            <w:tcBorders>
              <w:top w:val="nil"/>
              <w:left w:val="nil"/>
              <w:bottom w:val="single" w:sz="4" w:space="0" w:color="auto"/>
              <w:right w:val="single" w:sz="4" w:space="0" w:color="auto"/>
            </w:tcBorders>
            <w:shd w:val="clear" w:color="auto" w:fill="auto"/>
            <w:noWrap/>
            <w:vAlign w:val="center"/>
            <w:hideMark/>
          </w:tcPr>
          <w:p w14:paraId="01DF404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$69,694,702.00 </w:t>
            </w:r>
          </w:p>
        </w:tc>
        <w:tc>
          <w:tcPr>
            <w:tcW w:w="1724" w:type="dxa"/>
            <w:tcBorders>
              <w:top w:val="nil"/>
              <w:left w:val="nil"/>
              <w:bottom w:val="single" w:sz="4" w:space="0" w:color="auto"/>
              <w:right w:val="single" w:sz="4" w:space="0" w:color="auto"/>
            </w:tcBorders>
            <w:shd w:val="clear" w:color="auto" w:fill="auto"/>
            <w:noWrap/>
            <w:vAlign w:val="center"/>
            <w:hideMark/>
          </w:tcPr>
          <w:p w14:paraId="6CB1989E"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$75,125,185.00 </w:t>
            </w:r>
          </w:p>
        </w:tc>
        <w:tc>
          <w:tcPr>
            <w:tcW w:w="1714" w:type="dxa"/>
            <w:tcBorders>
              <w:top w:val="nil"/>
              <w:left w:val="nil"/>
              <w:bottom w:val="single" w:sz="4" w:space="0" w:color="auto"/>
              <w:right w:val="single" w:sz="4" w:space="0" w:color="auto"/>
            </w:tcBorders>
            <w:shd w:val="clear" w:color="auto" w:fill="auto"/>
            <w:noWrap/>
            <w:vAlign w:val="center"/>
            <w:hideMark/>
          </w:tcPr>
          <w:p w14:paraId="7438CFC8"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$73,408,835.00 </w:t>
            </w:r>
          </w:p>
        </w:tc>
        <w:tc>
          <w:tcPr>
            <w:tcW w:w="1872" w:type="dxa"/>
            <w:tcBorders>
              <w:top w:val="nil"/>
              <w:left w:val="nil"/>
              <w:bottom w:val="single" w:sz="4" w:space="0" w:color="auto"/>
              <w:right w:val="single" w:sz="4" w:space="0" w:color="auto"/>
            </w:tcBorders>
            <w:shd w:val="clear" w:color="auto" w:fill="auto"/>
            <w:noWrap/>
            <w:vAlign w:val="center"/>
            <w:hideMark/>
          </w:tcPr>
          <w:p w14:paraId="4288295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$73,677,263.00 </w:t>
            </w:r>
          </w:p>
        </w:tc>
        <w:tc>
          <w:tcPr>
            <w:tcW w:w="1800" w:type="dxa"/>
            <w:tcBorders>
              <w:top w:val="nil"/>
              <w:left w:val="nil"/>
              <w:bottom w:val="single" w:sz="4" w:space="0" w:color="auto"/>
              <w:right w:val="single" w:sz="4" w:space="0" w:color="auto"/>
            </w:tcBorders>
            <w:shd w:val="clear" w:color="auto" w:fill="auto"/>
            <w:noWrap/>
            <w:vAlign w:val="center"/>
            <w:hideMark/>
          </w:tcPr>
          <w:p w14:paraId="7CA5AD1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$74,561,727.61 </w:t>
            </w:r>
          </w:p>
        </w:tc>
        <w:tc>
          <w:tcPr>
            <w:tcW w:w="1440" w:type="dxa"/>
            <w:tcBorders>
              <w:top w:val="nil"/>
              <w:left w:val="nil"/>
              <w:bottom w:val="single" w:sz="4" w:space="0" w:color="auto"/>
              <w:right w:val="single" w:sz="4" w:space="0" w:color="auto"/>
            </w:tcBorders>
            <w:vAlign w:val="center"/>
          </w:tcPr>
          <w:p w14:paraId="2F638789" w14:textId="5D635FB3" w:rsidR="00744626" w:rsidRPr="00AC3B29" w:rsidRDefault="00BD529D"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$74,947,715.00</w:t>
            </w:r>
          </w:p>
        </w:tc>
      </w:tr>
      <w:tr w:rsidR="00744626" w:rsidRPr="00021D9E" w14:paraId="69441965" w14:textId="18536AAA"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7991B9E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Michigan</w:t>
            </w:r>
          </w:p>
        </w:tc>
        <w:tc>
          <w:tcPr>
            <w:tcW w:w="1800" w:type="dxa"/>
            <w:tcBorders>
              <w:top w:val="nil"/>
              <w:left w:val="nil"/>
              <w:bottom w:val="single" w:sz="4" w:space="0" w:color="auto"/>
              <w:right w:val="single" w:sz="4" w:space="0" w:color="auto"/>
            </w:tcBorders>
            <w:shd w:val="clear" w:color="auto" w:fill="auto"/>
            <w:noWrap/>
            <w:vAlign w:val="center"/>
            <w:hideMark/>
          </w:tcPr>
          <w:p w14:paraId="66955709"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$69,835,671.59 </w:t>
            </w:r>
          </w:p>
        </w:tc>
        <w:tc>
          <w:tcPr>
            <w:tcW w:w="1890" w:type="dxa"/>
            <w:tcBorders>
              <w:top w:val="nil"/>
              <w:left w:val="nil"/>
              <w:bottom w:val="single" w:sz="4" w:space="0" w:color="auto"/>
              <w:right w:val="single" w:sz="4" w:space="0" w:color="auto"/>
            </w:tcBorders>
            <w:shd w:val="clear" w:color="auto" w:fill="auto"/>
            <w:noWrap/>
            <w:vAlign w:val="center"/>
            <w:hideMark/>
          </w:tcPr>
          <w:p w14:paraId="0A38F42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$93,000,132.24 </w:t>
            </w:r>
          </w:p>
        </w:tc>
        <w:tc>
          <w:tcPr>
            <w:tcW w:w="1724" w:type="dxa"/>
            <w:tcBorders>
              <w:top w:val="nil"/>
              <w:left w:val="nil"/>
              <w:bottom w:val="single" w:sz="4" w:space="0" w:color="auto"/>
              <w:right w:val="single" w:sz="4" w:space="0" w:color="auto"/>
            </w:tcBorders>
            <w:shd w:val="clear" w:color="auto" w:fill="auto"/>
            <w:noWrap/>
            <w:vAlign w:val="center"/>
            <w:hideMark/>
          </w:tcPr>
          <w:p w14:paraId="45FC182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$87,673,893.00 </w:t>
            </w:r>
          </w:p>
        </w:tc>
        <w:tc>
          <w:tcPr>
            <w:tcW w:w="1714" w:type="dxa"/>
            <w:tcBorders>
              <w:top w:val="nil"/>
              <w:left w:val="nil"/>
              <w:bottom w:val="single" w:sz="4" w:space="0" w:color="auto"/>
              <w:right w:val="single" w:sz="4" w:space="0" w:color="auto"/>
            </w:tcBorders>
            <w:shd w:val="clear" w:color="auto" w:fill="auto"/>
            <w:noWrap/>
            <w:vAlign w:val="center"/>
            <w:hideMark/>
          </w:tcPr>
          <w:p w14:paraId="73372D5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$196,215,849.00 </w:t>
            </w:r>
          </w:p>
        </w:tc>
        <w:tc>
          <w:tcPr>
            <w:tcW w:w="1872" w:type="dxa"/>
            <w:tcBorders>
              <w:top w:val="nil"/>
              <w:left w:val="nil"/>
              <w:bottom w:val="single" w:sz="4" w:space="0" w:color="auto"/>
              <w:right w:val="single" w:sz="4" w:space="0" w:color="auto"/>
            </w:tcBorders>
            <w:shd w:val="clear" w:color="auto" w:fill="auto"/>
            <w:noWrap/>
            <w:vAlign w:val="center"/>
            <w:hideMark/>
          </w:tcPr>
          <w:p w14:paraId="26D2492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$181,204,130.55 </w:t>
            </w:r>
          </w:p>
        </w:tc>
        <w:tc>
          <w:tcPr>
            <w:tcW w:w="1800" w:type="dxa"/>
            <w:tcBorders>
              <w:top w:val="nil"/>
              <w:left w:val="nil"/>
              <w:bottom w:val="single" w:sz="4" w:space="0" w:color="auto"/>
              <w:right w:val="single" w:sz="4" w:space="0" w:color="auto"/>
            </w:tcBorders>
            <w:shd w:val="clear" w:color="auto" w:fill="auto"/>
            <w:noWrap/>
            <w:vAlign w:val="center"/>
            <w:hideMark/>
          </w:tcPr>
          <w:p w14:paraId="6C4D3701" w14:textId="2537BD73"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$178,224,825.56 </w:t>
            </w:r>
          </w:p>
        </w:tc>
        <w:tc>
          <w:tcPr>
            <w:tcW w:w="1440" w:type="dxa"/>
            <w:tcBorders>
              <w:top w:val="nil"/>
              <w:left w:val="nil"/>
              <w:bottom w:val="single" w:sz="4" w:space="0" w:color="auto"/>
              <w:right w:val="single" w:sz="4" w:space="0" w:color="auto"/>
            </w:tcBorders>
            <w:vAlign w:val="center"/>
          </w:tcPr>
          <w:p w14:paraId="532FB1B5" w14:textId="485B3E54" w:rsidR="00744626" w:rsidRPr="00AC3B29" w:rsidRDefault="00BD529D"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$88,932,890.69</w:t>
            </w:r>
          </w:p>
        </w:tc>
      </w:tr>
      <w:tr w:rsidR="00744626" w:rsidRPr="00021D9E" w14:paraId="1FFD4063" w14:textId="67C13E33"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748F379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Minnesota</w:t>
            </w:r>
          </w:p>
        </w:tc>
        <w:tc>
          <w:tcPr>
            <w:tcW w:w="1800" w:type="dxa"/>
            <w:tcBorders>
              <w:top w:val="nil"/>
              <w:left w:val="nil"/>
              <w:bottom w:val="single" w:sz="4" w:space="0" w:color="auto"/>
              <w:right w:val="single" w:sz="4" w:space="0" w:color="auto"/>
            </w:tcBorders>
            <w:shd w:val="clear" w:color="auto" w:fill="auto"/>
            <w:noWrap/>
            <w:vAlign w:val="center"/>
            <w:hideMark/>
          </w:tcPr>
          <w:p w14:paraId="35549E62"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$51,281,641.00 </w:t>
            </w:r>
          </w:p>
        </w:tc>
        <w:tc>
          <w:tcPr>
            <w:tcW w:w="1890" w:type="dxa"/>
            <w:tcBorders>
              <w:top w:val="nil"/>
              <w:left w:val="nil"/>
              <w:bottom w:val="single" w:sz="4" w:space="0" w:color="auto"/>
              <w:right w:val="single" w:sz="4" w:space="0" w:color="auto"/>
            </w:tcBorders>
            <w:shd w:val="clear" w:color="auto" w:fill="auto"/>
            <w:noWrap/>
            <w:vAlign w:val="center"/>
            <w:hideMark/>
          </w:tcPr>
          <w:p w14:paraId="0A4CD94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$51,269,514.00 </w:t>
            </w:r>
          </w:p>
        </w:tc>
        <w:tc>
          <w:tcPr>
            <w:tcW w:w="1724" w:type="dxa"/>
            <w:tcBorders>
              <w:top w:val="nil"/>
              <w:left w:val="nil"/>
              <w:bottom w:val="single" w:sz="4" w:space="0" w:color="auto"/>
              <w:right w:val="single" w:sz="4" w:space="0" w:color="auto"/>
            </w:tcBorders>
            <w:shd w:val="clear" w:color="auto" w:fill="auto"/>
            <w:noWrap/>
            <w:vAlign w:val="center"/>
            <w:hideMark/>
          </w:tcPr>
          <w:p w14:paraId="4137BA01"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$58,821,937.00 </w:t>
            </w:r>
          </w:p>
        </w:tc>
        <w:tc>
          <w:tcPr>
            <w:tcW w:w="1714" w:type="dxa"/>
            <w:tcBorders>
              <w:top w:val="nil"/>
              <w:left w:val="nil"/>
              <w:bottom w:val="single" w:sz="4" w:space="0" w:color="auto"/>
              <w:right w:val="single" w:sz="4" w:space="0" w:color="auto"/>
            </w:tcBorders>
            <w:shd w:val="clear" w:color="auto" w:fill="auto"/>
            <w:noWrap/>
            <w:vAlign w:val="center"/>
            <w:hideMark/>
          </w:tcPr>
          <w:p w14:paraId="11E789F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$58,654,182.00 </w:t>
            </w:r>
          </w:p>
        </w:tc>
        <w:tc>
          <w:tcPr>
            <w:tcW w:w="1872" w:type="dxa"/>
            <w:tcBorders>
              <w:top w:val="nil"/>
              <w:left w:val="nil"/>
              <w:bottom w:val="single" w:sz="4" w:space="0" w:color="auto"/>
              <w:right w:val="single" w:sz="4" w:space="0" w:color="auto"/>
            </w:tcBorders>
            <w:shd w:val="clear" w:color="auto" w:fill="auto"/>
            <w:noWrap/>
            <w:vAlign w:val="center"/>
            <w:hideMark/>
          </w:tcPr>
          <w:p w14:paraId="7AA474C9"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$62,353,897.17 </w:t>
            </w:r>
          </w:p>
        </w:tc>
        <w:tc>
          <w:tcPr>
            <w:tcW w:w="1800" w:type="dxa"/>
            <w:tcBorders>
              <w:top w:val="nil"/>
              <w:left w:val="nil"/>
              <w:bottom w:val="single" w:sz="4" w:space="0" w:color="auto"/>
              <w:right w:val="single" w:sz="4" w:space="0" w:color="auto"/>
            </w:tcBorders>
            <w:shd w:val="clear" w:color="auto" w:fill="auto"/>
            <w:noWrap/>
            <w:vAlign w:val="center"/>
            <w:hideMark/>
          </w:tcPr>
          <w:p w14:paraId="12213BB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$62,056,115.98 </w:t>
            </w:r>
          </w:p>
        </w:tc>
        <w:tc>
          <w:tcPr>
            <w:tcW w:w="1440" w:type="dxa"/>
            <w:tcBorders>
              <w:top w:val="nil"/>
              <w:left w:val="nil"/>
              <w:bottom w:val="single" w:sz="4" w:space="0" w:color="auto"/>
              <w:right w:val="single" w:sz="4" w:space="0" w:color="auto"/>
            </w:tcBorders>
            <w:vAlign w:val="center"/>
          </w:tcPr>
          <w:p w14:paraId="7B7C155F" w14:textId="6F72F05C" w:rsidR="00744626" w:rsidRPr="00AC3B29" w:rsidRDefault="00BD529D"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$61,446,108.15</w:t>
            </w:r>
          </w:p>
        </w:tc>
      </w:tr>
      <w:tr w:rsidR="00744626" w:rsidRPr="00021D9E" w14:paraId="3A86D98C" w14:textId="624CDE76"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519BEC6E"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Mississippi</w:t>
            </w:r>
          </w:p>
        </w:tc>
        <w:tc>
          <w:tcPr>
            <w:tcW w:w="1800" w:type="dxa"/>
            <w:tcBorders>
              <w:top w:val="nil"/>
              <w:left w:val="nil"/>
              <w:bottom w:val="single" w:sz="4" w:space="0" w:color="auto"/>
              <w:right w:val="single" w:sz="4" w:space="0" w:color="auto"/>
            </w:tcBorders>
            <w:shd w:val="clear" w:color="auto" w:fill="auto"/>
            <w:noWrap/>
            <w:vAlign w:val="center"/>
            <w:hideMark/>
          </w:tcPr>
          <w:p w14:paraId="65CA2953"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$11,758,733.12 </w:t>
            </w:r>
          </w:p>
        </w:tc>
        <w:tc>
          <w:tcPr>
            <w:tcW w:w="1890" w:type="dxa"/>
            <w:tcBorders>
              <w:top w:val="nil"/>
              <w:left w:val="nil"/>
              <w:bottom w:val="single" w:sz="4" w:space="0" w:color="auto"/>
              <w:right w:val="single" w:sz="4" w:space="0" w:color="auto"/>
            </w:tcBorders>
            <w:shd w:val="clear" w:color="auto" w:fill="auto"/>
            <w:noWrap/>
            <w:vAlign w:val="center"/>
            <w:hideMark/>
          </w:tcPr>
          <w:p w14:paraId="17A04E8A"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724" w:type="dxa"/>
            <w:tcBorders>
              <w:top w:val="nil"/>
              <w:left w:val="nil"/>
              <w:bottom w:val="single" w:sz="4" w:space="0" w:color="auto"/>
              <w:right w:val="single" w:sz="4" w:space="0" w:color="auto"/>
            </w:tcBorders>
            <w:shd w:val="clear" w:color="auto" w:fill="auto"/>
            <w:noWrap/>
            <w:vAlign w:val="center"/>
            <w:hideMark/>
          </w:tcPr>
          <w:p w14:paraId="7BF1C17F"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$56,335,986.00 </w:t>
            </w:r>
          </w:p>
        </w:tc>
        <w:tc>
          <w:tcPr>
            <w:tcW w:w="1714" w:type="dxa"/>
            <w:tcBorders>
              <w:top w:val="nil"/>
              <w:left w:val="nil"/>
              <w:bottom w:val="single" w:sz="4" w:space="0" w:color="auto"/>
              <w:right w:val="single" w:sz="4" w:space="0" w:color="auto"/>
            </w:tcBorders>
            <w:shd w:val="clear" w:color="auto" w:fill="auto"/>
            <w:noWrap/>
            <w:vAlign w:val="center"/>
            <w:hideMark/>
          </w:tcPr>
          <w:p w14:paraId="04991C4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$60,813,014.00 </w:t>
            </w:r>
          </w:p>
        </w:tc>
        <w:tc>
          <w:tcPr>
            <w:tcW w:w="1872" w:type="dxa"/>
            <w:tcBorders>
              <w:top w:val="nil"/>
              <w:left w:val="nil"/>
              <w:bottom w:val="single" w:sz="4" w:space="0" w:color="auto"/>
              <w:right w:val="single" w:sz="4" w:space="0" w:color="auto"/>
            </w:tcBorders>
            <w:shd w:val="clear" w:color="auto" w:fill="auto"/>
            <w:noWrap/>
            <w:vAlign w:val="center"/>
            <w:hideMark/>
          </w:tcPr>
          <w:p w14:paraId="00DE7C1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$65,290,042.40 </w:t>
            </w:r>
          </w:p>
        </w:tc>
        <w:tc>
          <w:tcPr>
            <w:tcW w:w="1800" w:type="dxa"/>
            <w:tcBorders>
              <w:top w:val="nil"/>
              <w:left w:val="nil"/>
              <w:bottom w:val="single" w:sz="4" w:space="0" w:color="auto"/>
              <w:right w:val="single" w:sz="4" w:space="0" w:color="auto"/>
            </w:tcBorders>
            <w:shd w:val="clear" w:color="auto" w:fill="auto"/>
            <w:noWrap/>
            <w:vAlign w:val="center"/>
            <w:hideMark/>
          </w:tcPr>
          <w:p w14:paraId="724ACC2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$58,175,490.31 </w:t>
            </w:r>
          </w:p>
        </w:tc>
        <w:tc>
          <w:tcPr>
            <w:tcW w:w="1440" w:type="dxa"/>
            <w:tcBorders>
              <w:top w:val="nil"/>
              <w:left w:val="nil"/>
              <w:bottom w:val="single" w:sz="4" w:space="0" w:color="auto"/>
              <w:right w:val="single" w:sz="4" w:space="0" w:color="auto"/>
            </w:tcBorders>
            <w:vAlign w:val="center"/>
          </w:tcPr>
          <w:p w14:paraId="39FF45EF" w14:textId="277BDD14" w:rsidR="00744626" w:rsidRPr="00AC3B29" w:rsidRDefault="00BD529D"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$31,280,356.96</w:t>
            </w:r>
          </w:p>
        </w:tc>
      </w:tr>
      <w:tr w:rsidR="00744626" w:rsidRPr="00021D9E" w14:paraId="71B5F3A0" w14:textId="112ABF57"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6254AC18"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Missouri</w:t>
            </w:r>
          </w:p>
        </w:tc>
        <w:tc>
          <w:tcPr>
            <w:tcW w:w="1800" w:type="dxa"/>
            <w:tcBorders>
              <w:top w:val="nil"/>
              <w:left w:val="nil"/>
              <w:bottom w:val="single" w:sz="4" w:space="0" w:color="auto"/>
              <w:right w:val="single" w:sz="4" w:space="0" w:color="auto"/>
            </w:tcBorders>
            <w:shd w:val="clear" w:color="auto" w:fill="auto"/>
            <w:noWrap/>
            <w:vAlign w:val="center"/>
            <w:hideMark/>
          </w:tcPr>
          <w:p w14:paraId="655B058F"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90" w:type="dxa"/>
            <w:tcBorders>
              <w:top w:val="nil"/>
              <w:left w:val="nil"/>
              <w:bottom w:val="single" w:sz="4" w:space="0" w:color="auto"/>
              <w:right w:val="single" w:sz="4" w:space="0" w:color="auto"/>
            </w:tcBorders>
            <w:shd w:val="clear" w:color="auto" w:fill="auto"/>
            <w:noWrap/>
            <w:vAlign w:val="center"/>
            <w:hideMark/>
          </w:tcPr>
          <w:p w14:paraId="6FF12DEA"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724" w:type="dxa"/>
            <w:tcBorders>
              <w:top w:val="nil"/>
              <w:left w:val="nil"/>
              <w:bottom w:val="single" w:sz="4" w:space="0" w:color="auto"/>
              <w:right w:val="single" w:sz="4" w:space="0" w:color="auto"/>
            </w:tcBorders>
            <w:shd w:val="clear" w:color="auto" w:fill="auto"/>
            <w:noWrap/>
            <w:vAlign w:val="center"/>
            <w:hideMark/>
          </w:tcPr>
          <w:p w14:paraId="127B6A96"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714" w:type="dxa"/>
            <w:tcBorders>
              <w:top w:val="nil"/>
              <w:left w:val="nil"/>
              <w:bottom w:val="single" w:sz="4" w:space="0" w:color="auto"/>
              <w:right w:val="single" w:sz="4" w:space="0" w:color="auto"/>
            </w:tcBorders>
            <w:shd w:val="clear" w:color="auto" w:fill="auto"/>
            <w:noWrap/>
            <w:vAlign w:val="center"/>
            <w:hideMark/>
          </w:tcPr>
          <w:p w14:paraId="23B4CAA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72" w:type="dxa"/>
            <w:tcBorders>
              <w:top w:val="nil"/>
              <w:left w:val="nil"/>
              <w:bottom w:val="single" w:sz="4" w:space="0" w:color="auto"/>
              <w:right w:val="single" w:sz="4" w:space="0" w:color="auto"/>
            </w:tcBorders>
            <w:shd w:val="clear" w:color="auto" w:fill="auto"/>
            <w:noWrap/>
            <w:vAlign w:val="center"/>
            <w:hideMark/>
          </w:tcPr>
          <w:p w14:paraId="69CEE0B9"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00" w:type="dxa"/>
            <w:tcBorders>
              <w:top w:val="nil"/>
              <w:left w:val="nil"/>
              <w:bottom w:val="single" w:sz="4" w:space="0" w:color="auto"/>
              <w:right w:val="single" w:sz="4" w:space="0" w:color="auto"/>
            </w:tcBorders>
            <w:shd w:val="clear" w:color="auto" w:fill="auto"/>
            <w:noWrap/>
            <w:vAlign w:val="center"/>
            <w:hideMark/>
          </w:tcPr>
          <w:p w14:paraId="40900FA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440" w:type="dxa"/>
            <w:tcBorders>
              <w:top w:val="nil"/>
              <w:left w:val="nil"/>
              <w:bottom w:val="single" w:sz="4" w:space="0" w:color="auto"/>
              <w:right w:val="single" w:sz="4" w:space="0" w:color="auto"/>
            </w:tcBorders>
            <w:vAlign w:val="center"/>
          </w:tcPr>
          <w:p w14:paraId="2FFB1418" w14:textId="55DD1238" w:rsidR="00744626" w:rsidRPr="00AC3B29" w:rsidRDefault="00BD529D"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DNP</w:t>
            </w:r>
          </w:p>
        </w:tc>
      </w:tr>
      <w:tr w:rsidR="00744626" w:rsidRPr="00021D9E" w14:paraId="58B14234" w14:textId="4E3EABFE"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6C503F8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Montana</w:t>
            </w:r>
          </w:p>
        </w:tc>
        <w:tc>
          <w:tcPr>
            <w:tcW w:w="1800" w:type="dxa"/>
            <w:tcBorders>
              <w:top w:val="nil"/>
              <w:left w:val="nil"/>
              <w:bottom w:val="single" w:sz="4" w:space="0" w:color="auto"/>
              <w:right w:val="single" w:sz="4" w:space="0" w:color="auto"/>
            </w:tcBorders>
            <w:shd w:val="clear" w:color="auto" w:fill="auto"/>
            <w:noWrap/>
            <w:vAlign w:val="center"/>
            <w:hideMark/>
          </w:tcPr>
          <w:p w14:paraId="5DA2085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$13,172,462.14 </w:t>
            </w:r>
          </w:p>
        </w:tc>
        <w:tc>
          <w:tcPr>
            <w:tcW w:w="1890" w:type="dxa"/>
            <w:tcBorders>
              <w:top w:val="nil"/>
              <w:left w:val="nil"/>
              <w:bottom w:val="single" w:sz="4" w:space="0" w:color="auto"/>
              <w:right w:val="single" w:sz="4" w:space="0" w:color="auto"/>
            </w:tcBorders>
            <w:shd w:val="clear" w:color="auto" w:fill="auto"/>
            <w:noWrap/>
            <w:vAlign w:val="center"/>
            <w:hideMark/>
          </w:tcPr>
          <w:p w14:paraId="2C27CE66"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$13,172,462.14 </w:t>
            </w:r>
          </w:p>
        </w:tc>
        <w:tc>
          <w:tcPr>
            <w:tcW w:w="1724" w:type="dxa"/>
            <w:tcBorders>
              <w:top w:val="nil"/>
              <w:left w:val="nil"/>
              <w:bottom w:val="single" w:sz="4" w:space="0" w:color="auto"/>
              <w:right w:val="single" w:sz="4" w:space="0" w:color="auto"/>
            </w:tcBorders>
            <w:shd w:val="clear" w:color="auto" w:fill="auto"/>
            <w:noWrap/>
            <w:vAlign w:val="center"/>
            <w:hideMark/>
          </w:tcPr>
          <w:p w14:paraId="0E25E72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$13,715,064.00 </w:t>
            </w:r>
          </w:p>
        </w:tc>
        <w:tc>
          <w:tcPr>
            <w:tcW w:w="1714" w:type="dxa"/>
            <w:tcBorders>
              <w:top w:val="nil"/>
              <w:left w:val="nil"/>
              <w:bottom w:val="single" w:sz="4" w:space="0" w:color="auto"/>
              <w:right w:val="single" w:sz="4" w:space="0" w:color="auto"/>
            </w:tcBorders>
            <w:shd w:val="clear" w:color="auto" w:fill="auto"/>
            <w:noWrap/>
            <w:vAlign w:val="center"/>
            <w:hideMark/>
          </w:tcPr>
          <w:p w14:paraId="5F20F983"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$13,626,940.00 </w:t>
            </w:r>
          </w:p>
        </w:tc>
        <w:tc>
          <w:tcPr>
            <w:tcW w:w="1872" w:type="dxa"/>
            <w:tcBorders>
              <w:top w:val="nil"/>
              <w:left w:val="nil"/>
              <w:bottom w:val="single" w:sz="4" w:space="0" w:color="auto"/>
              <w:right w:val="single" w:sz="4" w:space="0" w:color="auto"/>
            </w:tcBorders>
            <w:shd w:val="clear" w:color="auto" w:fill="auto"/>
            <w:noWrap/>
            <w:vAlign w:val="center"/>
            <w:hideMark/>
          </w:tcPr>
          <w:p w14:paraId="0F11019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$13,177,751.61 </w:t>
            </w:r>
          </w:p>
        </w:tc>
        <w:tc>
          <w:tcPr>
            <w:tcW w:w="1800" w:type="dxa"/>
            <w:tcBorders>
              <w:top w:val="nil"/>
              <w:left w:val="nil"/>
              <w:bottom w:val="single" w:sz="4" w:space="0" w:color="auto"/>
              <w:right w:val="single" w:sz="4" w:space="0" w:color="auto"/>
            </w:tcBorders>
            <w:shd w:val="clear" w:color="auto" w:fill="auto"/>
            <w:noWrap/>
            <w:vAlign w:val="center"/>
            <w:hideMark/>
          </w:tcPr>
          <w:p w14:paraId="1A76C00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$13,099,542.00 </w:t>
            </w:r>
          </w:p>
        </w:tc>
        <w:tc>
          <w:tcPr>
            <w:tcW w:w="1440" w:type="dxa"/>
            <w:tcBorders>
              <w:top w:val="nil"/>
              <w:left w:val="nil"/>
              <w:bottom w:val="single" w:sz="4" w:space="0" w:color="auto"/>
              <w:right w:val="single" w:sz="4" w:space="0" w:color="auto"/>
            </w:tcBorders>
            <w:vAlign w:val="center"/>
          </w:tcPr>
          <w:p w14:paraId="55590FDB" w14:textId="1D10D2E6" w:rsidR="00744626" w:rsidRPr="00AC3B29" w:rsidRDefault="00BD529D"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$13,000,000.00</w:t>
            </w:r>
          </w:p>
        </w:tc>
      </w:tr>
      <w:tr w:rsidR="00744626" w:rsidRPr="00021D9E" w14:paraId="130CF05D" w14:textId="54C22391"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23459C2F"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Nebraska</w:t>
            </w:r>
          </w:p>
        </w:tc>
        <w:tc>
          <w:tcPr>
            <w:tcW w:w="1800" w:type="dxa"/>
            <w:tcBorders>
              <w:top w:val="nil"/>
              <w:left w:val="nil"/>
              <w:bottom w:val="single" w:sz="4" w:space="0" w:color="auto"/>
              <w:right w:val="single" w:sz="4" w:space="0" w:color="auto"/>
            </w:tcBorders>
            <w:shd w:val="clear" w:color="auto" w:fill="auto"/>
            <w:noWrap/>
            <w:vAlign w:val="center"/>
            <w:hideMark/>
          </w:tcPr>
          <w:p w14:paraId="40858201"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$13,278,907.19 </w:t>
            </w:r>
          </w:p>
        </w:tc>
        <w:tc>
          <w:tcPr>
            <w:tcW w:w="1890" w:type="dxa"/>
            <w:tcBorders>
              <w:top w:val="nil"/>
              <w:left w:val="nil"/>
              <w:bottom w:val="single" w:sz="4" w:space="0" w:color="auto"/>
              <w:right w:val="single" w:sz="4" w:space="0" w:color="auto"/>
            </w:tcBorders>
            <w:shd w:val="clear" w:color="auto" w:fill="auto"/>
            <w:noWrap/>
            <w:vAlign w:val="center"/>
            <w:hideMark/>
          </w:tcPr>
          <w:p w14:paraId="5CD92C6A"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$5,507,239.80 </w:t>
            </w:r>
          </w:p>
        </w:tc>
        <w:tc>
          <w:tcPr>
            <w:tcW w:w="1724" w:type="dxa"/>
            <w:tcBorders>
              <w:top w:val="nil"/>
              <w:left w:val="nil"/>
              <w:bottom w:val="single" w:sz="4" w:space="0" w:color="auto"/>
              <w:right w:val="single" w:sz="4" w:space="0" w:color="auto"/>
            </w:tcBorders>
            <w:shd w:val="clear" w:color="auto" w:fill="auto"/>
            <w:noWrap/>
            <w:vAlign w:val="center"/>
            <w:hideMark/>
          </w:tcPr>
          <w:p w14:paraId="1289C65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$8,128,042.00 </w:t>
            </w:r>
          </w:p>
        </w:tc>
        <w:tc>
          <w:tcPr>
            <w:tcW w:w="1714" w:type="dxa"/>
            <w:tcBorders>
              <w:top w:val="nil"/>
              <w:left w:val="nil"/>
              <w:bottom w:val="single" w:sz="4" w:space="0" w:color="auto"/>
              <w:right w:val="single" w:sz="4" w:space="0" w:color="auto"/>
            </w:tcBorders>
            <w:shd w:val="clear" w:color="auto" w:fill="auto"/>
            <w:noWrap/>
            <w:vAlign w:val="center"/>
            <w:hideMark/>
          </w:tcPr>
          <w:p w14:paraId="4A8B87D2"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$14,808,421.00 </w:t>
            </w:r>
          </w:p>
        </w:tc>
        <w:tc>
          <w:tcPr>
            <w:tcW w:w="1872" w:type="dxa"/>
            <w:tcBorders>
              <w:top w:val="nil"/>
              <w:left w:val="nil"/>
              <w:bottom w:val="single" w:sz="4" w:space="0" w:color="auto"/>
              <w:right w:val="single" w:sz="4" w:space="0" w:color="auto"/>
            </w:tcBorders>
            <w:shd w:val="clear" w:color="auto" w:fill="auto"/>
            <w:noWrap/>
            <w:vAlign w:val="center"/>
            <w:hideMark/>
          </w:tcPr>
          <w:p w14:paraId="65E6594E"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$15,555,733.76 </w:t>
            </w:r>
          </w:p>
        </w:tc>
        <w:tc>
          <w:tcPr>
            <w:tcW w:w="1800" w:type="dxa"/>
            <w:tcBorders>
              <w:top w:val="nil"/>
              <w:left w:val="nil"/>
              <w:bottom w:val="single" w:sz="4" w:space="0" w:color="auto"/>
              <w:right w:val="single" w:sz="4" w:space="0" w:color="auto"/>
            </w:tcBorders>
            <w:shd w:val="clear" w:color="auto" w:fill="auto"/>
            <w:noWrap/>
            <w:vAlign w:val="center"/>
            <w:hideMark/>
          </w:tcPr>
          <w:p w14:paraId="50FCF341"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$15,663,631.18 </w:t>
            </w:r>
          </w:p>
        </w:tc>
        <w:tc>
          <w:tcPr>
            <w:tcW w:w="1440" w:type="dxa"/>
            <w:tcBorders>
              <w:top w:val="nil"/>
              <w:left w:val="nil"/>
              <w:bottom w:val="single" w:sz="4" w:space="0" w:color="auto"/>
              <w:right w:val="single" w:sz="4" w:space="0" w:color="auto"/>
            </w:tcBorders>
            <w:vAlign w:val="center"/>
          </w:tcPr>
          <w:p w14:paraId="36DB57CE" w14:textId="29779241" w:rsidR="00744626" w:rsidRPr="00AC3B29" w:rsidRDefault="00BD529D"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$13,940,368.00</w:t>
            </w:r>
          </w:p>
        </w:tc>
      </w:tr>
      <w:tr w:rsidR="00744626" w:rsidRPr="00021D9E" w14:paraId="4910C035" w14:textId="17C4436B"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726DDAE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Nevada</w:t>
            </w:r>
          </w:p>
        </w:tc>
        <w:tc>
          <w:tcPr>
            <w:tcW w:w="1800" w:type="dxa"/>
            <w:tcBorders>
              <w:top w:val="nil"/>
              <w:left w:val="nil"/>
              <w:bottom w:val="single" w:sz="4" w:space="0" w:color="auto"/>
              <w:right w:val="single" w:sz="4" w:space="0" w:color="auto"/>
            </w:tcBorders>
            <w:shd w:val="clear" w:color="auto" w:fill="auto"/>
            <w:noWrap/>
            <w:vAlign w:val="center"/>
            <w:hideMark/>
          </w:tcPr>
          <w:p w14:paraId="7B73B5D1"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90" w:type="dxa"/>
            <w:tcBorders>
              <w:top w:val="nil"/>
              <w:left w:val="nil"/>
              <w:bottom w:val="single" w:sz="4" w:space="0" w:color="auto"/>
              <w:right w:val="single" w:sz="4" w:space="0" w:color="auto"/>
            </w:tcBorders>
            <w:shd w:val="clear" w:color="auto" w:fill="auto"/>
            <w:noWrap/>
            <w:vAlign w:val="center"/>
            <w:hideMark/>
          </w:tcPr>
          <w:p w14:paraId="2113145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724" w:type="dxa"/>
            <w:tcBorders>
              <w:top w:val="nil"/>
              <w:left w:val="nil"/>
              <w:bottom w:val="single" w:sz="4" w:space="0" w:color="auto"/>
              <w:right w:val="single" w:sz="4" w:space="0" w:color="auto"/>
            </w:tcBorders>
            <w:shd w:val="clear" w:color="auto" w:fill="auto"/>
            <w:noWrap/>
            <w:vAlign w:val="center"/>
            <w:hideMark/>
          </w:tcPr>
          <w:p w14:paraId="73FFA8AA"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714" w:type="dxa"/>
            <w:tcBorders>
              <w:top w:val="nil"/>
              <w:left w:val="nil"/>
              <w:bottom w:val="single" w:sz="4" w:space="0" w:color="auto"/>
              <w:right w:val="single" w:sz="4" w:space="0" w:color="auto"/>
            </w:tcBorders>
            <w:shd w:val="clear" w:color="auto" w:fill="auto"/>
            <w:noWrap/>
            <w:vAlign w:val="center"/>
            <w:hideMark/>
          </w:tcPr>
          <w:p w14:paraId="31F66CE8"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72" w:type="dxa"/>
            <w:tcBorders>
              <w:top w:val="nil"/>
              <w:left w:val="nil"/>
              <w:bottom w:val="single" w:sz="4" w:space="0" w:color="auto"/>
              <w:right w:val="single" w:sz="4" w:space="0" w:color="auto"/>
            </w:tcBorders>
            <w:shd w:val="clear" w:color="auto" w:fill="auto"/>
            <w:noWrap/>
            <w:vAlign w:val="center"/>
            <w:hideMark/>
          </w:tcPr>
          <w:p w14:paraId="55BCD08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$2,010,341.58 </w:t>
            </w:r>
          </w:p>
        </w:tc>
        <w:tc>
          <w:tcPr>
            <w:tcW w:w="1800" w:type="dxa"/>
            <w:tcBorders>
              <w:top w:val="nil"/>
              <w:left w:val="nil"/>
              <w:bottom w:val="single" w:sz="4" w:space="0" w:color="auto"/>
              <w:right w:val="single" w:sz="4" w:space="0" w:color="auto"/>
            </w:tcBorders>
            <w:shd w:val="clear" w:color="auto" w:fill="auto"/>
            <w:noWrap/>
            <w:vAlign w:val="center"/>
            <w:hideMark/>
          </w:tcPr>
          <w:p w14:paraId="4798B97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$1,944,446.69 </w:t>
            </w:r>
          </w:p>
        </w:tc>
        <w:tc>
          <w:tcPr>
            <w:tcW w:w="1440" w:type="dxa"/>
            <w:tcBorders>
              <w:top w:val="nil"/>
              <w:left w:val="nil"/>
              <w:bottom w:val="single" w:sz="4" w:space="0" w:color="auto"/>
              <w:right w:val="single" w:sz="4" w:space="0" w:color="auto"/>
            </w:tcBorders>
            <w:vAlign w:val="center"/>
          </w:tcPr>
          <w:p w14:paraId="5F5B2195" w14:textId="30DBCC61" w:rsidR="00744626" w:rsidRPr="00AC3B29" w:rsidRDefault="00B77F5C"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DNP</w:t>
            </w:r>
          </w:p>
        </w:tc>
      </w:tr>
      <w:tr w:rsidR="00744626" w:rsidRPr="00021D9E" w14:paraId="5BDFADC4" w14:textId="4624366F"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22AA9C41"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New Hampshire</w:t>
            </w:r>
          </w:p>
        </w:tc>
        <w:tc>
          <w:tcPr>
            <w:tcW w:w="1800" w:type="dxa"/>
            <w:tcBorders>
              <w:top w:val="nil"/>
              <w:left w:val="nil"/>
              <w:bottom w:val="single" w:sz="4" w:space="0" w:color="auto"/>
              <w:right w:val="single" w:sz="4" w:space="0" w:color="auto"/>
            </w:tcBorders>
            <w:shd w:val="clear" w:color="auto" w:fill="auto"/>
            <w:noWrap/>
            <w:vAlign w:val="center"/>
            <w:hideMark/>
          </w:tcPr>
          <w:p w14:paraId="06392BC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$10,854,202.82 </w:t>
            </w:r>
          </w:p>
        </w:tc>
        <w:tc>
          <w:tcPr>
            <w:tcW w:w="1890" w:type="dxa"/>
            <w:tcBorders>
              <w:top w:val="nil"/>
              <w:left w:val="nil"/>
              <w:bottom w:val="single" w:sz="4" w:space="0" w:color="auto"/>
              <w:right w:val="single" w:sz="4" w:space="0" w:color="auto"/>
            </w:tcBorders>
            <w:shd w:val="clear" w:color="auto" w:fill="auto"/>
            <w:noWrap/>
            <w:vAlign w:val="center"/>
            <w:hideMark/>
          </w:tcPr>
          <w:p w14:paraId="5A5133AE"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724" w:type="dxa"/>
            <w:tcBorders>
              <w:top w:val="nil"/>
              <w:left w:val="nil"/>
              <w:bottom w:val="single" w:sz="4" w:space="0" w:color="auto"/>
              <w:right w:val="single" w:sz="4" w:space="0" w:color="auto"/>
            </w:tcBorders>
            <w:shd w:val="clear" w:color="auto" w:fill="auto"/>
            <w:noWrap/>
            <w:vAlign w:val="center"/>
            <w:hideMark/>
          </w:tcPr>
          <w:p w14:paraId="7838718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$9,832,831.00 </w:t>
            </w:r>
          </w:p>
        </w:tc>
        <w:tc>
          <w:tcPr>
            <w:tcW w:w="1714" w:type="dxa"/>
            <w:tcBorders>
              <w:top w:val="nil"/>
              <w:left w:val="nil"/>
              <w:bottom w:val="single" w:sz="4" w:space="0" w:color="auto"/>
              <w:right w:val="single" w:sz="4" w:space="0" w:color="auto"/>
            </w:tcBorders>
            <w:shd w:val="clear" w:color="auto" w:fill="auto"/>
            <w:noWrap/>
            <w:vAlign w:val="center"/>
            <w:hideMark/>
          </w:tcPr>
          <w:p w14:paraId="28672CC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72" w:type="dxa"/>
            <w:tcBorders>
              <w:top w:val="nil"/>
              <w:left w:val="nil"/>
              <w:bottom w:val="single" w:sz="4" w:space="0" w:color="auto"/>
              <w:right w:val="single" w:sz="4" w:space="0" w:color="auto"/>
            </w:tcBorders>
            <w:shd w:val="clear" w:color="auto" w:fill="auto"/>
            <w:noWrap/>
            <w:vAlign w:val="center"/>
            <w:hideMark/>
          </w:tcPr>
          <w:p w14:paraId="192E33C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$10,493,486.32 </w:t>
            </w:r>
          </w:p>
        </w:tc>
        <w:tc>
          <w:tcPr>
            <w:tcW w:w="1800" w:type="dxa"/>
            <w:tcBorders>
              <w:top w:val="nil"/>
              <w:left w:val="nil"/>
              <w:bottom w:val="single" w:sz="4" w:space="0" w:color="auto"/>
              <w:right w:val="single" w:sz="4" w:space="0" w:color="auto"/>
            </w:tcBorders>
            <w:shd w:val="clear" w:color="auto" w:fill="auto"/>
            <w:noWrap/>
            <w:vAlign w:val="center"/>
            <w:hideMark/>
          </w:tcPr>
          <w:p w14:paraId="1C8600F6"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$10,467,786.57 </w:t>
            </w:r>
          </w:p>
        </w:tc>
        <w:tc>
          <w:tcPr>
            <w:tcW w:w="1440" w:type="dxa"/>
            <w:tcBorders>
              <w:top w:val="nil"/>
              <w:left w:val="nil"/>
              <w:bottom w:val="single" w:sz="4" w:space="0" w:color="auto"/>
              <w:right w:val="single" w:sz="4" w:space="0" w:color="auto"/>
            </w:tcBorders>
            <w:vAlign w:val="center"/>
          </w:tcPr>
          <w:p w14:paraId="764909FA" w14:textId="7B3C6A65" w:rsidR="00744626" w:rsidRPr="00AC3B29" w:rsidRDefault="00B77F5C"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$10,582,269.31</w:t>
            </w:r>
          </w:p>
        </w:tc>
      </w:tr>
      <w:tr w:rsidR="00744626" w:rsidRPr="00021D9E" w14:paraId="17059A3C" w14:textId="6B10AADD"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2F1A0E39"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New Jersey</w:t>
            </w:r>
          </w:p>
        </w:tc>
        <w:tc>
          <w:tcPr>
            <w:tcW w:w="1800" w:type="dxa"/>
            <w:tcBorders>
              <w:top w:val="nil"/>
              <w:left w:val="nil"/>
              <w:bottom w:val="single" w:sz="4" w:space="0" w:color="auto"/>
              <w:right w:val="single" w:sz="4" w:space="0" w:color="auto"/>
            </w:tcBorders>
            <w:shd w:val="clear" w:color="auto" w:fill="auto"/>
            <w:noWrap/>
            <w:vAlign w:val="center"/>
            <w:hideMark/>
          </w:tcPr>
          <w:p w14:paraId="15A0684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$130,000,000.00 </w:t>
            </w:r>
          </w:p>
        </w:tc>
        <w:tc>
          <w:tcPr>
            <w:tcW w:w="1890" w:type="dxa"/>
            <w:tcBorders>
              <w:top w:val="nil"/>
              <w:left w:val="nil"/>
              <w:bottom w:val="single" w:sz="4" w:space="0" w:color="auto"/>
              <w:right w:val="single" w:sz="4" w:space="0" w:color="auto"/>
            </w:tcBorders>
            <w:shd w:val="clear" w:color="auto" w:fill="auto"/>
            <w:noWrap/>
            <w:vAlign w:val="center"/>
            <w:hideMark/>
          </w:tcPr>
          <w:p w14:paraId="45CCBE16"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$128,900,000.00 </w:t>
            </w:r>
          </w:p>
        </w:tc>
        <w:tc>
          <w:tcPr>
            <w:tcW w:w="1724" w:type="dxa"/>
            <w:tcBorders>
              <w:top w:val="nil"/>
              <w:left w:val="nil"/>
              <w:bottom w:val="single" w:sz="4" w:space="0" w:color="auto"/>
              <w:right w:val="single" w:sz="4" w:space="0" w:color="auto"/>
            </w:tcBorders>
            <w:shd w:val="clear" w:color="auto" w:fill="auto"/>
            <w:noWrap/>
            <w:vAlign w:val="center"/>
            <w:hideMark/>
          </w:tcPr>
          <w:p w14:paraId="5AA53379"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714" w:type="dxa"/>
            <w:tcBorders>
              <w:top w:val="nil"/>
              <w:left w:val="nil"/>
              <w:bottom w:val="single" w:sz="4" w:space="0" w:color="auto"/>
              <w:right w:val="single" w:sz="4" w:space="0" w:color="auto"/>
            </w:tcBorders>
            <w:shd w:val="clear" w:color="auto" w:fill="auto"/>
            <w:noWrap/>
            <w:vAlign w:val="center"/>
            <w:hideMark/>
          </w:tcPr>
          <w:p w14:paraId="0EB48ED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$125,000,000.00 </w:t>
            </w:r>
          </w:p>
        </w:tc>
        <w:tc>
          <w:tcPr>
            <w:tcW w:w="1872" w:type="dxa"/>
            <w:tcBorders>
              <w:top w:val="nil"/>
              <w:left w:val="nil"/>
              <w:bottom w:val="single" w:sz="4" w:space="0" w:color="auto"/>
              <w:right w:val="single" w:sz="4" w:space="0" w:color="auto"/>
            </w:tcBorders>
            <w:shd w:val="clear" w:color="auto" w:fill="auto"/>
            <w:noWrap/>
            <w:vAlign w:val="center"/>
            <w:hideMark/>
          </w:tcPr>
          <w:p w14:paraId="3FD968F6"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$126,000,000.00 </w:t>
            </w:r>
          </w:p>
        </w:tc>
        <w:tc>
          <w:tcPr>
            <w:tcW w:w="1800" w:type="dxa"/>
            <w:tcBorders>
              <w:top w:val="nil"/>
              <w:left w:val="nil"/>
              <w:bottom w:val="single" w:sz="4" w:space="0" w:color="auto"/>
              <w:right w:val="single" w:sz="4" w:space="0" w:color="auto"/>
            </w:tcBorders>
            <w:shd w:val="clear" w:color="auto" w:fill="auto"/>
            <w:noWrap/>
            <w:vAlign w:val="center"/>
            <w:hideMark/>
          </w:tcPr>
          <w:p w14:paraId="129C7372"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$121,000,000.00 </w:t>
            </w:r>
          </w:p>
        </w:tc>
        <w:tc>
          <w:tcPr>
            <w:tcW w:w="1440" w:type="dxa"/>
            <w:tcBorders>
              <w:top w:val="nil"/>
              <w:left w:val="nil"/>
              <w:bottom w:val="single" w:sz="4" w:space="0" w:color="auto"/>
              <w:right w:val="single" w:sz="4" w:space="0" w:color="auto"/>
            </w:tcBorders>
            <w:vAlign w:val="center"/>
          </w:tcPr>
          <w:p w14:paraId="7977C19D" w14:textId="3358761E" w:rsidR="00744626" w:rsidRPr="00AC3B29" w:rsidRDefault="00B77F5C" w:rsidP="00202724">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$12</w:t>
            </w:r>
            <w:r w:rsidR="00202724">
              <w:rPr>
                <w:rFonts w:ascii="Calibri" w:hAnsi="Calibri" w:cs="Calibri"/>
                <w:snapToGrid/>
                <w:color w:val="000000"/>
                <w:kern w:val="0"/>
                <w:sz w:val="16"/>
                <w:szCs w:val="16"/>
              </w:rPr>
              <w:t>0</w:t>
            </w:r>
            <w:r>
              <w:rPr>
                <w:rFonts w:ascii="Calibri" w:hAnsi="Calibri" w:cs="Calibri"/>
                <w:snapToGrid/>
                <w:color w:val="000000"/>
                <w:kern w:val="0"/>
                <w:sz w:val="16"/>
                <w:szCs w:val="16"/>
              </w:rPr>
              <w:t>,000,000.00</w:t>
            </w:r>
          </w:p>
        </w:tc>
      </w:tr>
      <w:tr w:rsidR="00744626" w:rsidRPr="00021D9E" w14:paraId="5E4D62C9" w14:textId="024BA271"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4CFA9DA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New Mexico</w:t>
            </w:r>
          </w:p>
        </w:tc>
        <w:tc>
          <w:tcPr>
            <w:tcW w:w="1800" w:type="dxa"/>
            <w:tcBorders>
              <w:top w:val="nil"/>
              <w:left w:val="nil"/>
              <w:bottom w:val="single" w:sz="4" w:space="0" w:color="auto"/>
              <w:right w:val="single" w:sz="4" w:space="0" w:color="auto"/>
            </w:tcBorders>
            <w:shd w:val="clear" w:color="auto" w:fill="auto"/>
            <w:noWrap/>
            <w:vAlign w:val="center"/>
            <w:hideMark/>
          </w:tcPr>
          <w:p w14:paraId="457EEFC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$12,786,327.64 </w:t>
            </w:r>
          </w:p>
        </w:tc>
        <w:tc>
          <w:tcPr>
            <w:tcW w:w="1890" w:type="dxa"/>
            <w:tcBorders>
              <w:top w:val="nil"/>
              <w:left w:val="nil"/>
              <w:bottom w:val="single" w:sz="4" w:space="0" w:color="auto"/>
              <w:right w:val="single" w:sz="4" w:space="0" w:color="auto"/>
            </w:tcBorders>
            <w:shd w:val="clear" w:color="auto" w:fill="auto"/>
            <w:noWrap/>
            <w:vAlign w:val="center"/>
            <w:hideMark/>
          </w:tcPr>
          <w:p w14:paraId="31C26709"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$12,073,923.31 </w:t>
            </w:r>
          </w:p>
        </w:tc>
        <w:tc>
          <w:tcPr>
            <w:tcW w:w="1724" w:type="dxa"/>
            <w:tcBorders>
              <w:top w:val="nil"/>
              <w:left w:val="nil"/>
              <w:bottom w:val="single" w:sz="4" w:space="0" w:color="auto"/>
              <w:right w:val="single" w:sz="4" w:space="0" w:color="auto"/>
            </w:tcBorders>
            <w:shd w:val="clear" w:color="auto" w:fill="auto"/>
            <w:noWrap/>
            <w:vAlign w:val="center"/>
            <w:hideMark/>
          </w:tcPr>
          <w:p w14:paraId="09F79CC3"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$13,081,062.00 </w:t>
            </w:r>
          </w:p>
        </w:tc>
        <w:tc>
          <w:tcPr>
            <w:tcW w:w="1714" w:type="dxa"/>
            <w:tcBorders>
              <w:top w:val="nil"/>
              <w:left w:val="nil"/>
              <w:bottom w:val="single" w:sz="4" w:space="0" w:color="auto"/>
              <w:right w:val="single" w:sz="4" w:space="0" w:color="auto"/>
            </w:tcBorders>
            <w:shd w:val="clear" w:color="auto" w:fill="auto"/>
            <w:noWrap/>
            <w:vAlign w:val="center"/>
            <w:hideMark/>
          </w:tcPr>
          <w:p w14:paraId="7B45AC2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$13,424,002.00 </w:t>
            </w:r>
          </w:p>
        </w:tc>
        <w:tc>
          <w:tcPr>
            <w:tcW w:w="1872" w:type="dxa"/>
            <w:tcBorders>
              <w:top w:val="nil"/>
              <w:left w:val="nil"/>
              <w:bottom w:val="single" w:sz="4" w:space="0" w:color="auto"/>
              <w:right w:val="single" w:sz="4" w:space="0" w:color="auto"/>
            </w:tcBorders>
            <w:shd w:val="clear" w:color="auto" w:fill="auto"/>
            <w:noWrap/>
            <w:vAlign w:val="center"/>
            <w:hideMark/>
          </w:tcPr>
          <w:p w14:paraId="3AEAEAD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$12,028,770.41 </w:t>
            </w:r>
          </w:p>
        </w:tc>
        <w:tc>
          <w:tcPr>
            <w:tcW w:w="1800" w:type="dxa"/>
            <w:tcBorders>
              <w:top w:val="nil"/>
              <w:left w:val="nil"/>
              <w:bottom w:val="single" w:sz="4" w:space="0" w:color="auto"/>
              <w:right w:val="single" w:sz="4" w:space="0" w:color="auto"/>
            </w:tcBorders>
            <w:shd w:val="clear" w:color="auto" w:fill="auto"/>
            <w:noWrap/>
            <w:vAlign w:val="center"/>
            <w:hideMark/>
          </w:tcPr>
          <w:p w14:paraId="613F8E92"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$11,970,079.32 </w:t>
            </w:r>
          </w:p>
        </w:tc>
        <w:tc>
          <w:tcPr>
            <w:tcW w:w="1440" w:type="dxa"/>
            <w:tcBorders>
              <w:top w:val="nil"/>
              <w:left w:val="nil"/>
              <w:bottom w:val="single" w:sz="4" w:space="0" w:color="auto"/>
              <w:right w:val="single" w:sz="4" w:space="0" w:color="auto"/>
            </w:tcBorders>
            <w:vAlign w:val="center"/>
          </w:tcPr>
          <w:p w14:paraId="2AA38D03" w14:textId="1227EDE8" w:rsidR="00744626" w:rsidRPr="00AC3B29" w:rsidRDefault="00B77F5C"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$11,600,163.44</w:t>
            </w:r>
          </w:p>
        </w:tc>
      </w:tr>
      <w:tr w:rsidR="00744626" w:rsidRPr="00021D9E" w14:paraId="14DC03B0" w14:textId="5F657C44"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59D39A8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New York</w:t>
            </w:r>
          </w:p>
        </w:tc>
        <w:tc>
          <w:tcPr>
            <w:tcW w:w="1800" w:type="dxa"/>
            <w:tcBorders>
              <w:top w:val="nil"/>
              <w:left w:val="nil"/>
              <w:bottom w:val="single" w:sz="4" w:space="0" w:color="auto"/>
              <w:right w:val="single" w:sz="4" w:space="0" w:color="auto"/>
            </w:tcBorders>
            <w:shd w:val="clear" w:color="auto" w:fill="auto"/>
            <w:noWrap/>
            <w:vAlign w:val="center"/>
            <w:hideMark/>
          </w:tcPr>
          <w:p w14:paraId="25DB0668"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$83,700,000.00 </w:t>
            </w:r>
          </w:p>
        </w:tc>
        <w:tc>
          <w:tcPr>
            <w:tcW w:w="1890" w:type="dxa"/>
            <w:tcBorders>
              <w:top w:val="nil"/>
              <w:left w:val="nil"/>
              <w:bottom w:val="single" w:sz="4" w:space="0" w:color="auto"/>
              <w:right w:val="single" w:sz="4" w:space="0" w:color="auto"/>
            </w:tcBorders>
            <w:shd w:val="clear" w:color="auto" w:fill="auto"/>
            <w:noWrap/>
            <w:vAlign w:val="center"/>
            <w:hideMark/>
          </w:tcPr>
          <w:p w14:paraId="5E91787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724" w:type="dxa"/>
            <w:tcBorders>
              <w:top w:val="nil"/>
              <w:left w:val="nil"/>
              <w:bottom w:val="single" w:sz="4" w:space="0" w:color="auto"/>
              <w:right w:val="single" w:sz="4" w:space="0" w:color="auto"/>
            </w:tcBorders>
            <w:shd w:val="clear" w:color="auto" w:fill="auto"/>
            <w:noWrap/>
            <w:vAlign w:val="center"/>
            <w:hideMark/>
          </w:tcPr>
          <w:p w14:paraId="0DC6EE9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$193,194,759.00 </w:t>
            </w:r>
          </w:p>
        </w:tc>
        <w:tc>
          <w:tcPr>
            <w:tcW w:w="1714" w:type="dxa"/>
            <w:tcBorders>
              <w:top w:val="nil"/>
              <w:left w:val="nil"/>
              <w:bottom w:val="single" w:sz="4" w:space="0" w:color="auto"/>
              <w:right w:val="single" w:sz="4" w:space="0" w:color="auto"/>
            </w:tcBorders>
            <w:shd w:val="clear" w:color="auto" w:fill="auto"/>
            <w:noWrap/>
            <w:vAlign w:val="center"/>
            <w:hideMark/>
          </w:tcPr>
          <w:p w14:paraId="23BB87F2"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$194,787,113.00 </w:t>
            </w:r>
          </w:p>
        </w:tc>
        <w:tc>
          <w:tcPr>
            <w:tcW w:w="1872" w:type="dxa"/>
            <w:tcBorders>
              <w:top w:val="nil"/>
              <w:left w:val="nil"/>
              <w:bottom w:val="single" w:sz="4" w:space="0" w:color="auto"/>
              <w:right w:val="single" w:sz="4" w:space="0" w:color="auto"/>
            </w:tcBorders>
            <w:shd w:val="clear" w:color="auto" w:fill="auto"/>
            <w:noWrap/>
            <w:vAlign w:val="center"/>
            <w:hideMark/>
          </w:tcPr>
          <w:p w14:paraId="6C5B2322"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$190,281,716.00 </w:t>
            </w:r>
          </w:p>
        </w:tc>
        <w:tc>
          <w:tcPr>
            <w:tcW w:w="1800" w:type="dxa"/>
            <w:tcBorders>
              <w:top w:val="nil"/>
              <w:left w:val="nil"/>
              <w:bottom w:val="single" w:sz="4" w:space="0" w:color="auto"/>
              <w:right w:val="single" w:sz="4" w:space="0" w:color="auto"/>
            </w:tcBorders>
            <w:shd w:val="clear" w:color="auto" w:fill="auto"/>
            <w:noWrap/>
            <w:vAlign w:val="center"/>
            <w:hideMark/>
          </w:tcPr>
          <w:p w14:paraId="7F5FAF7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$183,219,891.00 </w:t>
            </w:r>
          </w:p>
        </w:tc>
        <w:tc>
          <w:tcPr>
            <w:tcW w:w="1440" w:type="dxa"/>
            <w:tcBorders>
              <w:top w:val="nil"/>
              <w:left w:val="nil"/>
              <w:bottom w:val="single" w:sz="4" w:space="0" w:color="auto"/>
              <w:right w:val="single" w:sz="4" w:space="0" w:color="auto"/>
            </w:tcBorders>
            <w:vAlign w:val="center"/>
          </w:tcPr>
          <w:p w14:paraId="535D14D1" w14:textId="20DE9EC5" w:rsidR="00744626" w:rsidRPr="00AC3B29" w:rsidRDefault="00B77F5C"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$185,513,240.00</w:t>
            </w:r>
          </w:p>
        </w:tc>
      </w:tr>
      <w:tr w:rsidR="00744626" w:rsidRPr="00021D9E" w14:paraId="66B573FF" w14:textId="34F48725"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5786301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North Carolina</w:t>
            </w:r>
          </w:p>
        </w:tc>
        <w:tc>
          <w:tcPr>
            <w:tcW w:w="1800" w:type="dxa"/>
            <w:tcBorders>
              <w:top w:val="nil"/>
              <w:left w:val="nil"/>
              <w:bottom w:val="single" w:sz="4" w:space="0" w:color="auto"/>
              <w:right w:val="single" w:sz="4" w:space="0" w:color="auto"/>
            </w:tcBorders>
            <w:shd w:val="clear" w:color="auto" w:fill="auto"/>
            <w:noWrap/>
            <w:vAlign w:val="center"/>
            <w:hideMark/>
          </w:tcPr>
          <w:p w14:paraId="51F06C5A"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$84,613,672.00 </w:t>
            </w:r>
          </w:p>
        </w:tc>
        <w:tc>
          <w:tcPr>
            <w:tcW w:w="1890" w:type="dxa"/>
            <w:tcBorders>
              <w:top w:val="nil"/>
              <w:left w:val="nil"/>
              <w:bottom w:val="single" w:sz="4" w:space="0" w:color="auto"/>
              <w:right w:val="single" w:sz="4" w:space="0" w:color="auto"/>
            </w:tcBorders>
            <w:shd w:val="clear" w:color="auto" w:fill="auto"/>
            <w:noWrap/>
            <w:vAlign w:val="center"/>
            <w:hideMark/>
          </w:tcPr>
          <w:p w14:paraId="0F798BC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$87,367,015.00 </w:t>
            </w:r>
          </w:p>
        </w:tc>
        <w:tc>
          <w:tcPr>
            <w:tcW w:w="1724" w:type="dxa"/>
            <w:tcBorders>
              <w:top w:val="nil"/>
              <w:left w:val="nil"/>
              <w:bottom w:val="single" w:sz="4" w:space="0" w:color="auto"/>
              <w:right w:val="single" w:sz="4" w:space="0" w:color="auto"/>
            </w:tcBorders>
            <w:shd w:val="clear" w:color="auto" w:fill="auto"/>
            <w:noWrap/>
            <w:vAlign w:val="center"/>
            <w:hideMark/>
          </w:tcPr>
          <w:p w14:paraId="44F4AF1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$80,001,662.00 </w:t>
            </w:r>
          </w:p>
        </w:tc>
        <w:tc>
          <w:tcPr>
            <w:tcW w:w="1714" w:type="dxa"/>
            <w:tcBorders>
              <w:top w:val="nil"/>
              <w:left w:val="nil"/>
              <w:bottom w:val="single" w:sz="4" w:space="0" w:color="auto"/>
              <w:right w:val="single" w:sz="4" w:space="0" w:color="auto"/>
            </w:tcBorders>
            <w:shd w:val="clear" w:color="auto" w:fill="auto"/>
            <w:noWrap/>
            <w:vAlign w:val="center"/>
            <w:hideMark/>
          </w:tcPr>
          <w:p w14:paraId="79ED854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72" w:type="dxa"/>
            <w:tcBorders>
              <w:top w:val="nil"/>
              <w:left w:val="nil"/>
              <w:bottom w:val="single" w:sz="4" w:space="0" w:color="auto"/>
              <w:right w:val="single" w:sz="4" w:space="0" w:color="auto"/>
            </w:tcBorders>
            <w:shd w:val="clear" w:color="auto" w:fill="auto"/>
            <w:noWrap/>
            <w:vAlign w:val="center"/>
            <w:hideMark/>
          </w:tcPr>
          <w:p w14:paraId="281EEE0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$69,424,896.51 </w:t>
            </w:r>
          </w:p>
        </w:tc>
        <w:tc>
          <w:tcPr>
            <w:tcW w:w="1800" w:type="dxa"/>
            <w:tcBorders>
              <w:top w:val="nil"/>
              <w:left w:val="nil"/>
              <w:bottom w:val="single" w:sz="4" w:space="0" w:color="auto"/>
              <w:right w:val="single" w:sz="4" w:space="0" w:color="auto"/>
            </w:tcBorders>
            <w:shd w:val="clear" w:color="auto" w:fill="auto"/>
            <w:noWrap/>
            <w:vAlign w:val="center"/>
            <w:hideMark/>
          </w:tcPr>
          <w:p w14:paraId="459E587C"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$71,688,784.47 </w:t>
            </w:r>
          </w:p>
        </w:tc>
        <w:tc>
          <w:tcPr>
            <w:tcW w:w="1440" w:type="dxa"/>
            <w:tcBorders>
              <w:top w:val="nil"/>
              <w:left w:val="nil"/>
              <w:bottom w:val="single" w:sz="4" w:space="0" w:color="auto"/>
              <w:right w:val="single" w:sz="4" w:space="0" w:color="auto"/>
            </w:tcBorders>
            <w:vAlign w:val="center"/>
          </w:tcPr>
          <w:p w14:paraId="23F15B87" w14:textId="177DBBF8" w:rsidR="00744626" w:rsidRPr="00AC3B29" w:rsidRDefault="00B77F5C"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$78,161,246.38</w:t>
            </w:r>
          </w:p>
        </w:tc>
      </w:tr>
      <w:tr w:rsidR="00744626" w:rsidRPr="00021D9E" w14:paraId="04FCEF2E" w14:textId="7D510FA6"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5A2FED81"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North Dakota</w:t>
            </w:r>
          </w:p>
        </w:tc>
        <w:tc>
          <w:tcPr>
            <w:tcW w:w="1800" w:type="dxa"/>
            <w:tcBorders>
              <w:top w:val="nil"/>
              <w:left w:val="nil"/>
              <w:bottom w:val="single" w:sz="4" w:space="0" w:color="auto"/>
              <w:right w:val="single" w:sz="4" w:space="0" w:color="auto"/>
            </w:tcBorders>
            <w:shd w:val="clear" w:color="auto" w:fill="auto"/>
            <w:noWrap/>
            <w:vAlign w:val="center"/>
            <w:hideMark/>
          </w:tcPr>
          <w:p w14:paraId="7BB74EF8"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90" w:type="dxa"/>
            <w:tcBorders>
              <w:top w:val="nil"/>
              <w:left w:val="nil"/>
              <w:bottom w:val="single" w:sz="4" w:space="0" w:color="auto"/>
              <w:right w:val="single" w:sz="4" w:space="0" w:color="auto"/>
            </w:tcBorders>
            <w:shd w:val="clear" w:color="auto" w:fill="auto"/>
            <w:noWrap/>
            <w:vAlign w:val="center"/>
            <w:hideMark/>
          </w:tcPr>
          <w:p w14:paraId="425D698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$8,369,366.00 </w:t>
            </w:r>
          </w:p>
        </w:tc>
        <w:tc>
          <w:tcPr>
            <w:tcW w:w="1724" w:type="dxa"/>
            <w:tcBorders>
              <w:top w:val="nil"/>
              <w:left w:val="nil"/>
              <w:bottom w:val="single" w:sz="4" w:space="0" w:color="auto"/>
              <w:right w:val="single" w:sz="4" w:space="0" w:color="auto"/>
            </w:tcBorders>
            <w:shd w:val="clear" w:color="auto" w:fill="auto"/>
            <w:noWrap/>
            <w:vAlign w:val="center"/>
            <w:hideMark/>
          </w:tcPr>
          <w:p w14:paraId="14A5DCA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714" w:type="dxa"/>
            <w:tcBorders>
              <w:top w:val="nil"/>
              <w:left w:val="nil"/>
              <w:bottom w:val="single" w:sz="4" w:space="0" w:color="auto"/>
              <w:right w:val="single" w:sz="4" w:space="0" w:color="auto"/>
            </w:tcBorders>
            <w:shd w:val="clear" w:color="auto" w:fill="auto"/>
            <w:noWrap/>
            <w:vAlign w:val="center"/>
            <w:hideMark/>
          </w:tcPr>
          <w:p w14:paraId="3A0F85A8"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$9,506,000.00 </w:t>
            </w:r>
          </w:p>
        </w:tc>
        <w:tc>
          <w:tcPr>
            <w:tcW w:w="1872" w:type="dxa"/>
            <w:tcBorders>
              <w:top w:val="nil"/>
              <w:left w:val="nil"/>
              <w:bottom w:val="single" w:sz="4" w:space="0" w:color="auto"/>
              <w:right w:val="single" w:sz="4" w:space="0" w:color="auto"/>
            </w:tcBorders>
            <w:shd w:val="clear" w:color="auto" w:fill="auto"/>
            <w:noWrap/>
            <w:vAlign w:val="center"/>
            <w:hideMark/>
          </w:tcPr>
          <w:p w14:paraId="0087495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$9,506,000.00 </w:t>
            </w:r>
          </w:p>
        </w:tc>
        <w:tc>
          <w:tcPr>
            <w:tcW w:w="1800" w:type="dxa"/>
            <w:tcBorders>
              <w:top w:val="nil"/>
              <w:left w:val="nil"/>
              <w:bottom w:val="single" w:sz="4" w:space="0" w:color="auto"/>
              <w:right w:val="single" w:sz="4" w:space="0" w:color="auto"/>
            </w:tcBorders>
            <w:shd w:val="clear" w:color="auto" w:fill="auto"/>
            <w:noWrap/>
            <w:vAlign w:val="center"/>
            <w:hideMark/>
          </w:tcPr>
          <w:p w14:paraId="611530C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$9,998,322.00 </w:t>
            </w:r>
          </w:p>
        </w:tc>
        <w:tc>
          <w:tcPr>
            <w:tcW w:w="1440" w:type="dxa"/>
            <w:tcBorders>
              <w:top w:val="nil"/>
              <w:left w:val="nil"/>
              <w:bottom w:val="single" w:sz="4" w:space="0" w:color="auto"/>
              <w:right w:val="single" w:sz="4" w:space="0" w:color="auto"/>
            </w:tcBorders>
            <w:vAlign w:val="center"/>
          </w:tcPr>
          <w:p w14:paraId="29D249B1" w14:textId="4DA0C8BF" w:rsidR="00744626" w:rsidRPr="00AC3B29" w:rsidRDefault="00B77F5C"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$10,337,907.00</w:t>
            </w:r>
          </w:p>
        </w:tc>
      </w:tr>
      <w:tr w:rsidR="00744626" w:rsidRPr="00021D9E" w14:paraId="5A386E28" w14:textId="0361E4D8" w:rsidTr="00AC3B29">
        <w:trPr>
          <w:trHeight w:val="900"/>
          <w:jc w:val="center"/>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76706F1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Northern</w:t>
            </w:r>
            <w:r w:rsidRPr="00AC3B29">
              <w:rPr>
                <w:rFonts w:ascii="Calibri" w:hAnsi="Calibri" w:cs="Calibri"/>
                <w:snapToGrid/>
                <w:color w:val="000000"/>
                <w:kern w:val="0"/>
                <w:sz w:val="16"/>
                <w:szCs w:val="16"/>
              </w:rPr>
              <w:br/>
              <w:t>Marianas</w:t>
            </w:r>
            <w:r w:rsidRPr="00AC3B29">
              <w:rPr>
                <w:rFonts w:ascii="Calibri" w:hAnsi="Calibri" w:cs="Calibri"/>
                <w:snapToGrid/>
                <w:color w:val="000000"/>
                <w:kern w:val="0"/>
                <w:sz w:val="16"/>
                <w:szCs w:val="16"/>
              </w:rPr>
              <w:br/>
              <w:t>Islands</w:t>
            </w:r>
          </w:p>
        </w:tc>
        <w:tc>
          <w:tcPr>
            <w:tcW w:w="1800" w:type="dxa"/>
            <w:tcBorders>
              <w:top w:val="nil"/>
              <w:left w:val="nil"/>
              <w:bottom w:val="single" w:sz="4" w:space="0" w:color="auto"/>
              <w:right w:val="single" w:sz="4" w:space="0" w:color="auto"/>
            </w:tcBorders>
            <w:shd w:val="clear" w:color="auto" w:fill="auto"/>
            <w:noWrap/>
            <w:vAlign w:val="center"/>
            <w:hideMark/>
          </w:tcPr>
          <w:p w14:paraId="52625B62"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NA</w:t>
            </w:r>
          </w:p>
        </w:tc>
        <w:tc>
          <w:tcPr>
            <w:tcW w:w="1890" w:type="dxa"/>
            <w:tcBorders>
              <w:top w:val="nil"/>
              <w:left w:val="nil"/>
              <w:bottom w:val="single" w:sz="4" w:space="0" w:color="auto"/>
              <w:right w:val="single" w:sz="4" w:space="0" w:color="auto"/>
            </w:tcBorders>
            <w:shd w:val="clear" w:color="auto" w:fill="auto"/>
            <w:noWrap/>
            <w:vAlign w:val="center"/>
            <w:hideMark/>
          </w:tcPr>
          <w:p w14:paraId="2258A80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NA</w:t>
            </w:r>
          </w:p>
        </w:tc>
        <w:tc>
          <w:tcPr>
            <w:tcW w:w="1724" w:type="dxa"/>
            <w:tcBorders>
              <w:top w:val="nil"/>
              <w:left w:val="nil"/>
              <w:bottom w:val="single" w:sz="4" w:space="0" w:color="auto"/>
              <w:right w:val="single" w:sz="4" w:space="0" w:color="auto"/>
            </w:tcBorders>
            <w:shd w:val="clear" w:color="auto" w:fill="auto"/>
            <w:noWrap/>
            <w:vAlign w:val="center"/>
            <w:hideMark/>
          </w:tcPr>
          <w:p w14:paraId="3E32DDD3"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NA</w:t>
            </w:r>
          </w:p>
        </w:tc>
        <w:tc>
          <w:tcPr>
            <w:tcW w:w="1714" w:type="dxa"/>
            <w:tcBorders>
              <w:top w:val="nil"/>
              <w:left w:val="nil"/>
              <w:bottom w:val="single" w:sz="4" w:space="0" w:color="auto"/>
              <w:right w:val="single" w:sz="4" w:space="0" w:color="auto"/>
            </w:tcBorders>
            <w:shd w:val="clear" w:color="auto" w:fill="auto"/>
            <w:noWrap/>
            <w:vAlign w:val="center"/>
            <w:hideMark/>
          </w:tcPr>
          <w:p w14:paraId="4074B3D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NA</w:t>
            </w:r>
          </w:p>
        </w:tc>
        <w:tc>
          <w:tcPr>
            <w:tcW w:w="1872" w:type="dxa"/>
            <w:tcBorders>
              <w:top w:val="nil"/>
              <w:left w:val="nil"/>
              <w:bottom w:val="single" w:sz="4" w:space="0" w:color="auto"/>
              <w:right w:val="single" w:sz="4" w:space="0" w:color="auto"/>
            </w:tcBorders>
            <w:shd w:val="clear" w:color="auto" w:fill="auto"/>
            <w:noWrap/>
            <w:vAlign w:val="center"/>
            <w:hideMark/>
          </w:tcPr>
          <w:p w14:paraId="5824A7F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00" w:type="dxa"/>
            <w:tcBorders>
              <w:top w:val="nil"/>
              <w:left w:val="nil"/>
              <w:bottom w:val="single" w:sz="4" w:space="0" w:color="auto"/>
              <w:right w:val="single" w:sz="4" w:space="0" w:color="auto"/>
            </w:tcBorders>
            <w:shd w:val="clear" w:color="auto" w:fill="auto"/>
            <w:noWrap/>
            <w:vAlign w:val="center"/>
            <w:hideMark/>
          </w:tcPr>
          <w:p w14:paraId="114D36B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440" w:type="dxa"/>
            <w:tcBorders>
              <w:top w:val="nil"/>
              <w:left w:val="nil"/>
              <w:bottom w:val="single" w:sz="4" w:space="0" w:color="auto"/>
              <w:right w:val="single" w:sz="4" w:space="0" w:color="auto"/>
            </w:tcBorders>
            <w:vAlign w:val="center"/>
          </w:tcPr>
          <w:p w14:paraId="5D94E844" w14:textId="2C42354F" w:rsidR="00744626" w:rsidRPr="00AC3B29" w:rsidRDefault="00B77F5C"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DNP</w:t>
            </w:r>
          </w:p>
        </w:tc>
      </w:tr>
      <w:tr w:rsidR="00744626" w:rsidRPr="00021D9E" w14:paraId="66B5F4E4" w14:textId="349F6294"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41E6DB68"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Ohio</w:t>
            </w:r>
          </w:p>
        </w:tc>
        <w:tc>
          <w:tcPr>
            <w:tcW w:w="1800" w:type="dxa"/>
            <w:tcBorders>
              <w:top w:val="nil"/>
              <w:left w:val="nil"/>
              <w:bottom w:val="single" w:sz="4" w:space="0" w:color="auto"/>
              <w:right w:val="single" w:sz="4" w:space="0" w:color="auto"/>
            </w:tcBorders>
            <w:shd w:val="clear" w:color="auto" w:fill="auto"/>
            <w:noWrap/>
            <w:vAlign w:val="center"/>
            <w:hideMark/>
          </w:tcPr>
          <w:p w14:paraId="507C0DAE"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$28,544,923.91 </w:t>
            </w:r>
          </w:p>
        </w:tc>
        <w:tc>
          <w:tcPr>
            <w:tcW w:w="1890" w:type="dxa"/>
            <w:tcBorders>
              <w:top w:val="nil"/>
              <w:left w:val="nil"/>
              <w:bottom w:val="single" w:sz="4" w:space="0" w:color="auto"/>
              <w:right w:val="single" w:sz="4" w:space="0" w:color="auto"/>
            </w:tcBorders>
            <w:shd w:val="clear" w:color="auto" w:fill="auto"/>
            <w:noWrap/>
            <w:vAlign w:val="center"/>
            <w:hideMark/>
          </w:tcPr>
          <w:p w14:paraId="4225B17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$28,164,049.54 </w:t>
            </w:r>
          </w:p>
        </w:tc>
        <w:tc>
          <w:tcPr>
            <w:tcW w:w="1724" w:type="dxa"/>
            <w:tcBorders>
              <w:top w:val="nil"/>
              <w:left w:val="nil"/>
              <w:bottom w:val="single" w:sz="4" w:space="0" w:color="auto"/>
              <w:right w:val="single" w:sz="4" w:space="0" w:color="auto"/>
            </w:tcBorders>
            <w:shd w:val="clear" w:color="auto" w:fill="auto"/>
            <w:noWrap/>
            <w:vAlign w:val="center"/>
            <w:hideMark/>
          </w:tcPr>
          <w:p w14:paraId="3B14FEB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$29,175,929.00 </w:t>
            </w:r>
          </w:p>
        </w:tc>
        <w:tc>
          <w:tcPr>
            <w:tcW w:w="1714" w:type="dxa"/>
            <w:tcBorders>
              <w:top w:val="nil"/>
              <w:left w:val="nil"/>
              <w:bottom w:val="single" w:sz="4" w:space="0" w:color="auto"/>
              <w:right w:val="single" w:sz="4" w:space="0" w:color="auto"/>
            </w:tcBorders>
            <w:shd w:val="clear" w:color="auto" w:fill="auto"/>
            <w:noWrap/>
            <w:vAlign w:val="center"/>
            <w:hideMark/>
          </w:tcPr>
          <w:p w14:paraId="2F7D657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72" w:type="dxa"/>
            <w:tcBorders>
              <w:top w:val="nil"/>
              <w:left w:val="nil"/>
              <w:bottom w:val="single" w:sz="4" w:space="0" w:color="auto"/>
              <w:right w:val="single" w:sz="4" w:space="0" w:color="auto"/>
            </w:tcBorders>
            <w:shd w:val="clear" w:color="auto" w:fill="auto"/>
            <w:noWrap/>
            <w:vAlign w:val="center"/>
            <w:hideMark/>
          </w:tcPr>
          <w:p w14:paraId="78AA40AC"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$28,837,121.12 </w:t>
            </w:r>
          </w:p>
        </w:tc>
        <w:tc>
          <w:tcPr>
            <w:tcW w:w="1800" w:type="dxa"/>
            <w:tcBorders>
              <w:top w:val="nil"/>
              <w:left w:val="nil"/>
              <w:bottom w:val="single" w:sz="4" w:space="0" w:color="auto"/>
              <w:right w:val="single" w:sz="4" w:space="0" w:color="auto"/>
            </w:tcBorders>
            <w:shd w:val="clear" w:color="auto" w:fill="auto"/>
            <w:noWrap/>
            <w:vAlign w:val="center"/>
            <w:hideMark/>
          </w:tcPr>
          <w:p w14:paraId="367FFA66"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$25,689,296.16 </w:t>
            </w:r>
          </w:p>
        </w:tc>
        <w:tc>
          <w:tcPr>
            <w:tcW w:w="1440" w:type="dxa"/>
            <w:tcBorders>
              <w:top w:val="nil"/>
              <w:left w:val="nil"/>
              <w:bottom w:val="single" w:sz="4" w:space="0" w:color="auto"/>
              <w:right w:val="single" w:sz="4" w:space="0" w:color="auto"/>
            </w:tcBorders>
            <w:vAlign w:val="center"/>
          </w:tcPr>
          <w:p w14:paraId="6195947E" w14:textId="0303DD16" w:rsidR="00744626" w:rsidRPr="00AC3B29" w:rsidRDefault="00B77F5C"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$25,736,969.91</w:t>
            </w:r>
          </w:p>
        </w:tc>
      </w:tr>
      <w:tr w:rsidR="00744626" w:rsidRPr="00021D9E" w14:paraId="2818F0B5" w14:textId="426E7F9D"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6D80C6DC"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Oklahoma</w:t>
            </w:r>
          </w:p>
        </w:tc>
        <w:tc>
          <w:tcPr>
            <w:tcW w:w="1800" w:type="dxa"/>
            <w:tcBorders>
              <w:top w:val="nil"/>
              <w:left w:val="nil"/>
              <w:bottom w:val="single" w:sz="4" w:space="0" w:color="auto"/>
              <w:right w:val="single" w:sz="4" w:space="0" w:color="auto"/>
            </w:tcBorders>
            <w:shd w:val="clear" w:color="auto" w:fill="auto"/>
            <w:noWrap/>
            <w:vAlign w:val="center"/>
            <w:hideMark/>
          </w:tcPr>
          <w:p w14:paraId="0059E5AE"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90" w:type="dxa"/>
            <w:tcBorders>
              <w:top w:val="nil"/>
              <w:left w:val="nil"/>
              <w:bottom w:val="single" w:sz="4" w:space="0" w:color="auto"/>
              <w:right w:val="single" w:sz="4" w:space="0" w:color="auto"/>
            </w:tcBorders>
            <w:shd w:val="clear" w:color="auto" w:fill="auto"/>
            <w:noWrap/>
            <w:vAlign w:val="center"/>
            <w:hideMark/>
          </w:tcPr>
          <w:p w14:paraId="13CCEC2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724" w:type="dxa"/>
            <w:tcBorders>
              <w:top w:val="nil"/>
              <w:left w:val="nil"/>
              <w:bottom w:val="single" w:sz="4" w:space="0" w:color="auto"/>
              <w:right w:val="single" w:sz="4" w:space="0" w:color="auto"/>
            </w:tcBorders>
            <w:shd w:val="clear" w:color="auto" w:fill="auto"/>
            <w:noWrap/>
            <w:vAlign w:val="center"/>
            <w:hideMark/>
          </w:tcPr>
          <w:p w14:paraId="378C408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714" w:type="dxa"/>
            <w:tcBorders>
              <w:top w:val="nil"/>
              <w:left w:val="nil"/>
              <w:bottom w:val="single" w:sz="4" w:space="0" w:color="auto"/>
              <w:right w:val="single" w:sz="4" w:space="0" w:color="auto"/>
            </w:tcBorders>
            <w:shd w:val="clear" w:color="auto" w:fill="auto"/>
            <w:noWrap/>
            <w:vAlign w:val="center"/>
            <w:hideMark/>
          </w:tcPr>
          <w:p w14:paraId="1A94514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72" w:type="dxa"/>
            <w:tcBorders>
              <w:top w:val="nil"/>
              <w:left w:val="nil"/>
              <w:bottom w:val="single" w:sz="4" w:space="0" w:color="auto"/>
              <w:right w:val="single" w:sz="4" w:space="0" w:color="auto"/>
            </w:tcBorders>
            <w:shd w:val="clear" w:color="auto" w:fill="auto"/>
            <w:noWrap/>
            <w:vAlign w:val="center"/>
            <w:hideMark/>
          </w:tcPr>
          <w:p w14:paraId="46FE8208"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00" w:type="dxa"/>
            <w:tcBorders>
              <w:top w:val="nil"/>
              <w:left w:val="nil"/>
              <w:bottom w:val="single" w:sz="4" w:space="0" w:color="auto"/>
              <w:right w:val="single" w:sz="4" w:space="0" w:color="auto"/>
            </w:tcBorders>
            <w:shd w:val="clear" w:color="auto" w:fill="auto"/>
            <w:noWrap/>
            <w:vAlign w:val="center"/>
            <w:hideMark/>
          </w:tcPr>
          <w:p w14:paraId="2CCF4F1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440" w:type="dxa"/>
            <w:tcBorders>
              <w:top w:val="nil"/>
              <w:left w:val="nil"/>
              <w:bottom w:val="single" w:sz="4" w:space="0" w:color="auto"/>
              <w:right w:val="single" w:sz="4" w:space="0" w:color="auto"/>
            </w:tcBorders>
            <w:vAlign w:val="center"/>
          </w:tcPr>
          <w:p w14:paraId="24227BB6" w14:textId="4645501C" w:rsidR="00744626" w:rsidRPr="00AC3B29" w:rsidRDefault="00B77F5C"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DNP</w:t>
            </w:r>
          </w:p>
        </w:tc>
      </w:tr>
      <w:tr w:rsidR="00744626" w:rsidRPr="00021D9E" w14:paraId="4E17F0B5" w14:textId="59F0A824"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5FD705B3"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Oregon</w:t>
            </w:r>
          </w:p>
        </w:tc>
        <w:tc>
          <w:tcPr>
            <w:tcW w:w="1800" w:type="dxa"/>
            <w:tcBorders>
              <w:top w:val="nil"/>
              <w:left w:val="nil"/>
              <w:bottom w:val="single" w:sz="4" w:space="0" w:color="auto"/>
              <w:right w:val="single" w:sz="4" w:space="0" w:color="auto"/>
            </w:tcBorders>
            <w:shd w:val="clear" w:color="auto" w:fill="auto"/>
            <w:noWrap/>
            <w:vAlign w:val="center"/>
            <w:hideMark/>
          </w:tcPr>
          <w:p w14:paraId="57029BD6"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$87,447,639.72 </w:t>
            </w:r>
          </w:p>
        </w:tc>
        <w:tc>
          <w:tcPr>
            <w:tcW w:w="1890" w:type="dxa"/>
            <w:tcBorders>
              <w:top w:val="nil"/>
              <w:left w:val="nil"/>
              <w:bottom w:val="single" w:sz="4" w:space="0" w:color="auto"/>
              <w:right w:val="single" w:sz="4" w:space="0" w:color="auto"/>
            </w:tcBorders>
            <w:shd w:val="clear" w:color="auto" w:fill="auto"/>
            <w:noWrap/>
            <w:vAlign w:val="center"/>
            <w:hideMark/>
          </w:tcPr>
          <w:p w14:paraId="1A214B98"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$40,155,054.04 </w:t>
            </w:r>
          </w:p>
        </w:tc>
        <w:tc>
          <w:tcPr>
            <w:tcW w:w="1724" w:type="dxa"/>
            <w:tcBorders>
              <w:top w:val="nil"/>
              <w:left w:val="nil"/>
              <w:bottom w:val="single" w:sz="4" w:space="0" w:color="auto"/>
              <w:right w:val="single" w:sz="4" w:space="0" w:color="auto"/>
            </w:tcBorders>
            <w:shd w:val="clear" w:color="auto" w:fill="auto"/>
            <w:noWrap/>
            <w:vAlign w:val="center"/>
            <w:hideMark/>
          </w:tcPr>
          <w:p w14:paraId="0A5DBA73"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$39,592,560.00 </w:t>
            </w:r>
          </w:p>
        </w:tc>
        <w:tc>
          <w:tcPr>
            <w:tcW w:w="1714" w:type="dxa"/>
            <w:tcBorders>
              <w:top w:val="nil"/>
              <w:left w:val="nil"/>
              <w:bottom w:val="single" w:sz="4" w:space="0" w:color="auto"/>
              <w:right w:val="single" w:sz="4" w:space="0" w:color="auto"/>
            </w:tcBorders>
            <w:shd w:val="clear" w:color="auto" w:fill="auto"/>
            <w:noWrap/>
            <w:vAlign w:val="center"/>
            <w:hideMark/>
          </w:tcPr>
          <w:p w14:paraId="48C6720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$39,370,086.00 </w:t>
            </w:r>
          </w:p>
        </w:tc>
        <w:tc>
          <w:tcPr>
            <w:tcW w:w="1872" w:type="dxa"/>
            <w:tcBorders>
              <w:top w:val="nil"/>
              <w:left w:val="nil"/>
              <w:bottom w:val="single" w:sz="4" w:space="0" w:color="auto"/>
              <w:right w:val="single" w:sz="4" w:space="0" w:color="auto"/>
            </w:tcBorders>
            <w:shd w:val="clear" w:color="auto" w:fill="auto"/>
            <w:noWrap/>
            <w:vAlign w:val="center"/>
            <w:hideMark/>
          </w:tcPr>
          <w:p w14:paraId="0011E68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$39,229,319.00 </w:t>
            </w:r>
          </w:p>
        </w:tc>
        <w:tc>
          <w:tcPr>
            <w:tcW w:w="1800" w:type="dxa"/>
            <w:tcBorders>
              <w:top w:val="nil"/>
              <w:left w:val="nil"/>
              <w:bottom w:val="single" w:sz="4" w:space="0" w:color="auto"/>
              <w:right w:val="single" w:sz="4" w:space="0" w:color="auto"/>
            </w:tcBorders>
            <w:shd w:val="clear" w:color="auto" w:fill="auto"/>
            <w:noWrap/>
            <w:vAlign w:val="center"/>
            <w:hideMark/>
          </w:tcPr>
          <w:p w14:paraId="49C60E1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$39,115,990.00 </w:t>
            </w:r>
          </w:p>
        </w:tc>
        <w:tc>
          <w:tcPr>
            <w:tcW w:w="1440" w:type="dxa"/>
            <w:tcBorders>
              <w:top w:val="nil"/>
              <w:left w:val="nil"/>
              <w:bottom w:val="single" w:sz="4" w:space="0" w:color="auto"/>
              <w:right w:val="single" w:sz="4" w:space="0" w:color="auto"/>
            </w:tcBorders>
            <w:vAlign w:val="center"/>
          </w:tcPr>
          <w:p w14:paraId="006F61AC" w14:textId="6C1F2813" w:rsidR="00744626" w:rsidRPr="00AC3B29" w:rsidRDefault="00B77F5C"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$39,470,386.00</w:t>
            </w:r>
          </w:p>
        </w:tc>
      </w:tr>
      <w:tr w:rsidR="00744626" w:rsidRPr="00021D9E" w14:paraId="32E0CD21" w14:textId="4C02A8E0"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077A418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Pennsylvania</w:t>
            </w:r>
          </w:p>
        </w:tc>
        <w:tc>
          <w:tcPr>
            <w:tcW w:w="1800" w:type="dxa"/>
            <w:tcBorders>
              <w:top w:val="nil"/>
              <w:left w:val="nil"/>
              <w:bottom w:val="single" w:sz="4" w:space="0" w:color="auto"/>
              <w:right w:val="single" w:sz="4" w:space="0" w:color="auto"/>
            </w:tcBorders>
            <w:shd w:val="clear" w:color="auto" w:fill="auto"/>
            <w:noWrap/>
            <w:vAlign w:val="center"/>
            <w:hideMark/>
          </w:tcPr>
          <w:p w14:paraId="782F74A2"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$190,239,804.99 </w:t>
            </w:r>
          </w:p>
        </w:tc>
        <w:tc>
          <w:tcPr>
            <w:tcW w:w="1890" w:type="dxa"/>
            <w:tcBorders>
              <w:top w:val="nil"/>
              <w:left w:val="nil"/>
              <w:bottom w:val="single" w:sz="4" w:space="0" w:color="auto"/>
              <w:right w:val="single" w:sz="4" w:space="0" w:color="auto"/>
            </w:tcBorders>
            <w:shd w:val="clear" w:color="auto" w:fill="auto"/>
            <w:noWrap/>
            <w:vAlign w:val="center"/>
            <w:hideMark/>
          </w:tcPr>
          <w:p w14:paraId="4F9A605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$116,656,192.90 </w:t>
            </w:r>
          </w:p>
        </w:tc>
        <w:tc>
          <w:tcPr>
            <w:tcW w:w="1724" w:type="dxa"/>
            <w:tcBorders>
              <w:top w:val="nil"/>
              <w:left w:val="nil"/>
              <w:bottom w:val="single" w:sz="4" w:space="0" w:color="auto"/>
              <w:right w:val="single" w:sz="4" w:space="0" w:color="auto"/>
            </w:tcBorders>
            <w:shd w:val="clear" w:color="auto" w:fill="auto"/>
            <w:noWrap/>
            <w:vAlign w:val="center"/>
            <w:hideMark/>
          </w:tcPr>
          <w:p w14:paraId="706EBC4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$194,554,260.00 </w:t>
            </w:r>
          </w:p>
        </w:tc>
        <w:tc>
          <w:tcPr>
            <w:tcW w:w="1714" w:type="dxa"/>
            <w:tcBorders>
              <w:top w:val="nil"/>
              <w:left w:val="nil"/>
              <w:bottom w:val="single" w:sz="4" w:space="0" w:color="auto"/>
              <w:right w:val="single" w:sz="4" w:space="0" w:color="auto"/>
            </w:tcBorders>
            <w:shd w:val="clear" w:color="auto" w:fill="auto"/>
            <w:noWrap/>
            <w:vAlign w:val="center"/>
            <w:hideMark/>
          </w:tcPr>
          <w:p w14:paraId="6338CA8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$192,297,459.00 </w:t>
            </w:r>
          </w:p>
        </w:tc>
        <w:tc>
          <w:tcPr>
            <w:tcW w:w="1872" w:type="dxa"/>
            <w:tcBorders>
              <w:top w:val="nil"/>
              <w:left w:val="nil"/>
              <w:bottom w:val="single" w:sz="4" w:space="0" w:color="auto"/>
              <w:right w:val="single" w:sz="4" w:space="0" w:color="auto"/>
            </w:tcBorders>
            <w:shd w:val="clear" w:color="auto" w:fill="auto"/>
            <w:noWrap/>
            <w:vAlign w:val="center"/>
            <w:hideMark/>
          </w:tcPr>
          <w:p w14:paraId="14BD7608"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$184,044,508.00 </w:t>
            </w:r>
          </w:p>
        </w:tc>
        <w:tc>
          <w:tcPr>
            <w:tcW w:w="1800" w:type="dxa"/>
            <w:tcBorders>
              <w:top w:val="nil"/>
              <w:left w:val="nil"/>
              <w:bottom w:val="single" w:sz="4" w:space="0" w:color="auto"/>
              <w:right w:val="single" w:sz="4" w:space="0" w:color="auto"/>
            </w:tcBorders>
            <w:shd w:val="clear" w:color="auto" w:fill="auto"/>
            <w:noWrap/>
            <w:vAlign w:val="center"/>
            <w:hideMark/>
          </w:tcPr>
          <w:p w14:paraId="4365C91A"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$192,779,782.15 </w:t>
            </w:r>
          </w:p>
        </w:tc>
        <w:tc>
          <w:tcPr>
            <w:tcW w:w="1440" w:type="dxa"/>
            <w:tcBorders>
              <w:top w:val="nil"/>
              <w:left w:val="nil"/>
              <w:bottom w:val="single" w:sz="4" w:space="0" w:color="auto"/>
              <w:right w:val="single" w:sz="4" w:space="0" w:color="auto"/>
            </w:tcBorders>
            <w:vAlign w:val="center"/>
          </w:tcPr>
          <w:p w14:paraId="1D15655B" w14:textId="025152F3" w:rsidR="00744626" w:rsidRPr="00AC3B29" w:rsidRDefault="00B77F5C"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$190,711,113.00</w:t>
            </w:r>
          </w:p>
        </w:tc>
      </w:tr>
      <w:tr w:rsidR="00744626" w:rsidRPr="00021D9E" w14:paraId="313DD4C1" w14:textId="58DE1A0A"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752A26EE"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Puerto Rico</w:t>
            </w:r>
          </w:p>
        </w:tc>
        <w:tc>
          <w:tcPr>
            <w:tcW w:w="1800" w:type="dxa"/>
            <w:tcBorders>
              <w:top w:val="nil"/>
              <w:left w:val="nil"/>
              <w:bottom w:val="single" w:sz="4" w:space="0" w:color="auto"/>
              <w:right w:val="single" w:sz="4" w:space="0" w:color="auto"/>
            </w:tcBorders>
            <w:shd w:val="clear" w:color="auto" w:fill="auto"/>
            <w:noWrap/>
            <w:vAlign w:val="center"/>
            <w:hideMark/>
          </w:tcPr>
          <w:p w14:paraId="6D245E49"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$20,952,458.73 </w:t>
            </w:r>
          </w:p>
        </w:tc>
        <w:tc>
          <w:tcPr>
            <w:tcW w:w="1890" w:type="dxa"/>
            <w:tcBorders>
              <w:top w:val="nil"/>
              <w:left w:val="nil"/>
              <w:bottom w:val="single" w:sz="4" w:space="0" w:color="auto"/>
              <w:right w:val="single" w:sz="4" w:space="0" w:color="auto"/>
            </w:tcBorders>
            <w:shd w:val="clear" w:color="auto" w:fill="auto"/>
            <w:noWrap/>
            <w:vAlign w:val="center"/>
            <w:hideMark/>
          </w:tcPr>
          <w:p w14:paraId="2742110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$21,876,276.72 </w:t>
            </w:r>
          </w:p>
        </w:tc>
        <w:tc>
          <w:tcPr>
            <w:tcW w:w="1724" w:type="dxa"/>
            <w:tcBorders>
              <w:top w:val="nil"/>
              <w:left w:val="nil"/>
              <w:bottom w:val="single" w:sz="4" w:space="0" w:color="auto"/>
              <w:right w:val="single" w:sz="4" w:space="0" w:color="auto"/>
            </w:tcBorders>
            <w:shd w:val="clear" w:color="auto" w:fill="auto"/>
            <w:noWrap/>
            <w:vAlign w:val="center"/>
            <w:hideMark/>
          </w:tcPr>
          <w:p w14:paraId="2C9412C9"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714" w:type="dxa"/>
            <w:tcBorders>
              <w:top w:val="nil"/>
              <w:left w:val="nil"/>
              <w:bottom w:val="single" w:sz="4" w:space="0" w:color="auto"/>
              <w:right w:val="single" w:sz="4" w:space="0" w:color="auto"/>
            </w:tcBorders>
            <w:shd w:val="clear" w:color="auto" w:fill="auto"/>
            <w:noWrap/>
            <w:vAlign w:val="center"/>
            <w:hideMark/>
          </w:tcPr>
          <w:p w14:paraId="47A1694F"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$21,367,260.00 </w:t>
            </w:r>
          </w:p>
        </w:tc>
        <w:tc>
          <w:tcPr>
            <w:tcW w:w="1872" w:type="dxa"/>
            <w:tcBorders>
              <w:top w:val="nil"/>
              <w:left w:val="nil"/>
              <w:bottom w:val="single" w:sz="4" w:space="0" w:color="auto"/>
              <w:right w:val="single" w:sz="4" w:space="0" w:color="auto"/>
            </w:tcBorders>
            <w:shd w:val="clear" w:color="auto" w:fill="auto"/>
            <w:noWrap/>
            <w:vAlign w:val="center"/>
            <w:hideMark/>
          </w:tcPr>
          <w:p w14:paraId="1651CFB2"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$20,323,323.95 </w:t>
            </w:r>
          </w:p>
        </w:tc>
        <w:tc>
          <w:tcPr>
            <w:tcW w:w="1800" w:type="dxa"/>
            <w:tcBorders>
              <w:top w:val="nil"/>
              <w:left w:val="nil"/>
              <w:bottom w:val="single" w:sz="4" w:space="0" w:color="auto"/>
              <w:right w:val="single" w:sz="4" w:space="0" w:color="auto"/>
            </w:tcBorders>
            <w:shd w:val="clear" w:color="auto" w:fill="auto"/>
            <w:noWrap/>
            <w:vAlign w:val="center"/>
            <w:hideMark/>
          </w:tcPr>
          <w:p w14:paraId="5B99AAE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$19,507,889.00 </w:t>
            </w:r>
          </w:p>
        </w:tc>
        <w:tc>
          <w:tcPr>
            <w:tcW w:w="1440" w:type="dxa"/>
            <w:tcBorders>
              <w:top w:val="nil"/>
              <w:left w:val="nil"/>
              <w:bottom w:val="single" w:sz="4" w:space="0" w:color="auto"/>
              <w:right w:val="single" w:sz="4" w:space="0" w:color="auto"/>
            </w:tcBorders>
            <w:vAlign w:val="center"/>
          </w:tcPr>
          <w:p w14:paraId="5B99E47F" w14:textId="04E7D314" w:rsidR="00744626" w:rsidRPr="00AC3B29" w:rsidRDefault="00B77F5C"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DNP</w:t>
            </w:r>
          </w:p>
        </w:tc>
      </w:tr>
      <w:tr w:rsidR="00744626" w:rsidRPr="00021D9E" w14:paraId="30339FD5" w14:textId="39DFC76F"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2C17C77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Rhode Island</w:t>
            </w:r>
          </w:p>
        </w:tc>
        <w:tc>
          <w:tcPr>
            <w:tcW w:w="1800" w:type="dxa"/>
            <w:tcBorders>
              <w:top w:val="nil"/>
              <w:left w:val="nil"/>
              <w:bottom w:val="single" w:sz="4" w:space="0" w:color="auto"/>
              <w:right w:val="single" w:sz="4" w:space="0" w:color="auto"/>
            </w:tcBorders>
            <w:shd w:val="clear" w:color="auto" w:fill="auto"/>
            <w:noWrap/>
            <w:vAlign w:val="center"/>
            <w:hideMark/>
          </w:tcPr>
          <w:p w14:paraId="274C8B9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$19,400,000.00 </w:t>
            </w:r>
          </w:p>
        </w:tc>
        <w:tc>
          <w:tcPr>
            <w:tcW w:w="1890" w:type="dxa"/>
            <w:tcBorders>
              <w:top w:val="nil"/>
              <w:left w:val="nil"/>
              <w:bottom w:val="single" w:sz="4" w:space="0" w:color="auto"/>
              <w:right w:val="single" w:sz="4" w:space="0" w:color="auto"/>
            </w:tcBorders>
            <w:shd w:val="clear" w:color="auto" w:fill="auto"/>
            <w:noWrap/>
            <w:vAlign w:val="center"/>
            <w:hideMark/>
          </w:tcPr>
          <w:p w14:paraId="3E939B0F"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$18,200,000.00 </w:t>
            </w:r>
          </w:p>
        </w:tc>
        <w:tc>
          <w:tcPr>
            <w:tcW w:w="1724" w:type="dxa"/>
            <w:tcBorders>
              <w:top w:val="nil"/>
              <w:left w:val="nil"/>
              <w:bottom w:val="single" w:sz="4" w:space="0" w:color="auto"/>
              <w:right w:val="single" w:sz="4" w:space="0" w:color="auto"/>
            </w:tcBorders>
            <w:shd w:val="clear" w:color="auto" w:fill="auto"/>
            <w:noWrap/>
            <w:vAlign w:val="center"/>
            <w:hideMark/>
          </w:tcPr>
          <w:p w14:paraId="3FB076A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$15,488,729.00 </w:t>
            </w:r>
          </w:p>
        </w:tc>
        <w:tc>
          <w:tcPr>
            <w:tcW w:w="1714" w:type="dxa"/>
            <w:tcBorders>
              <w:top w:val="nil"/>
              <w:left w:val="nil"/>
              <w:bottom w:val="single" w:sz="4" w:space="0" w:color="auto"/>
              <w:right w:val="single" w:sz="4" w:space="0" w:color="auto"/>
            </w:tcBorders>
            <w:shd w:val="clear" w:color="auto" w:fill="auto"/>
            <w:noWrap/>
            <w:vAlign w:val="center"/>
            <w:hideMark/>
          </w:tcPr>
          <w:p w14:paraId="6FC597B9"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72" w:type="dxa"/>
            <w:tcBorders>
              <w:top w:val="nil"/>
              <w:left w:val="nil"/>
              <w:bottom w:val="single" w:sz="4" w:space="0" w:color="auto"/>
              <w:right w:val="single" w:sz="4" w:space="0" w:color="auto"/>
            </w:tcBorders>
            <w:shd w:val="clear" w:color="auto" w:fill="auto"/>
            <w:noWrap/>
            <w:vAlign w:val="center"/>
            <w:hideMark/>
          </w:tcPr>
          <w:p w14:paraId="0A5A7BFC"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$16,500,000.00 </w:t>
            </w:r>
          </w:p>
        </w:tc>
        <w:tc>
          <w:tcPr>
            <w:tcW w:w="1800" w:type="dxa"/>
            <w:tcBorders>
              <w:top w:val="nil"/>
              <w:left w:val="nil"/>
              <w:bottom w:val="single" w:sz="4" w:space="0" w:color="auto"/>
              <w:right w:val="single" w:sz="4" w:space="0" w:color="auto"/>
            </w:tcBorders>
            <w:shd w:val="clear" w:color="auto" w:fill="auto"/>
            <w:noWrap/>
            <w:vAlign w:val="center"/>
            <w:hideMark/>
          </w:tcPr>
          <w:p w14:paraId="4C533C0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$17,454,000.00 </w:t>
            </w:r>
          </w:p>
        </w:tc>
        <w:tc>
          <w:tcPr>
            <w:tcW w:w="1440" w:type="dxa"/>
            <w:tcBorders>
              <w:top w:val="nil"/>
              <w:left w:val="nil"/>
              <w:bottom w:val="single" w:sz="4" w:space="0" w:color="auto"/>
              <w:right w:val="single" w:sz="4" w:space="0" w:color="auto"/>
            </w:tcBorders>
            <w:vAlign w:val="center"/>
          </w:tcPr>
          <w:p w14:paraId="58F2CB5C" w14:textId="4C994C7B" w:rsidR="00744626" w:rsidRPr="00AC3B29" w:rsidRDefault="00B77F5C"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$17,640,703.00</w:t>
            </w:r>
          </w:p>
        </w:tc>
      </w:tr>
      <w:tr w:rsidR="00744626" w:rsidRPr="00021D9E" w14:paraId="7C7A4973" w14:textId="757060AF"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47877171"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South Carolina</w:t>
            </w:r>
          </w:p>
        </w:tc>
        <w:tc>
          <w:tcPr>
            <w:tcW w:w="1800" w:type="dxa"/>
            <w:tcBorders>
              <w:top w:val="nil"/>
              <w:left w:val="nil"/>
              <w:bottom w:val="single" w:sz="4" w:space="0" w:color="auto"/>
              <w:right w:val="single" w:sz="4" w:space="0" w:color="auto"/>
            </w:tcBorders>
            <w:shd w:val="clear" w:color="auto" w:fill="auto"/>
            <w:noWrap/>
            <w:vAlign w:val="center"/>
            <w:hideMark/>
          </w:tcPr>
          <w:p w14:paraId="3217C55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$22,000,000.00 </w:t>
            </w:r>
          </w:p>
        </w:tc>
        <w:tc>
          <w:tcPr>
            <w:tcW w:w="1890" w:type="dxa"/>
            <w:tcBorders>
              <w:top w:val="nil"/>
              <w:left w:val="nil"/>
              <w:bottom w:val="single" w:sz="4" w:space="0" w:color="auto"/>
              <w:right w:val="single" w:sz="4" w:space="0" w:color="auto"/>
            </w:tcBorders>
            <w:shd w:val="clear" w:color="auto" w:fill="auto"/>
            <w:noWrap/>
            <w:vAlign w:val="center"/>
            <w:hideMark/>
          </w:tcPr>
          <w:p w14:paraId="54FA1A1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724" w:type="dxa"/>
            <w:tcBorders>
              <w:top w:val="nil"/>
              <w:left w:val="nil"/>
              <w:bottom w:val="single" w:sz="4" w:space="0" w:color="auto"/>
              <w:right w:val="single" w:sz="4" w:space="0" w:color="auto"/>
            </w:tcBorders>
            <w:shd w:val="clear" w:color="auto" w:fill="auto"/>
            <w:noWrap/>
            <w:vAlign w:val="center"/>
            <w:hideMark/>
          </w:tcPr>
          <w:p w14:paraId="19C7670E"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$21,988,052.00 </w:t>
            </w:r>
          </w:p>
        </w:tc>
        <w:tc>
          <w:tcPr>
            <w:tcW w:w="1714" w:type="dxa"/>
            <w:tcBorders>
              <w:top w:val="nil"/>
              <w:left w:val="nil"/>
              <w:bottom w:val="single" w:sz="4" w:space="0" w:color="auto"/>
              <w:right w:val="single" w:sz="4" w:space="0" w:color="auto"/>
            </w:tcBorders>
            <w:shd w:val="clear" w:color="auto" w:fill="auto"/>
            <w:noWrap/>
            <w:vAlign w:val="center"/>
            <w:hideMark/>
          </w:tcPr>
          <w:p w14:paraId="11C94C3F"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$22,215,748.00 </w:t>
            </w:r>
          </w:p>
        </w:tc>
        <w:tc>
          <w:tcPr>
            <w:tcW w:w="1872" w:type="dxa"/>
            <w:tcBorders>
              <w:top w:val="nil"/>
              <w:left w:val="nil"/>
              <w:bottom w:val="single" w:sz="4" w:space="0" w:color="auto"/>
              <w:right w:val="single" w:sz="4" w:space="0" w:color="auto"/>
            </w:tcBorders>
            <w:shd w:val="clear" w:color="auto" w:fill="auto"/>
            <w:noWrap/>
            <w:vAlign w:val="center"/>
            <w:hideMark/>
          </w:tcPr>
          <w:p w14:paraId="727EBD4A"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$28,948,882.35 </w:t>
            </w:r>
          </w:p>
        </w:tc>
        <w:tc>
          <w:tcPr>
            <w:tcW w:w="1800" w:type="dxa"/>
            <w:tcBorders>
              <w:top w:val="nil"/>
              <w:left w:val="nil"/>
              <w:bottom w:val="single" w:sz="4" w:space="0" w:color="auto"/>
              <w:right w:val="single" w:sz="4" w:space="0" w:color="auto"/>
            </w:tcBorders>
            <w:shd w:val="clear" w:color="auto" w:fill="auto"/>
            <w:noWrap/>
            <w:vAlign w:val="center"/>
            <w:hideMark/>
          </w:tcPr>
          <w:p w14:paraId="0330A6C3"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$27,690,958.32 </w:t>
            </w:r>
          </w:p>
        </w:tc>
        <w:tc>
          <w:tcPr>
            <w:tcW w:w="1440" w:type="dxa"/>
            <w:tcBorders>
              <w:top w:val="nil"/>
              <w:left w:val="nil"/>
              <w:bottom w:val="single" w:sz="4" w:space="0" w:color="auto"/>
              <w:right w:val="single" w:sz="4" w:space="0" w:color="auto"/>
            </w:tcBorders>
            <w:vAlign w:val="center"/>
          </w:tcPr>
          <w:p w14:paraId="733A18BA" w14:textId="3017ED95" w:rsidR="00744626" w:rsidRPr="00AC3B29" w:rsidRDefault="00B77F5C"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$28,458,896.05</w:t>
            </w:r>
          </w:p>
        </w:tc>
      </w:tr>
      <w:tr w:rsidR="00744626" w:rsidRPr="00021D9E" w14:paraId="03F18F03" w14:textId="16D37ADA"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7A60ACF9"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South Dakota</w:t>
            </w:r>
          </w:p>
        </w:tc>
        <w:tc>
          <w:tcPr>
            <w:tcW w:w="1800" w:type="dxa"/>
            <w:tcBorders>
              <w:top w:val="nil"/>
              <w:left w:val="nil"/>
              <w:bottom w:val="single" w:sz="4" w:space="0" w:color="auto"/>
              <w:right w:val="single" w:sz="4" w:space="0" w:color="auto"/>
            </w:tcBorders>
            <w:shd w:val="clear" w:color="auto" w:fill="auto"/>
            <w:noWrap/>
            <w:vAlign w:val="center"/>
            <w:hideMark/>
          </w:tcPr>
          <w:p w14:paraId="69D8C876"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90" w:type="dxa"/>
            <w:tcBorders>
              <w:top w:val="nil"/>
              <w:left w:val="nil"/>
              <w:bottom w:val="single" w:sz="4" w:space="0" w:color="auto"/>
              <w:right w:val="single" w:sz="4" w:space="0" w:color="auto"/>
            </w:tcBorders>
            <w:shd w:val="clear" w:color="auto" w:fill="auto"/>
            <w:noWrap/>
            <w:vAlign w:val="center"/>
            <w:hideMark/>
          </w:tcPr>
          <w:p w14:paraId="3C8F4862"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724" w:type="dxa"/>
            <w:tcBorders>
              <w:top w:val="nil"/>
              <w:left w:val="nil"/>
              <w:bottom w:val="single" w:sz="4" w:space="0" w:color="auto"/>
              <w:right w:val="single" w:sz="4" w:space="0" w:color="auto"/>
            </w:tcBorders>
            <w:shd w:val="clear" w:color="auto" w:fill="auto"/>
            <w:noWrap/>
            <w:vAlign w:val="center"/>
            <w:hideMark/>
          </w:tcPr>
          <w:p w14:paraId="5FD8B88F"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$8,100,000.00 </w:t>
            </w:r>
          </w:p>
        </w:tc>
        <w:tc>
          <w:tcPr>
            <w:tcW w:w="1714" w:type="dxa"/>
            <w:tcBorders>
              <w:top w:val="nil"/>
              <w:left w:val="nil"/>
              <w:bottom w:val="single" w:sz="4" w:space="0" w:color="auto"/>
              <w:right w:val="single" w:sz="4" w:space="0" w:color="auto"/>
            </w:tcBorders>
            <w:shd w:val="clear" w:color="auto" w:fill="auto"/>
            <w:noWrap/>
            <w:vAlign w:val="center"/>
            <w:hideMark/>
          </w:tcPr>
          <w:p w14:paraId="182D217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$8,200,000.00 </w:t>
            </w:r>
          </w:p>
        </w:tc>
        <w:tc>
          <w:tcPr>
            <w:tcW w:w="1872" w:type="dxa"/>
            <w:tcBorders>
              <w:top w:val="nil"/>
              <w:left w:val="nil"/>
              <w:bottom w:val="single" w:sz="4" w:space="0" w:color="auto"/>
              <w:right w:val="single" w:sz="4" w:space="0" w:color="auto"/>
            </w:tcBorders>
            <w:shd w:val="clear" w:color="auto" w:fill="auto"/>
            <w:noWrap/>
            <w:vAlign w:val="center"/>
            <w:hideMark/>
          </w:tcPr>
          <w:p w14:paraId="16689736"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$9,111,476.00 </w:t>
            </w:r>
          </w:p>
        </w:tc>
        <w:tc>
          <w:tcPr>
            <w:tcW w:w="1800" w:type="dxa"/>
            <w:tcBorders>
              <w:top w:val="nil"/>
              <w:left w:val="nil"/>
              <w:bottom w:val="single" w:sz="4" w:space="0" w:color="auto"/>
              <w:right w:val="single" w:sz="4" w:space="0" w:color="auto"/>
            </w:tcBorders>
            <w:shd w:val="clear" w:color="auto" w:fill="auto"/>
            <w:noWrap/>
            <w:vAlign w:val="center"/>
            <w:hideMark/>
          </w:tcPr>
          <w:p w14:paraId="457DBE12"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$13,275,031.00 </w:t>
            </w:r>
          </w:p>
        </w:tc>
        <w:tc>
          <w:tcPr>
            <w:tcW w:w="1440" w:type="dxa"/>
            <w:tcBorders>
              <w:top w:val="nil"/>
              <w:left w:val="nil"/>
              <w:bottom w:val="single" w:sz="4" w:space="0" w:color="auto"/>
              <w:right w:val="single" w:sz="4" w:space="0" w:color="auto"/>
            </w:tcBorders>
            <w:vAlign w:val="center"/>
          </w:tcPr>
          <w:p w14:paraId="4A1CCA99" w14:textId="21022EB2" w:rsidR="00744626" w:rsidRPr="00AC3B29" w:rsidRDefault="00B77F5C"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$13,095,234.00</w:t>
            </w:r>
          </w:p>
        </w:tc>
      </w:tr>
      <w:tr w:rsidR="00744626" w:rsidRPr="00021D9E" w14:paraId="6C070954" w14:textId="4D951B69"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65080ABA"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Tennessee</w:t>
            </w:r>
          </w:p>
        </w:tc>
        <w:tc>
          <w:tcPr>
            <w:tcW w:w="1800" w:type="dxa"/>
            <w:tcBorders>
              <w:top w:val="nil"/>
              <w:left w:val="nil"/>
              <w:bottom w:val="single" w:sz="4" w:space="0" w:color="auto"/>
              <w:right w:val="single" w:sz="4" w:space="0" w:color="auto"/>
            </w:tcBorders>
            <w:shd w:val="clear" w:color="auto" w:fill="auto"/>
            <w:noWrap/>
            <w:vAlign w:val="center"/>
            <w:hideMark/>
          </w:tcPr>
          <w:p w14:paraId="00907AF5"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$51,536,089.00 </w:t>
            </w:r>
          </w:p>
        </w:tc>
        <w:tc>
          <w:tcPr>
            <w:tcW w:w="1890" w:type="dxa"/>
            <w:tcBorders>
              <w:top w:val="nil"/>
              <w:left w:val="nil"/>
              <w:bottom w:val="single" w:sz="4" w:space="0" w:color="auto"/>
              <w:right w:val="single" w:sz="4" w:space="0" w:color="auto"/>
            </w:tcBorders>
            <w:shd w:val="clear" w:color="auto" w:fill="auto"/>
            <w:noWrap/>
            <w:vAlign w:val="center"/>
            <w:hideMark/>
          </w:tcPr>
          <w:p w14:paraId="41C9C65F"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$55,965,000.00 </w:t>
            </w:r>
          </w:p>
        </w:tc>
        <w:tc>
          <w:tcPr>
            <w:tcW w:w="1724" w:type="dxa"/>
            <w:tcBorders>
              <w:top w:val="nil"/>
              <w:left w:val="nil"/>
              <w:bottom w:val="single" w:sz="4" w:space="0" w:color="auto"/>
              <w:right w:val="single" w:sz="4" w:space="0" w:color="auto"/>
            </w:tcBorders>
            <w:shd w:val="clear" w:color="auto" w:fill="auto"/>
            <w:noWrap/>
            <w:vAlign w:val="center"/>
            <w:hideMark/>
          </w:tcPr>
          <w:p w14:paraId="74CBFB48"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$58,500,000.00 </w:t>
            </w:r>
          </w:p>
        </w:tc>
        <w:tc>
          <w:tcPr>
            <w:tcW w:w="1714" w:type="dxa"/>
            <w:tcBorders>
              <w:top w:val="nil"/>
              <w:left w:val="nil"/>
              <w:bottom w:val="single" w:sz="4" w:space="0" w:color="auto"/>
              <w:right w:val="single" w:sz="4" w:space="0" w:color="auto"/>
            </w:tcBorders>
            <w:shd w:val="clear" w:color="auto" w:fill="auto"/>
            <w:noWrap/>
            <w:vAlign w:val="center"/>
            <w:hideMark/>
          </w:tcPr>
          <w:p w14:paraId="5073FD7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$94,497,881.00 </w:t>
            </w:r>
          </w:p>
        </w:tc>
        <w:tc>
          <w:tcPr>
            <w:tcW w:w="1872" w:type="dxa"/>
            <w:tcBorders>
              <w:top w:val="nil"/>
              <w:left w:val="nil"/>
              <w:bottom w:val="single" w:sz="4" w:space="0" w:color="auto"/>
              <w:right w:val="single" w:sz="4" w:space="0" w:color="auto"/>
            </w:tcBorders>
            <w:shd w:val="clear" w:color="auto" w:fill="auto"/>
            <w:noWrap/>
            <w:vAlign w:val="center"/>
            <w:hideMark/>
          </w:tcPr>
          <w:p w14:paraId="0CD02922"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$60,852,139.96 </w:t>
            </w:r>
          </w:p>
        </w:tc>
        <w:tc>
          <w:tcPr>
            <w:tcW w:w="1800" w:type="dxa"/>
            <w:tcBorders>
              <w:top w:val="nil"/>
              <w:left w:val="nil"/>
              <w:bottom w:val="single" w:sz="4" w:space="0" w:color="auto"/>
              <w:right w:val="single" w:sz="4" w:space="0" w:color="auto"/>
            </w:tcBorders>
            <w:shd w:val="clear" w:color="auto" w:fill="auto"/>
            <w:noWrap/>
            <w:vAlign w:val="center"/>
            <w:hideMark/>
          </w:tcPr>
          <w:p w14:paraId="28C6C1D6"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$98,199,801.31 </w:t>
            </w:r>
          </w:p>
        </w:tc>
        <w:tc>
          <w:tcPr>
            <w:tcW w:w="1440" w:type="dxa"/>
            <w:tcBorders>
              <w:top w:val="nil"/>
              <w:left w:val="nil"/>
              <w:bottom w:val="single" w:sz="4" w:space="0" w:color="auto"/>
              <w:right w:val="single" w:sz="4" w:space="0" w:color="auto"/>
            </w:tcBorders>
            <w:vAlign w:val="center"/>
          </w:tcPr>
          <w:p w14:paraId="6C495E16" w14:textId="12F05DBC" w:rsidR="00744626" w:rsidRPr="00AC3B29" w:rsidRDefault="00B77F5C"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$67,</w:t>
            </w:r>
            <w:r w:rsidR="005E3A73">
              <w:rPr>
                <w:rFonts w:ascii="Calibri" w:hAnsi="Calibri" w:cs="Calibri"/>
                <w:snapToGrid/>
                <w:color w:val="000000"/>
                <w:kern w:val="0"/>
                <w:sz w:val="16"/>
                <w:szCs w:val="16"/>
              </w:rPr>
              <w:t>404,840.00</w:t>
            </w:r>
          </w:p>
        </w:tc>
      </w:tr>
      <w:tr w:rsidR="00744626" w:rsidRPr="00021D9E" w14:paraId="55648AD9" w14:textId="55AB751E"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64FDCC81"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Texas</w:t>
            </w:r>
          </w:p>
        </w:tc>
        <w:tc>
          <w:tcPr>
            <w:tcW w:w="1800" w:type="dxa"/>
            <w:tcBorders>
              <w:top w:val="nil"/>
              <w:left w:val="nil"/>
              <w:bottom w:val="single" w:sz="4" w:space="0" w:color="auto"/>
              <w:right w:val="single" w:sz="4" w:space="0" w:color="auto"/>
            </w:tcBorders>
            <w:shd w:val="clear" w:color="auto" w:fill="auto"/>
            <w:noWrap/>
            <w:vAlign w:val="center"/>
            <w:hideMark/>
          </w:tcPr>
          <w:p w14:paraId="779B6DC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$197,228,795.88 </w:t>
            </w:r>
          </w:p>
        </w:tc>
        <w:tc>
          <w:tcPr>
            <w:tcW w:w="1890" w:type="dxa"/>
            <w:tcBorders>
              <w:top w:val="nil"/>
              <w:left w:val="nil"/>
              <w:bottom w:val="single" w:sz="4" w:space="0" w:color="auto"/>
              <w:right w:val="single" w:sz="4" w:space="0" w:color="auto"/>
            </w:tcBorders>
            <w:shd w:val="clear" w:color="auto" w:fill="auto"/>
            <w:noWrap/>
            <w:vAlign w:val="center"/>
            <w:hideMark/>
          </w:tcPr>
          <w:p w14:paraId="20CEF08A"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$203,547,359.97 </w:t>
            </w:r>
          </w:p>
        </w:tc>
        <w:tc>
          <w:tcPr>
            <w:tcW w:w="1724" w:type="dxa"/>
            <w:tcBorders>
              <w:top w:val="nil"/>
              <w:left w:val="nil"/>
              <w:bottom w:val="single" w:sz="4" w:space="0" w:color="auto"/>
              <w:right w:val="single" w:sz="4" w:space="0" w:color="auto"/>
            </w:tcBorders>
            <w:shd w:val="clear" w:color="auto" w:fill="auto"/>
            <w:noWrap/>
            <w:vAlign w:val="center"/>
            <w:hideMark/>
          </w:tcPr>
          <w:p w14:paraId="3DEEAD2F"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$199,025,787.00 </w:t>
            </w:r>
          </w:p>
        </w:tc>
        <w:tc>
          <w:tcPr>
            <w:tcW w:w="1714" w:type="dxa"/>
            <w:tcBorders>
              <w:top w:val="nil"/>
              <w:left w:val="nil"/>
              <w:bottom w:val="single" w:sz="4" w:space="0" w:color="auto"/>
              <w:right w:val="single" w:sz="4" w:space="0" w:color="auto"/>
            </w:tcBorders>
            <w:shd w:val="clear" w:color="auto" w:fill="auto"/>
            <w:noWrap/>
            <w:vAlign w:val="center"/>
            <w:hideMark/>
          </w:tcPr>
          <w:p w14:paraId="0876AFC1"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$209,202,098.00 </w:t>
            </w:r>
          </w:p>
        </w:tc>
        <w:tc>
          <w:tcPr>
            <w:tcW w:w="1872" w:type="dxa"/>
            <w:tcBorders>
              <w:top w:val="nil"/>
              <w:left w:val="nil"/>
              <w:bottom w:val="single" w:sz="4" w:space="0" w:color="auto"/>
              <w:right w:val="single" w:sz="4" w:space="0" w:color="auto"/>
            </w:tcBorders>
            <w:shd w:val="clear" w:color="auto" w:fill="auto"/>
            <w:noWrap/>
            <w:vAlign w:val="center"/>
            <w:hideMark/>
          </w:tcPr>
          <w:p w14:paraId="4C41441F"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$212,788,623.00 </w:t>
            </w:r>
          </w:p>
        </w:tc>
        <w:tc>
          <w:tcPr>
            <w:tcW w:w="1800" w:type="dxa"/>
            <w:tcBorders>
              <w:top w:val="nil"/>
              <w:left w:val="nil"/>
              <w:bottom w:val="single" w:sz="4" w:space="0" w:color="auto"/>
              <w:right w:val="single" w:sz="4" w:space="0" w:color="auto"/>
            </w:tcBorders>
            <w:shd w:val="clear" w:color="auto" w:fill="auto"/>
            <w:noWrap/>
            <w:vAlign w:val="center"/>
            <w:hideMark/>
          </w:tcPr>
          <w:p w14:paraId="7EDF3E43"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$213,215,483.00 </w:t>
            </w:r>
          </w:p>
        </w:tc>
        <w:tc>
          <w:tcPr>
            <w:tcW w:w="1440" w:type="dxa"/>
            <w:tcBorders>
              <w:top w:val="nil"/>
              <w:left w:val="nil"/>
              <w:bottom w:val="single" w:sz="4" w:space="0" w:color="auto"/>
              <w:right w:val="single" w:sz="4" w:space="0" w:color="auto"/>
            </w:tcBorders>
            <w:vAlign w:val="center"/>
          </w:tcPr>
          <w:p w14:paraId="2DB8D4F2" w14:textId="2A48C060" w:rsidR="00744626" w:rsidRPr="00AC3B29" w:rsidRDefault="005E3A73"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$208,478,516.24</w:t>
            </w:r>
          </w:p>
        </w:tc>
      </w:tr>
      <w:tr w:rsidR="00744626" w:rsidRPr="00021D9E" w14:paraId="27AE3F80" w14:textId="26CE019C"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0D2F8013"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Utah</w:t>
            </w:r>
          </w:p>
        </w:tc>
        <w:tc>
          <w:tcPr>
            <w:tcW w:w="1800" w:type="dxa"/>
            <w:tcBorders>
              <w:top w:val="nil"/>
              <w:left w:val="nil"/>
              <w:bottom w:val="single" w:sz="4" w:space="0" w:color="auto"/>
              <w:right w:val="single" w:sz="4" w:space="0" w:color="auto"/>
            </w:tcBorders>
            <w:shd w:val="clear" w:color="auto" w:fill="auto"/>
            <w:noWrap/>
            <w:vAlign w:val="center"/>
            <w:hideMark/>
          </w:tcPr>
          <w:p w14:paraId="7251193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$23,366,301.00 </w:t>
            </w:r>
          </w:p>
        </w:tc>
        <w:tc>
          <w:tcPr>
            <w:tcW w:w="1890" w:type="dxa"/>
            <w:tcBorders>
              <w:top w:val="nil"/>
              <w:left w:val="nil"/>
              <w:bottom w:val="single" w:sz="4" w:space="0" w:color="auto"/>
              <w:right w:val="single" w:sz="4" w:space="0" w:color="auto"/>
            </w:tcBorders>
            <w:shd w:val="clear" w:color="auto" w:fill="auto"/>
            <w:noWrap/>
            <w:vAlign w:val="center"/>
            <w:hideMark/>
          </w:tcPr>
          <w:p w14:paraId="2C4040CC"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$2,724,374.00 </w:t>
            </w:r>
          </w:p>
        </w:tc>
        <w:tc>
          <w:tcPr>
            <w:tcW w:w="1724" w:type="dxa"/>
            <w:tcBorders>
              <w:top w:val="nil"/>
              <w:left w:val="nil"/>
              <w:bottom w:val="single" w:sz="4" w:space="0" w:color="auto"/>
              <w:right w:val="single" w:sz="4" w:space="0" w:color="auto"/>
            </w:tcBorders>
            <w:shd w:val="clear" w:color="auto" w:fill="auto"/>
            <w:noWrap/>
            <w:vAlign w:val="center"/>
            <w:hideMark/>
          </w:tcPr>
          <w:p w14:paraId="38029D6A"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$23,909,566.00 </w:t>
            </w:r>
          </w:p>
        </w:tc>
        <w:tc>
          <w:tcPr>
            <w:tcW w:w="1714" w:type="dxa"/>
            <w:tcBorders>
              <w:top w:val="nil"/>
              <w:left w:val="nil"/>
              <w:bottom w:val="single" w:sz="4" w:space="0" w:color="auto"/>
              <w:right w:val="single" w:sz="4" w:space="0" w:color="auto"/>
            </w:tcBorders>
            <w:shd w:val="clear" w:color="auto" w:fill="auto"/>
            <w:noWrap/>
            <w:vAlign w:val="center"/>
            <w:hideMark/>
          </w:tcPr>
          <w:p w14:paraId="575DB40A"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$23,070,307.00 </w:t>
            </w:r>
          </w:p>
        </w:tc>
        <w:tc>
          <w:tcPr>
            <w:tcW w:w="1872" w:type="dxa"/>
            <w:tcBorders>
              <w:top w:val="nil"/>
              <w:left w:val="nil"/>
              <w:bottom w:val="single" w:sz="4" w:space="0" w:color="auto"/>
              <w:right w:val="single" w:sz="4" w:space="0" w:color="auto"/>
            </w:tcBorders>
            <w:shd w:val="clear" w:color="auto" w:fill="auto"/>
            <w:noWrap/>
            <w:vAlign w:val="center"/>
            <w:hideMark/>
          </w:tcPr>
          <w:p w14:paraId="40D0B6E1"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$26,188,051.00 </w:t>
            </w:r>
          </w:p>
        </w:tc>
        <w:tc>
          <w:tcPr>
            <w:tcW w:w="1800" w:type="dxa"/>
            <w:tcBorders>
              <w:top w:val="nil"/>
              <w:left w:val="nil"/>
              <w:bottom w:val="single" w:sz="4" w:space="0" w:color="auto"/>
              <w:right w:val="single" w:sz="4" w:space="0" w:color="auto"/>
            </w:tcBorders>
            <w:shd w:val="clear" w:color="auto" w:fill="auto"/>
            <w:noWrap/>
            <w:vAlign w:val="center"/>
            <w:hideMark/>
          </w:tcPr>
          <w:p w14:paraId="2204A803"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$29,354,710.30 </w:t>
            </w:r>
          </w:p>
        </w:tc>
        <w:tc>
          <w:tcPr>
            <w:tcW w:w="1440" w:type="dxa"/>
            <w:tcBorders>
              <w:top w:val="nil"/>
              <w:left w:val="nil"/>
              <w:bottom w:val="single" w:sz="4" w:space="0" w:color="auto"/>
              <w:right w:val="single" w:sz="4" w:space="0" w:color="auto"/>
            </w:tcBorders>
            <w:vAlign w:val="center"/>
          </w:tcPr>
          <w:p w14:paraId="48209244" w14:textId="4408FCDD" w:rsidR="00744626" w:rsidRPr="00AC3B29" w:rsidRDefault="005E3A73"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$24,572,000.00</w:t>
            </w:r>
          </w:p>
        </w:tc>
      </w:tr>
      <w:tr w:rsidR="00744626" w:rsidRPr="00021D9E" w14:paraId="0FD07241" w14:textId="24981751"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62C6E51E"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Vermont</w:t>
            </w:r>
          </w:p>
        </w:tc>
        <w:tc>
          <w:tcPr>
            <w:tcW w:w="1800" w:type="dxa"/>
            <w:tcBorders>
              <w:top w:val="nil"/>
              <w:left w:val="nil"/>
              <w:bottom w:val="single" w:sz="4" w:space="0" w:color="auto"/>
              <w:right w:val="single" w:sz="4" w:space="0" w:color="auto"/>
            </w:tcBorders>
            <w:shd w:val="clear" w:color="auto" w:fill="auto"/>
            <w:noWrap/>
            <w:vAlign w:val="center"/>
            <w:hideMark/>
          </w:tcPr>
          <w:p w14:paraId="0350A50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$4,832,374.02 </w:t>
            </w:r>
          </w:p>
        </w:tc>
        <w:tc>
          <w:tcPr>
            <w:tcW w:w="1890" w:type="dxa"/>
            <w:tcBorders>
              <w:top w:val="nil"/>
              <w:left w:val="nil"/>
              <w:bottom w:val="single" w:sz="4" w:space="0" w:color="auto"/>
              <w:right w:val="single" w:sz="4" w:space="0" w:color="auto"/>
            </w:tcBorders>
            <w:shd w:val="clear" w:color="auto" w:fill="auto"/>
            <w:noWrap/>
            <w:vAlign w:val="center"/>
            <w:hideMark/>
          </w:tcPr>
          <w:p w14:paraId="47D73A42"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$5,487,046.00 </w:t>
            </w:r>
          </w:p>
        </w:tc>
        <w:tc>
          <w:tcPr>
            <w:tcW w:w="1724" w:type="dxa"/>
            <w:tcBorders>
              <w:top w:val="nil"/>
              <w:left w:val="nil"/>
              <w:bottom w:val="single" w:sz="4" w:space="0" w:color="auto"/>
              <w:right w:val="single" w:sz="4" w:space="0" w:color="auto"/>
            </w:tcBorders>
            <w:shd w:val="clear" w:color="auto" w:fill="auto"/>
            <w:noWrap/>
            <w:vAlign w:val="center"/>
            <w:hideMark/>
          </w:tcPr>
          <w:p w14:paraId="26E2CB79"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$4,605,803.00 </w:t>
            </w:r>
          </w:p>
        </w:tc>
        <w:tc>
          <w:tcPr>
            <w:tcW w:w="1714" w:type="dxa"/>
            <w:tcBorders>
              <w:top w:val="nil"/>
              <w:left w:val="nil"/>
              <w:bottom w:val="single" w:sz="4" w:space="0" w:color="auto"/>
              <w:right w:val="single" w:sz="4" w:space="0" w:color="auto"/>
            </w:tcBorders>
            <w:shd w:val="clear" w:color="auto" w:fill="auto"/>
            <w:noWrap/>
            <w:vAlign w:val="center"/>
            <w:hideMark/>
          </w:tcPr>
          <w:p w14:paraId="65A4B519"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$4,993,132.00 </w:t>
            </w:r>
          </w:p>
        </w:tc>
        <w:tc>
          <w:tcPr>
            <w:tcW w:w="1872" w:type="dxa"/>
            <w:tcBorders>
              <w:top w:val="nil"/>
              <w:left w:val="nil"/>
              <w:bottom w:val="single" w:sz="4" w:space="0" w:color="auto"/>
              <w:right w:val="single" w:sz="4" w:space="0" w:color="auto"/>
            </w:tcBorders>
            <w:shd w:val="clear" w:color="auto" w:fill="auto"/>
            <w:noWrap/>
            <w:vAlign w:val="center"/>
            <w:hideMark/>
          </w:tcPr>
          <w:p w14:paraId="7AC47F9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$5,416,336.00 </w:t>
            </w:r>
          </w:p>
        </w:tc>
        <w:tc>
          <w:tcPr>
            <w:tcW w:w="1800" w:type="dxa"/>
            <w:tcBorders>
              <w:top w:val="nil"/>
              <w:left w:val="nil"/>
              <w:bottom w:val="single" w:sz="4" w:space="0" w:color="auto"/>
              <w:right w:val="single" w:sz="4" w:space="0" w:color="auto"/>
            </w:tcBorders>
            <w:shd w:val="clear" w:color="auto" w:fill="auto"/>
            <w:noWrap/>
            <w:vAlign w:val="center"/>
            <w:hideMark/>
          </w:tcPr>
          <w:p w14:paraId="5F60635B"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$4,628,027.00 </w:t>
            </w:r>
          </w:p>
        </w:tc>
        <w:tc>
          <w:tcPr>
            <w:tcW w:w="1440" w:type="dxa"/>
            <w:tcBorders>
              <w:top w:val="nil"/>
              <w:left w:val="nil"/>
              <w:bottom w:val="single" w:sz="4" w:space="0" w:color="auto"/>
              <w:right w:val="single" w:sz="4" w:space="0" w:color="auto"/>
            </w:tcBorders>
            <w:vAlign w:val="center"/>
          </w:tcPr>
          <w:p w14:paraId="79C34561" w14:textId="27D989E5" w:rsidR="00744626" w:rsidRPr="00AC3B29" w:rsidRDefault="005E3A73"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DNP</w:t>
            </w:r>
          </w:p>
        </w:tc>
      </w:tr>
      <w:tr w:rsidR="00744626" w:rsidRPr="00021D9E" w14:paraId="4EE7F885" w14:textId="53499AF7"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4ABBD312"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Virgin Islands</w:t>
            </w:r>
          </w:p>
        </w:tc>
        <w:tc>
          <w:tcPr>
            <w:tcW w:w="1800" w:type="dxa"/>
            <w:tcBorders>
              <w:top w:val="nil"/>
              <w:left w:val="nil"/>
              <w:bottom w:val="single" w:sz="4" w:space="0" w:color="auto"/>
              <w:right w:val="single" w:sz="4" w:space="0" w:color="auto"/>
            </w:tcBorders>
            <w:shd w:val="clear" w:color="auto" w:fill="auto"/>
            <w:noWrap/>
            <w:vAlign w:val="center"/>
            <w:hideMark/>
          </w:tcPr>
          <w:p w14:paraId="229D40DE"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NA</w:t>
            </w:r>
          </w:p>
        </w:tc>
        <w:tc>
          <w:tcPr>
            <w:tcW w:w="1890" w:type="dxa"/>
            <w:tcBorders>
              <w:top w:val="nil"/>
              <w:left w:val="nil"/>
              <w:bottom w:val="single" w:sz="4" w:space="0" w:color="auto"/>
              <w:right w:val="single" w:sz="4" w:space="0" w:color="auto"/>
            </w:tcBorders>
            <w:shd w:val="clear" w:color="auto" w:fill="auto"/>
            <w:noWrap/>
            <w:vAlign w:val="center"/>
            <w:hideMark/>
          </w:tcPr>
          <w:p w14:paraId="05CE4AA3"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$590,812.00 </w:t>
            </w:r>
          </w:p>
        </w:tc>
        <w:tc>
          <w:tcPr>
            <w:tcW w:w="1724" w:type="dxa"/>
            <w:tcBorders>
              <w:top w:val="nil"/>
              <w:left w:val="nil"/>
              <w:bottom w:val="single" w:sz="4" w:space="0" w:color="auto"/>
              <w:right w:val="single" w:sz="4" w:space="0" w:color="auto"/>
            </w:tcBorders>
            <w:shd w:val="clear" w:color="auto" w:fill="auto"/>
            <w:noWrap/>
            <w:vAlign w:val="center"/>
            <w:hideMark/>
          </w:tcPr>
          <w:p w14:paraId="5611F55A"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$554,245.00 </w:t>
            </w:r>
          </w:p>
        </w:tc>
        <w:tc>
          <w:tcPr>
            <w:tcW w:w="1714" w:type="dxa"/>
            <w:tcBorders>
              <w:top w:val="nil"/>
              <w:left w:val="nil"/>
              <w:bottom w:val="single" w:sz="4" w:space="0" w:color="auto"/>
              <w:right w:val="single" w:sz="4" w:space="0" w:color="auto"/>
            </w:tcBorders>
            <w:shd w:val="clear" w:color="auto" w:fill="auto"/>
            <w:noWrap/>
            <w:vAlign w:val="center"/>
            <w:hideMark/>
          </w:tcPr>
          <w:p w14:paraId="09FE68FF"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72" w:type="dxa"/>
            <w:tcBorders>
              <w:top w:val="nil"/>
              <w:left w:val="nil"/>
              <w:bottom w:val="single" w:sz="4" w:space="0" w:color="auto"/>
              <w:right w:val="single" w:sz="4" w:space="0" w:color="auto"/>
            </w:tcBorders>
            <w:shd w:val="clear" w:color="auto" w:fill="auto"/>
            <w:noWrap/>
            <w:vAlign w:val="center"/>
            <w:hideMark/>
          </w:tcPr>
          <w:p w14:paraId="000EB650"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00" w:type="dxa"/>
            <w:tcBorders>
              <w:top w:val="nil"/>
              <w:left w:val="nil"/>
              <w:bottom w:val="single" w:sz="4" w:space="0" w:color="auto"/>
              <w:right w:val="single" w:sz="4" w:space="0" w:color="auto"/>
            </w:tcBorders>
            <w:shd w:val="clear" w:color="auto" w:fill="auto"/>
            <w:noWrap/>
            <w:vAlign w:val="center"/>
            <w:hideMark/>
          </w:tcPr>
          <w:p w14:paraId="4F74CCF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440" w:type="dxa"/>
            <w:tcBorders>
              <w:top w:val="nil"/>
              <w:left w:val="nil"/>
              <w:bottom w:val="single" w:sz="4" w:space="0" w:color="auto"/>
              <w:right w:val="single" w:sz="4" w:space="0" w:color="auto"/>
            </w:tcBorders>
            <w:vAlign w:val="center"/>
          </w:tcPr>
          <w:p w14:paraId="49CAD1F8" w14:textId="5F8BE756" w:rsidR="00744626" w:rsidRPr="00AC3B29" w:rsidRDefault="005E3A73"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DNP</w:t>
            </w:r>
          </w:p>
        </w:tc>
      </w:tr>
      <w:tr w:rsidR="00744626" w:rsidRPr="00021D9E" w14:paraId="42544814" w14:textId="04E5E194"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3435F729"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Virginia</w:t>
            </w:r>
          </w:p>
        </w:tc>
        <w:tc>
          <w:tcPr>
            <w:tcW w:w="1800" w:type="dxa"/>
            <w:tcBorders>
              <w:top w:val="nil"/>
              <w:left w:val="nil"/>
              <w:bottom w:val="single" w:sz="4" w:space="0" w:color="auto"/>
              <w:right w:val="single" w:sz="4" w:space="0" w:color="auto"/>
            </w:tcBorders>
            <w:shd w:val="clear" w:color="auto" w:fill="auto"/>
            <w:noWrap/>
            <w:vAlign w:val="center"/>
            <w:hideMark/>
          </w:tcPr>
          <w:p w14:paraId="1557A881"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DNP</w:t>
            </w:r>
          </w:p>
        </w:tc>
        <w:tc>
          <w:tcPr>
            <w:tcW w:w="1890" w:type="dxa"/>
            <w:tcBorders>
              <w:top w:val="nil"/>
              <w:left w:val="nil"/>
              <w:bottom w:val="single" w:sz="4" w:space="0" w:color="auto"/>
              <w:right w:val="single" w:sz="4" w:space="0" w:color="auto"/>
            </w:tcBorders>
            <w:shd w:val="clear" w:color="auto" w:fill="auto"/>
            <w:noWrap/>
            <w:vAlign w:val="center"/>
            <w:hideMark/>
          </w:tcPr>
          <w:p w14:paraId="5EE810B6"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$52,022,170.24 </w:t>
            </w:r>
          </w:p>
        </w:tc>
        <w:tc>
          <w:tcPr>
            <w:tcW w:w="1724" w:type="dxa"/>
            <w:tcBorders>
              <w:top w:val="nil"/>
              <w:left w:val="nil"/>
              <w:bottom w:val="single" w:sz="4" w:space="0" w:color="auto"/>
              <w:right w:val="single" w:sz="4" w:space="0" w:color="auto"/>
            </w:tcBorders>
            <w:shd w:val="clear" w:color="auto" w:fill="auto"/>
            <w:noWrap/>
            <w:vAlign w:val="center"/>
            <w:hideMark/>
          </w:tcPr>
          <w:p w14:paraId="07D60AA2"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$53,217,635.00 </w:t>
            </w:r>
          </w:p>
        </w:tc>
        <w:tc>
          <w:tcPr>
            <w:tcW w:w="1714" w:type="dxa"/>
            <w:tcBorders>
              <w:top w:val="nil"/>
              <w:left w:val="nil"/>
              <w:bottom w:val="single" w:sz="4" w:space="0" w:color="auto"/>
              <w:right w:val="single" w:sz="4" w:space="0" w:color="auto"/>
            </w:tcBorders>
            <w:shd w:val="clear" w:color="auto" w:fill="auto"/>
            <w:noWrap/>
            <w:vAlign w:val="center"/>
            <w:hideMark/>
          </w:tcPr>
          <w:p w14:paraId="3962ADA3"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$54,079,487.00 </w:t>
            </w:r>
          </w:p>
        </w:tc>
        <w:tc>
          <w:tcPr>
            <w:tcW w:w="1872" w:type="dxa"/>
            <w:tcBorders>
              <w:top w:val="nil"/>
              <w:left w:val="nil"/>
              <w:bottom w:val="single" w:sz="4" w:space="0" w:color="auto"/>
              <w:right w:val="single" w:sz="4" w:space="0" w:color="auto"/>
            </w:tcBorders>
            <w:shd w:val="clear" w:color="auto" w:fill="auto"/>
            <w:noWrap/>
            <w:vAlign w:val="center"/>
            <w:hideMark/>
          </w:tcPr>
          <w:p w14:paraId="19AC1651"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$51,658,842.97 </w:t>
            </w:r>
          </w:p>
        </w:tc>
        <w:tc>
          <w:tcPr>
            <w:tcW w:w="1800" w:type="dxa"/>
            <w:tcBorders>
              <w:top w:val="nil"/>
              <w:left w:val="nil"/>
              <w:bottom w:val="single" w:sz="4" w:space="0" w:color="auto"/>
              <w:right w:val="single" w:sz="4" w:space="0" w:color="auto"/>
            </w:tcBorders>
            <w:shd w:val="clear" w:color="auto" w:fill="auto"/>
            <w:noWrap/>
            <w:vAlign w:val="center"/>
            <w:hideMark/>
          </w:tcPr>
          <w:p w14:paraId="79E0DB91"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$55,212,203.72 </w:t>
            </w:r>
          </w:p>
        </w:tc>
        <w:tc>
          <w:tcPr>
            <w:tcW w:w="1440" w:type="dxa"/>
            <w:tcBorders>
              <w:top w:val="nil"/>
              <w:left w:val="nil"/>
              <w:bottom w:val="single" w:sz="4" w:space="0" w:color="auto"/>
              <w:right w:val="single" w:sz="4" w:space="0" w:color="auto"/>
            </w:tcBorders>
            <w:vAlign w:val="center"/>
          </w:tcPr>
          <w:p w14:paraId="020B8D03" w14:textId="1536C395" w:rsidR="00744626" w:rsidRPr="00AC3B29" w:rsidRDefault="005E3A73"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$85,187,559.69</w:t>
            </w:r>
          </w:p>
        </w:tc>
      </w:tr>
      <w:tr w:rsidR="00744626" w:rsidRPr="00021D9E" w14:paraId="33F634B4" w14:textId="102D5FF2"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365E119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Washington</w:t>
            </w:r>
          </w:p>
        </w:tc>
        <w:tc>
          <w:tcPr>
            <w:tcW w:w="1800" w:type="dxa"/>
            <w:tcBorders>
              <w:top w:val="nil"/>
              <w:left w:val="nil"/>
              <w:bottom w:val="single" w:sz="4" w:space="0" w:color="auto"/>
              <w:right w:val="single" w:sz="4" w:space="0" w:color="auto"/>
            </w:tcBorders>
            <w:shd w:val="clear" w:color="auto" w:fill="auto"/>
            <w:noWrap/>
            <w:vAlign w:val="center"/>
            <w:hideMark/>
          </w:tcPr>
          <w:p w14:paraId="51D59E0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$69,523,163.00 </w:t>
            </w:r>
          </w:p>
        </w:tc>
        <w:tc>
          <w:tcPr>
            <w:tcW w:w="1890" w:type="dxa"/>
            <w:tcBorders>
              <w:top w:val="nil"/>
              <w:left w:val="nil"/>
              <w:bottom w:val="single" w:sz="4" w:space="0" w:color="auto"/>
              <w:right w:val="single" w:sz="4" w:space="0" w:color="auto"/>
            </w:tcBorders>
            <w:shd w:val="clear" w:color="auto" w:fill="auto"/>
            <w:noWrap/>
            <w:vAlign w:val="center"/>
            <w:hideMark/>
          </w:tcPr>
          <w:p w14:paraId="0B1C5A06"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$71,036,718.00 </w:t>
            </w:r>
          </w:p>
        </w:tc>
        <w:tc>
          <w:tcPr>
            <w:tcW w:w="1724" w:type="dxa"/>
            <w:tcBorders>
              <w:top w:val="nil"/>
              <w:left w:val="nil"/>
              <w:bottom w:val="single" w:sz="4" w:space="0" w:color="auto"/>
              <w:right w:val="single" w:sz="4" w:space="0" w:color="auto"/>
            </w:tcBorders>
            <w:shd w:val="clear" w:color="auto" w:fill="auto"/>
            <w:noWrap/>
            <w:vAlign w:val="center"/>
            <w:hideMark/>
          </w:tcPr>
          <w:p w14:paraId="59B645BC"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$71,244,435.00 </w:t>
            </w:r>
          </w:p>
        </w:tc>
        <w:tc>
          <w:tcPr>
            <w:tcW w:w="1714" w:type="dxa"/>
            <w:tcBorders>
              <w:top w:val="nil"/>
              <w:left w:val="nil"/>
              <w:bottom w:val="single" w:sz="4" w:space="0" w:color="auto"/>
              <w:right w:val="single" w:sz="4" w:space="0" w:color="auto"/>
            </w:tcBorders>
            <w:shd w:val="clear" w:color="auto" w:fill="auto"/>
            <w:noWrap/>
            <w:vAlign w:val="center"/>
            <w:hideMark/>
          </w:tcPr>
          <w:p w14:paraId="409E27EC"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$100,952,115.00 </w:t>
            </w:r>
          </w:p>
        </w:tc>
        <w:tc>
          <w:tcPr>
            <w:tcW w:w="1872" w:type="dxa"/>
            <w:tcBorders>
              <w:top w:val="nil"/>
              <w:left w:val="nil"/>
              <w:bottom w:val="single" w:sz="4" w:space="0" w:color="auto"/>
              <w:right w:val="single" w:sz="4" w:space="0" w:color="auto"/>
            </w:tcBorders>
            <w:shd w:val="clear" w:color="auto" w:fill="auto"/>
            <w:noWrap/>
            <w:vAlign w:val="center"/>
            <w:hideMark/>
          </w:tcPr>
          <w:p w14:paraId="0E6E4E6C"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$95,417,113.85 </w:t>
            </w:r>
          </w:p>
        </w:tc>
        <w:tc>
          <w:tcPr>
            <w:tcW w:w="1800" w:type="dxa"/>
            <w:tcBorders>
              <w:top w:val="nil"/>
              <w:left w:val="nil"/>
              <w:bottom w:val="single" w:sz="4" w:space="0" w:color="auto"/>
              <w:right w:val="single" w:sz="4" w:space="0" w:color="auto"/>
            </w:tcBorders>
            <w:shd w:val="clear" w:color="auto" w:fill="auto"/>
            <w:noWrap/>
            <w:vAlign w:val="center"/>
            <w:hideMark/>
          </w:tcPr>
          <w:p w14:paraId="38C335D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$95,887,087.00 </w:t>
            </w:r>
          </w:p>
        </w:tc>
        <w:tc>
          <w:tcPr>
            <w:tcW w:w="1440" w:type="dxa"/>
            <w:tcBorders>
              <w:top w:val="nil"/>
              <w:left w:val="nil"/>
              <w:bottom w:val="single" w:sz="4" w:space="0" w:color="auto"/>
              <w:right w:val="single" w:sz="4" w:space="0" w:color="auto"/>
            </w:tcBorders>
            <w:vAlign w:val="center"/>
          </w:tcPr>
          <w:p w14:paraId="37C66EB4" w14:textId="70F9EFD6" w:rsidR="00744626" w:rsidRPr="00AC3B29" w:rsidRDefault="005E3A73"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$91,529,550.00</w:t>
            </w:r>
          </w:p>
        </w:tc>
      </w:tr>
      <w:tr w:rsidR="00744626" w:rsidRPr="00021D9E" w14:paraId="7ACEBB79" w14:textId="5291CB2D" w:rsidTr="00AC3B29">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0750B9EE"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West Virginia</w:t>
            </w:r>
          </w:p>
        </w:tc>
        <w:tc>
          <w:tcPr>
            <w:tcW w:w="1800" w:type="dxa"/>
            <w:tcBorders>
              <w:top w:val="nil"/>
              <w:left w:val="nil"/>
              <w:bottom w:val="single" w:sz="4" w:space="0" w:color="auto"/>
              <w:right w:val="single" w:sz="4" w:space="0" w:color="auto"/>
            </w:tcBorders>
            <w:shd w:val="clear" w:color="auto" w:fill="auto"/>
            <w:noWrap/>
            <w:vAlign w:val="center"/>
            <w:hideMark/>
          </w:tcPr>
          <w:p w14:paraId="3EF99F73"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$32,278,728.00 </w:t>
            </w:r>
          </w:p>
        </w:tc>
        <w:tc>
          <w:tcPr>
            <w:tcW w:w="1890" w:type="dxa"/>
            <w:tcBorders>
              <w:top w:val="nil"/>
              <w:left w:val="nil"/>
              <w:bottom w:val="single" w:sz="4" w:space="0" w:color="auto"/>
              <w:right w:val="single" w:sz="4" w:space="0" w:color="auto"/>
            </w:tcBorders>
            <w:shd w:val="clear" w:color="auto" w:fill="auto"/>
            <w:noWrap/>
            <w:vAlign w:val="center"/>
            <w:hideMark/>
          </w:tcPr>
          <w:p w14:paraId="0966DD44"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$33,760,563.00 </w:t>
            </w:r>
          </w:p>
        </w:tc>
        <w:tc>
          <w:tcPr>
            <w:tcW w:w="1724" w:type="dxa"/>
            <w:tcBorders>
              <w:top w:val="nil"/>
              <w:left w:val="nil"/>
              <w:bottom w:val="single" w:sz="4" w:space="0" w:color="auto"/>
              <w:right w:val="single" w:sz="4" w:space="0" w:color="auto"/>
            </w:tcBorders>
            <w:shd w:val="clear" w:color="auto" w:fill="auto"/>
            <w:noWrap/>
            <w:vAlign w:val="center"/>
            <w:hideMark/>
          </w:tcPr>
          <w:p w14:paraId="4A432F0D"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$35,375,580.00 </w:t>
            </w:r>
          </w:p>
        </w:tc>
        <w:tc>
          <w:tcPr>
            <w:tcW w:w="1714" w:type="dxa"/>
            <w:tcBorders>
              <w:top w:val="nil"/>
              <w:left w:val="nil"/>
              <w:bottom w:val="single" w:sz="4" w:space="0" w:color="auto"/>
              <w:right w:val="single" w:sz="4" w:space="0" w:color="auto"/>
            </w:tcBorders>
            <w:shd w:val="clear" w:color="auto" w:fill="auto"/>
            <w:noWrap/>
            <w:vAlign w:val="center"/>
            <w:hideMark/>
          </w:tcPr>
          <w:p w14:paraId="0E70EC27" w14:textId="77777777" w:rsidR="00744626" w:rsidRPr="00AC3B29"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 xml:space="preserve">$36,176,377.00 </w:t>
            </w:r>
          </w:p>
        </w:tc>
        <w:tc>
          <w:tcPr>
            <w:tcW w:w="1872" w:type="dxa"/>
            <w:tcBorders>
              <w:top w:val="nil"/>
              <w:left w:val="nil"/>
              <w:bottom w:val="single" w:sz="4" w:space="0" w:color="auto"/>
              <w:right w:val="single" w:sz="4" w:space="0" w:color="auto"/>
            </w:tcBorders>
            <w:shd w:val="clear" w:color="auto" w:fill="auto"/>
            <w:noWrap/>
            <w:vAlign w:val="center"/>
            <w:hideMark/>
          </w:tcPr>
          <w:p w14:paraId="1D205343" w14:textId="77777777" w:rsidR="00744626" w:rsidRPr="00FD6B16" w:rsidRDefault="00744626" w:rsidP="007064A7">
            <w:pPr>
              <w:widowControl/>
              <w:jc w:val="center"/>
              <w:rPr>
                <w:rFonts w:ascii="Calibri" w:hAnsi="Calibri" w:cs="Calibri"/>
                <w:snapToGrid/>
                <w:color w:val="000000"/>
                <w:kern w:val="0"/>
                <w:sz w:val="16"/>
                <w:szCs w:val="16"/>
              </w:rPr>
            </w:pPr>
            <w:r w:rsidRPr="00AC3B29">
              <w:rPr>
                <w:rFonts w:ascii="Calibri" w:hAnsi="Calibri" w:cs="Calibri"/>
                <w:snapToGrid/>
                <w:color w:val="000000"/>
                <w:kern w:val="0"/>
                <w:sz w:val="16"/>
                <w:szCs w:val="16"/>
              </w:rPr>
              <w:t>$37,928,</w:t>
            </w:r>
            <w:r w:rsidRPr="00FD6B16">
              <w:rPr>
                <w:rFonts w:ascii="Calibri" w:hAnsi="Calibri" w:cs="Calibri"/>
                <w:snapToGrid/>
                <w:color w:val="000000"/>
                <w:kern w:val="0"/>
                <w:sz w:val="16"/>
                <w:szCs w:val="16"/>
              </w:rPr>
              <w:t xml:space="preserve">204.37 </w:t>
            </w:r>
          </w:p>
        </w:tc>
        <w:tc>
          <w:tcPr>
            <w:tcW w:w="1800" w:type="dxa"/>
            <w:tcBorders>
              <w:top w:val="nil"/>
              <w:left w:val="nil"/>
              <w:bottom w:val="single" w:sz="4" w:space="0" w:color="auto"/>
              <w:right w:val="single" w:sz="4" w:space="0" w:color="auto"/>
            </w:tcBorders>
            <w:shd w:val="clear" w:color="auto" w:fill="auto"/>
            <w:noWrap/>
            <w:vAlign w:val="center"/>
            <w:hideMark/>
          </w:tcPr>
          <w:p w14:paraId="7C26E290" w14:textId="77777777" w:rsidR="00744626" w:rsidRPr="00FD6B16" w:rsidRDefault="00744626" w:rsidP="007064A7">
            <w:pPr>
              <w:widowControl/>
              <w:jc w:val="center"/>
              <w:rPr>
                <w:rFonts w:ascii="Calibri" w:hAnsi="Calibri" w:cs="Calibri"/>
                <w:snapToGrid/>
                <w:color w:val="000000"/>
                <w:kern w:val="0"/>
                <w:sz w:val="16"/>
                <w:szCs w:val="16"/>
              </w:rPr>
            </w:pPr>
            <w:r w:rsidRPr="00FD6B16">
              <w:rPr>
                <w:rFonts w:ascii="Calibri" w:hAnsi="Calibri" w:cs="Calibri"/>
                <w:snapToGrid/>
                <w:color w:val="000000"/>
                <w:kern w:val="0"/>
                <w:sz w:val="16"/>
                <w:szCs w:val="16"/>
              </w:rPr>
              <w:t xml:space="preserve">$58,001,074.83 </w:t>
            </w:r>
          </w:p>
        </w:tc>
        <w:tc>
          <w:tcPr>
            <w:tcW w:w="1440" w:type="dxa"/>
            <w:tcBorders>
              <w:top w:val="nil"/>
              <w:left w:val="nil"/>
              <w:bottom w:val="single" w:sz="4" w:space="0" w:color="auto"/>
              <w:right w:val="single" w:sz="4" w:space="0" w:color="auto"/>
            </w:tcBorders>
            <w:vAlign w:val="center"/>
          </w:tcPr>
          <w:p w14:paraId="3E2C6ABE" w14:textId="3F72D43C" w:rsidR="00744626" w:rsidRPr="00FD6B16" w:rsidRDefault="005E3A73"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$56,323,470.55</w:t>
            </w:r>
          </w:p>
        </w:tc>
      </w:tr>
      <w:tr w:rsidR="00744626" w:rsidRPr="00021D9E" w14:paraId="2A5240D3" w14:textId="4907DC5B" w:rsidTr="00FD6B16">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67FB1940" w14:textId="77777777" w:rsidR="00744626" w:rsidRPr="00FD6B16" w:rsidRDefault="00744626" w:rsidP="007064A7">
            <w:pPr>
              <w:widowControl/>
              <w:jc w:val="center"/>
              <w:rPr>
                <w:rFonts w:ascii="Calibri" w:hAnsi="Calibri" w:cs="Calibri"/>
                <w:snapToGrid/>
                <w:color w:val="000000"/>
                <w:kern w:val="0"/>
                <w:sz w:val="16"/>
                <w:szCs w:val="16"/>
              </w:rPr>
            </w:pPr>
            <w:r w:rsidRPr="00FD6B16">
              <w:rPr>
                <w:rFonts w:ascii="Calibri" w:hAnsi="Calibri" w:cs="Calibri"/>
                <w:snapToGrid/>
                <w:color w:val="000000"/>
                <w:kern w:val="0"/>
                <w:sz w:val="16"/>
                <w:szCs w:val="16"/>
              </w:rPr>
              <w:t>Wisconsin</w:t>
            </w:r>
          </w:p>
        </w:tc>
        <w:tc>
          <w:tcPr>
            <w:tcW w:w="1800" w:type="dxa"/>
            <w:tcBorders>
              <w:top w:val="nil"/>
              <w:left w:val="nil"/>
              <w:bottom w:val="single" w:sz="4" w:space="0" w:color="auto"/>
              <w:right w:val="single" w:sz="4" w:space="0" w:color="auto"/>
            </w:tcBorders>
            <w:shd w:val="clear" w:color="auto" w:fill="auto"/>
            <w:noWrap/>
            <w:vAlign w:val="center"/>
            <w:hideMark/>
          </w:tcPr>
          <w:p w14:paraId="270495AD" w14:textId="77777777" w:rsidR="00744626" w:rsidRPr="00FD6B16" w:rsidRDefault="00744626" w:rsidP="007064A7">
            <w:pPr>
              <w:widowControl/>
              <w:jc w:val="center"/>
              <w:rPr>
                <w:rFonts w:ascii="Calibri" w:hAnsi="Calibri" w:cs="Calibri"/>
                <w:snapToGrid/>
                <w:color w:val="000000"/>
                <w:kern w:val="0"/>
                <w:sz w:val="16"/>
                <w:szCs w:val="16"/>
              </w:rPr>
            </w:pPr>
            <w:r w:rsidRPr="00FD6B16">
              <w:rPr>
                <w:rFonts w:ascii="Calibri" w:hAnsi="Calibri" w:cs="Calibri"/>
                <w:snapToGrid/>
                <w:color w:val="000000"/>
                <w:kern w:val="0"/>
                <w:sz w:val="16"/>
                <w:szCs w:val="16"/>
              </w:rPr>
              <w:t xml:space="preserve">$9,602,745.46 </w:t>
            </w:r>
          </w:p>
        </w:tc>
        <w:tc>
          <w:tcPr>
            <w:tcW w:w="1890" w:type="dxa"/>
            <w:tcBorders>
              <w:top w:val="nil"/>
              <w:left w:val="nil"/>
              <w:bottom w:val="single" w:sz="4" w:space="0" w:color="auto"/>
              <w:right w:val="single" w:sz="4" w:space="0" w:color="auto"/>
            </w:tcBorders>
            <w:shd w:val="clear" w:color="auto" w:fill="auto"/>
            <w:noWrap/>
            <w:vAlign w:val="center"/>
            <w:hideMark/>
          </w:tcPr>
          <w:p w14:paraId="75EED720" w14:textId="77777777" w:rsidR="00744626" w:rsidRPr="00FD6B16" w:rsidRDefault="00744626" w:rsidP="007064A7">
            <w:pPr>
              <w:widowControl/>
              <w:jc w:val="center"/>
              <w:rPr>
                <w:rFonts w:ascii="Calibri" w:hAnsi="Calibri" w:cs="Calibri"/>
                <w:snapToGrid/>
                <w:color w:val="000000"/>
                <w:kern w:val="0"/>
                <w:sz w:val="16"/>
                <w:szCs w:val="16"/>
              </w:rPr>
            </w:pPr>
            <w:r w:rsidRPr="00FD6B16">
              <w:rPr>
                <w:rFonts w:ascii="Calibri" w:hAnsi="Calibri" w:cs="Calibri"/>
                <w:snapToGrid/>
                <w:color w:val="000000"/>
                <w:kern w:val="0"/>
                <w:sz w:val="16"/>
                <w:szCs w:val="16"/>
              </w:rPr>
              <w:t>DNP</w:t>
            </w:r>
          </w:p>
        </w:tc>
        <w:tc>
          <w:tcPr>
            <w:tcW w:w="1724" w:type="dxa"/>
            <w:tcBorders>
              <w:top w:val="nil"/>
              <w:left w:val="nil"/>
              <w:bottom w:val="single" w:sz="4" w:space="0" w:color="auto"/>
              <w:right w:val="single" w:sz="4" w:space="0" w:color="auto"/>
            </w:tcBorders>
            <w:shd w:val="clear" w:color="auto" w:fill="auto"/>
            <w:noWrap/>
            <w:vAlign w:val="center"/>
            <w:hideMark/>
          </w:tcPr>
          <w:p w14:paraId="66BFD930" w14:textId="77777777" w:rsidR="00744626" w:rsidRPr="00FD6B16" w:rsidRDefault="00744626" w:rsidP="007064A7">
            <w:pPr>
              <w:widowControl/>
              <w:jc w:val="center"/>
              <w:rPr>
                <w:rFonts w:ascii="Calibri" w:hAnsi="Calibri" w:cs="Calibri"/>
                <w:snapToGrid/>
                <w:color w:val="000000"/>
                <w:kern w:val="0"/>
                <w:sz w:val="16"/>
                <w:szCs w:val="16"/>
              </w:rPr>
            </w:pPr>
            <w:r w:rsidRPr="00FD6B16">
              <w:rPr>
                <w:rFonts w:ascii="Calibri" w:hAnsi="Calibri" w:cs="Calibri"/>
                <w:snapToGrid/>
                <w:color w:val="000000"/>
                <w:kern w:val="0"/>
                <w:sz w:val="16"/>
                <w:szCs w:val="16"/>
              </w:rPr>
              <w:t>DNP</w:t>
            </w:r>
          </w:p>
        </w:tc>
        <w:tc>
          <w:tcPr>
            <w:tcW w:w="1714" w:type="dxa"/>
            <w:tcBorders>
              <w:top w:val="nil"/>
              <w:left w:val="nil"/>
              <w:bottom w:val="single" w:sz="4" w:space="0" w:color="auto"/>
              <w:right w:val="single" w:sz="4" w:space="0" w:color="auto"/>
            </w:tcBorders>
            <w:shd w:val="clear" w:color="auto" w:fill="auto"/>
            <w:noWrap/>
            <w:vAlign w:val="center"/>
            <w:hideMark/>
          </w:tcPr>
          <w:p w14:paraId="68FBFC4C" w14:textId="77777777" w:rsidR="00744626" w:rsidRPr="00FD6B16" w:rsidRDefault="00744626" w:rsidP="007064A7">
            <w:pPr>
              <w:widowControl/>
              <w:jc w:val="center"/>
              <w:rPr>
                <w:rFonts w:ascii="Calibri" w:hAnsi="Calibri" w:cs="Calibri"/>
                <w:snapToGrid/>
                <w:color w:val="000000"/>
                <w:kern w:val="0"/>
                <w:sz w:val="16"/>
                <w:szCs w:val="16"/>
              </w:rPr>
            </w:pPr>
            <w:r w:rsidRPr="00FD6B16">
              <w:rPr>
                <w:rFonts w:ascii="Calibri" w:hAnsi="Calibri" w:cs="Calibri"/>
                <w:snapToGrid/>
                <w:color w:val="000000"/>
                <w:kern w:val="0"/>
                <w:sz w:val="16"/>
                <w:szCs w:val="16"/>
              </w:rPr>
              <w:t>DNP</w:t>
            </w:r>
          </w:p>
        </w:tc>
        <w:tc>
          <w:tcPr>
            <w:tcW w:w="1872" w:type="dxa"/>
            <w:tcBorders>
              <w:top w:val="nil"/>
              <w:left w:val="nil"/>
              <w:bottom w:val="single" w:sz="4" w:space="0" w:color="auto"/>
              <w:right w:val="single" w:sz="4" w:space="0" w:color="auto"/>
            </w:tcBorders>
            <w:shd w:val="clear" w:color="auto" w:fill="auto"/>
            <w:noWrap/>
            <w:vAlign w:val="center"/>
            <w:hideMark/>
          </w:tcPr>
          <w:p w14:paraId="260AE519" w14:textId="77777777" w:rsidR="00744626" w:rsidRPr="00FD6B16" w:rsidRDefault="00744626" w:rsidP="007064A7">
            <w:pPr>
              <w:widowControl/>
              <w:jc w:val="center"/>
              <w:rPr>
                <w:rFonts w:ascii="Calibri" w:hAnsi="Calibri" w:cs="Calibri"/>
                <w:snapToGrid/>
                <w:color w:val="000000"/>
                <w:kern w:val="0"/>
                <w:sz w:val="16"/>
                <w:szCs w:val="16"/>
              </w:rPr>
            </w:pPr>
            <w:r w:rsidRPr="00FD6B16">
              <w:rPr>
                <w:rFonts w:ascii="Calibri" w:hAnsi="Calibri" w:cs="Calibri"/>
                <w:snapToGrid/>
                <w:color w:val="000000"/>
                <w:kern w:val="0"/>
                <w:sz w:val="16"/>
                <w:szCs w:val="16"/>
              </w:rPr>
              <w:t>DNP</w:t>
            </w:r>
          </w:p>
        </w:tc>
        <w:tc>
          <w:tcPr>
            <w:tcW w:w="1800" w:type="dxa"/>
            <w:tcBorders>
              <w:top w:val="nil"/>
              <w:left w:val="nil"/>
              <w:bottom w:val="single" w:sz="4" w:space="0" w:color="auto"/>
              <w:right w:val="single" w:sz="4" w:space="0" w:color="auto"/>
            </w:tcBorders>
            <w:shd w:val="clear" w:color="auto" w:fill="auto"/>
            <w:noWrap/>
            <w:vAlign w:val="center"/>
            <w:hideMark/>
          </w:tcPr>
          <w:p w14:paraId="0B03C2BB" w14:textId="77777777" w:rsidR="00744626" w:rsidRPr="00FD6B16" w:rsidRDefault="00744626" w:rsidP="007064A7">
            <w:pPr>
              <w:widowControl/>
              <w:jc w:val="center"/>
              <w:rPr>
                <w:rFonts w:ascii="Calibri" w:hAnsi="Calibri" w:cs="Calibri"/>
                <w:snapToGrid/>
                <w:color w:val="000000"/>
                <w:kern w:val="0"/>
                <w:sz w:val="16"/>
                <w:szCs w:val="16"/>
              </w:rPr>
            </w:pPr>
            <w:r w:rsidRPr="00FD6B16">
              <w:rPr>
                <w:rFonts w:ascii="Calibri" w:hAnsi="Calibri" w:cs="Calibri"/>
                <w:snapToGrid/>
                <w:color w:val="000000"/>
                <w:kern w:val="0"/>
                <w:sz w:val="16"/>
                <w:szCs w:val="16"/>
              </w:rPr>
              <w:t>DNP</w:t>
            </w:r>
          </w:p>
        </w:tc>
        <w:tc>
          <w:tcPr>
            <w:tcW w:w="1440" w:type="dxa"/>
            <w:tcBorders>
              <w:top w:val="nil"/>
              <w:left w:val="nil"/>
              <w:bottom w:val="single" w:sz="4" w:space="0" w:color="auto"/>
              <w:right w:val="single" w:sz="4" w:space="0" w:color="auto"/>
            </w:tcBorders>
            <w:vAlign w:val="center"/>
          </w:tcPr>
          <w:p w14:paraId="4D9D6706" w14:textId="3344E66D" w:rsidR="00744626" w:rsidRPr="00FD6B16" w:rsidRDefault="005E3A73"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DNP</w:t>
            </w:r>
          </w:p>
        </w:tc>
      </w:tr>
      <w:tr w:rsidR="00744626" w:rsidRPr="00021D9E" w14:paraId="0D2BFFAE" w14:textId="2A863476" w:rsidTr="00FD6B16">
        <w:trPr>
          <w:trHeight w:val="300"/>
          <w:jc w:val="center"/>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308D9DAB" w14:textId="77777777" w:rsidR="00744626" w:rsidRPr="00FD6B16" w:rsidRDefault="00744626" w:rsidP="007064A7">
            <w:pPr>
              <w:widowControl/>
              <w:jc w:val="center"/>
              <w:rPr>
                <w:rFonts w:ascii="Calibri" w:hAnsi="Calibri" w:cs="Calibri"/>
                <w:snapToGrid/>
                <w:color w:val="000000"/>
                <w:kern w:val="0"/>
                <w:sz w:val="16"/>
                <w:szCs w:val="16"/>
              </w:rPr>
            </w:pPr>
            <w:r w:rsidRPr="00FD6B16">
              <w:rPr>
                <w:rFonts w:ascii="Calibri" w:hAnsi="Calibri" w:cs="Calibri"/>
                <w:snapToGrid/>
                <w:color w:val="000000"/>
                <w:kern w:val="0"/>
                <w:sz w:val="16"/>
                <w:szCs w:val="16"/>
              </w:rPr>
              <w:t>Wyoming</w:t>
            </w:r>
          </w:p>
        </w:tc>
        <w:tc>
          <w:tcPr>
            <w:tcW w:w="1800" w:type="dxa"/>
            <w:tcBorders>
              <w:top w:val="nil"/>
              <w:left w:val="nil"/>
              <w:bottom w:val="single" w:sz="4" w:space="0" w:color="auto"/>
              <w:right w:val="single" w:sz="4" w:space="0" w:color="auto"/>
            </w:tcBorders>
            <w:shd w:val="clear" w:color="auto" w:fill="auto"/>
            <w:noWrap/>
            <w:vAlign w:val="center"/>
            <w:hideMark/>
          </w:tcPr>
          <w:p w14:paraId="43E679BE" w14:textId="77777777" w:rsidR="00744626" w:rsidRPr="00FD6B16" w:rsidRDefault="00744626" w:rsidP="007064A7">
            <w:pPr>
              <w:widowControl/>
              <w:jc w:val="center"/>
              <w:rPr>
                <w:rFonts w:ascii="Calibri" w:hAnsi="Calibri" w:cs="Calibri"/>
                <w:snapToGrid/>
                <w:color w:val="000000"/>
                <w:kern w:val="0"/>
                <w:sz w:val="16"/>
                <w:szCs w:val="16"/>
              </w:rPr>
            </w:pPr>
            <w:r w:rsidRPr="00FD6B16">
              <w:rPr>
                <w:rFonts w:ascii="Calibri" w:hAnsi="Calibri" w:cs="Calibri"/>
                <w:snapToGrid/>
                <w:color w:val="000000"/>
                <w:kern w:val="0"/>
                <w:sz w:val="16"/>
                <w:szCs w:val="16"/>
              </w:rPr>
              <w:t xml:space="preserve">$6,700,000.00 </w:t>
            </w:r>
          </w:p>
        </w:tc>
        <w:tc>
          <w:tcPr>
            <w:tcW w:w="1890" w:type="dxa"/>
            <w:tcBorders>
              <w:top w:val="nil"/>
              <w:left w:val="nil"/>
              <w:bottom w:val="single" w:sz="4" w:space="0" w:color="auto"/>
              <w:right w:val="single" w:sz="4" w:space="0" w:color="auto"/>
            </w:tcBorders>
            <w:shd w:val="clear" w:color="auto" w:fill="auto"/>
            <w:noWrap/>
            <w:vAlign w:val="center"/>
            <w:hideMark/>
          </w:tcPr>
          <w:p w14:paraId="7BD958F1" w14:textId="77777777" w:rsidR="00744626" w:rsidRPr="00FD6B16" w:rsidRDefault="00744626" w:rsidP="007064A7">
            <w:pPr>
              <w:widowControl/>
              <w:jc w:val="center"/>
              <w:rPr>
                <w:rFonts w:ascii="Calibri" w:hAnsi="Calibri" w:cs="Calibri"/>
                <w:snapToGrid/>
                <w:color w:val="000000"/>
                <w:kern w:val="0"/>
                <w:sz w:val="16"/>
                <w:szCs w:val="16"/>
              </w:rPr>
            </w:pPr>
            <w:r w:rsidRPr="00FD6B16">
              <w:rPr>
                <w:rFonts w:ascii="Calibri" w:hAnsi="Calibri" w:cs="Calibri"/>
                <w:snapToGrid/>
                <w:color w:val="000000"/>
                <w:kern w:val="0"/>
                <w:sz w:val="16"/>
                <w:szCs w:val="16"/>
              </w:rPr>
              <w:t>DNP</w:t>
            </w:r>
          </w:p>
        </w:tc>
        <w:tc>
          <w:tcPr>
            <w:tcW w:w="1724" w:type="dxa"/>
            <w:tcBorders>
              <w:top w:val="nil"/>
              <w:left w:val="nil"/>
              <w:bottom w:val="single" w:sz="4" w:space="0" w:color="auto"/>
              <w:right w:val="single" w:sz="4" w:space="0" w:color="auto"/>
            </w:tcBorders>
            <w:shd w:val="clear" w:color="auto" w:fill="auto"/>
            <w:noWrap/>
            <w:vAlign w:val="center"/>
            <w:hideMark/>
          </w:tcPr>
          <w:p w14:paraId="5C361D78" w14:textId="77777777" w:rsidR="00744626" w:rsidRPr="00FD6B16" w:rsidRDefault="00744626" w:rsidP="007064A7">
            <w:pPr>
              <w:widowControl/>
              <w:jc w:val="center"/>
              <w:rPr>
                <w:rFonts w:ascii="Calibri" w:hAnsi="Calibri" w:cs="Calibri"/>
                <w:snapToGrid/>
                <w:color w:val="000000"/>
                <w:kern w:val="0"/>
                <w:sz w:val="16"/>
                <w:szCs w:val="16"/>
              </w:rPr>
            </w:pPr>
            <w:r w:rsidRPr="00FD6B16">
              <w:rPr>
                <w:rFonts w:ascii="Calibri" w:hAnsi="Calibri" w:cs="Calibri"/>
                <w:snapToGrid/>
                <w:color w:val="000000"/>
                <w:kern w:val="0"/>
                <w:sz w:val="16"/>
                <w:szCs w:val="16"/>
              </w:rPr>
              <w:t>DNP</w:t>
            </w:r>
          </w:p>
        </w:tc>
        <w:tc>
          <w:tcPr>
            <w:tcW w:w="1714" w:type="dxa"/>
            <w:tcBorders>
              <w:top w:val="nil"/>
              <w:left w:val="nil"/>
              <w:bottom w:val="single" w:sz="4" w:space="0" w:color="auto"/>
              <w:right w:val="single" w:sz="4" w:space="0" w:color="auto"/>
            </w:tcBorders>
            <w:shd w:val="clear" w:color="auto" w:fill="auto"/>
            <w:noWrap/>
            <w:vAlign w:val="center"/>
            <w:hideMark/>
          </w:tcPr>
          <w:p w14:paraId="2315719E" w14:textId="77777777" w:rsidR="00744626" w:rsidRPr="00FD6B16" w:rsidRDefault="00744626" w:rsidP="007064A7">
            <w:pPr>
              <w:widowControl/>
              <w:jc w:val="center"/>
              <w:rPr>
                <w:rFonts w:ascii="Calibri" w:hAnsi="Calibri" w:cs="Calibri"/>
                <w:snapToGrid/>
                <w:color w:val="000000"/>
                <w:kern w:val="0"/>
                <w:sz w:val="16"/>
                <w:szCs w:val="16"/>
              </w:rPr>
            </w:pPr>
            <w:r w:rsidRPr="00FD6B16">
              <w:rPr>
                <w:rFonts w:ascii="Calibri" w:hAnsi="Calibri" w:cs="Calibri"/>
                <w:snapToGrid/>
                <w:color w:val="000000"/>
                <w:kern w:val="0"/>
                <w:sz w:val="16"/>
                <w:szCs w:val="16"/>
              </w:rPr>
              <w:t>DNP</w:t>
            </w:r>
          </w:p>
        </w:tc>
        <w:tc>
          <w:tcPr>
            <w:tcW w:w="1872" w:type="dxa"/>
            <w:tcBorders>
              <w:top w:val="nil"/>
              <w:left w:val="nil"/>
              <w:bottom w:val="single" w:sz="4" w:space="0" w:color="auto"/>
              <w:right w:val="single" w:sz="4" w:space="0" w:color="auto"/>
            </w:tcBorders>
            <w:shd w:val="clear" w:color="auto" w:fill="auto"/>
            <w:noWrap/>
            <w:vAlign w:val="center"/>
            <w:hideMark/>
          </w:tcPr>
          <w:p w14:paraId="08B478E4" w14:textId="77777777" w:rsidR="00744626" w:rsidRPr="00FD6B16" w:rsidRDefault="00744626" w:rsidP="007064A7">
            <w:pPr>
              <w:widowControl/>
              <w:jc w:val="center"/>
              <w:rPr>
                <w:rFonts w:ascii="Calibri" w:hAnsi="Calibri" w:cs="Calibri"/>
                <w:snapToGrid/>
                <w:color w:val="000000"/>
                <w:kern w:val="0"/>
                <w:sz w:val="16"/>
                <w:szCs w:val="16"/>
              </w:rPr>
            </w:pPr>
            <w:r w:rsidRPr="00FD6B16">
              <w:rPr>
                <w:rFonts w:ascii="Calibri" w:hAnsi="Calibri" w:cs="Calibri"/>
                <w:snapToGrid/>
                <w:color w:val="000000"/>
                <w:kern w:val="0"/>
                <w:sz w:val="16"/>
                <w:szCs w:val="16"/>
              </w:rPr>
              <w:t>DNP</w:t>
            </w:r>
          </w:p>
        </w:tc>
        <w:tc>
          <w:tcPr>
            <w:tcW w:w="1800" w:type="dxa"/>
            <w:tcBorders>
              <w:top w:val="nil"/>
              <w:left w:val="nil"/>
              <w:bottom w:val="single" w:sz="4" w:space="0" w:color="auto"/>
              <w:right w:val="single" w:sz="4" w:space="0" w:color="auto"/>
            </w:tcBorders>
            <w:shd w:val="clear" w:color="auto" w:fill="auto"/>
            <w:noWrap/>
            <w:vAlign w:val="center"/>
            <w:hideMark/>
          </w:tcPr>
          <w:p w14:paraId="0E8E890A" w14:textId="77777777" w:rsidR="00744626" w:rsidRPr="00FD6B16" w:rsidRDefault="00744626" w:rsidP="007064A7">
            <w:pPr>
              <w:widowControl/>
              <w:jc w:val="center"/>
              <w:rPr>
                <w:rFonts w:ascii="Calibri" w:hAnsi="Calibri" w:cs="Calibri"/>
                <w:snapToGrid/>
                <w:color w:val="000000"/>
                <w:kern w:val="0"/>
                <w:sz w:val="16"/>
                <w:szCs w:val="16"/>
              </w:rPr>
            </w:pPr>
            <w:r w:rsidRPr="00FD6B16">
              <w:rPr>
                <w:rFonts w:ascii="Calibri" w:hAnsi="Calibri" w:cs="Calibri"/>
                <w:snapToGrid/>
                <w:color w:val="000000"/>
                <w:kern w:val="0"/>
                <w:sz w:val="16"/>
                <w:szCs w:val="16"/>
              </w:rPr>
              <w:t>DNP</w:t>
            </w:r>
          </w:p>
        </w:tc>
        <w:tc>
          <w:tcPr>
            <w:tcW w:w="1440" w:type="dxa"/>
            <w:tcBorders>
              <w:top w:val="nil"/>
              <w:left w:val="nil"/>
              <w:bottom w:val="single" w:sz="4" w:space="0" w:color="auto"/>
              <w:right w:val="single" w:sz="4" w:space="0" w:color="auto"/>
            </w:tcBorders>
            <w:vAlign w:val="center"/>
          </w:tcPr>
          <w:p w14:paraId="79976031" w14:textId="7548BB43" w:rsidR="00744626" w:rsidRPr="00FD6B16" w:rsidRDefault="005E3A73" w:rsidP="007064A7">
            <w:pPr>
              <w:widowControl/>
              <w:jc w:val="center"/>
              <w:rPr>
                <w:rFonts w:ascii="Calibri" w:hAnsi="Calibri" w:cs="Calibri"/>
                <w:snapToGrid/>
                <w:color w:val="000000"/>
                <w:kern w:val="0"/>
                <w:sz w:val="16"/>
                <w:szCs w:val="16"/>
              </w:rPr>
            </w:pPr>
            <w:r>
              <w:rPr>
                <w:rFonts w:ascii="Calibri" w:hAnsi="Calibri" w:cs="Calibri"/>
                <w:snapToGrid/>
                <w:color w:val="000000"/>
                <w:kern w:val="0"/>
                <w:sz w:val="16"/>
                <w:szCs w:val="16"/>
              </w:rPr>
              <w:t>DNP</w:t>
            </w:r>
          </w:p>
        </w:tc>
      </w:tr>
      <w:tr w:rsidR="00744626" w:rsidRPr="00021D9E" w14:paraId="23389D81" w14:textId="3F522306" w:rsidTr="00FD6B16">
        <w:trPr>
          <w:trHeight w:val="315"/>
          <w:jc w:val="center"/>
        </w:trPr>
        <w:tc>
          <w:tcPr>
            <w:tcW w:w="1345" w:type="dxa"/>
            <w:tcBorders>
              <w:top w:val="nil"/>
              <w:left w:val="nil"/>
              <w:bottom w:val="single" w:sz="8" w:space="0" w:color="auto"/>
              <w:right w:val="nil"/>
            </w:tcBorders>
            <w:shd w:val="clear" w:color="auto" w:fill="F2F2F2" w:themeFill="background1" w:themeFillShade="F2"/>
            <w:noWrap/>
            <w:vAlign w:val="center"/>
            <w:hideMark/>
          </w:tcPr>
          <w:p w14:paraId="6BFC6EC8" w14:textId="77777777" w:rsidR="00744626" w:rsidRPr="00FD6B16" w:rsidRDefault="00744626" w:rsidP="007064A7">
            <w:pPr>
              <w:widowControl/>
              <w:jc w:val="right"/>
              <w:rPr>
                <w:rFonts w:ascii="Calibri" w:hAnsi="Calibri" w:cs="Calibri"/>
                <w:b/>
                <w:bCs/>
                <w:snapToGrid/>
                <w:color w:val="000000"/>
                <w:kern w:val="0"/>
                <w:sz w:val="16"/>
                <w:szCs w:val="16"/>
              </w:rPr>
            </w:pPr>
            <w:r w:rsidRPr="00FD6B16">
              <w:rPr>
                <w:rFonts w:ascii="Calibri" w:hAnsi="Calibri" w:cs="Calibri"/>
                <w:b/>
                <w:bCs/>
                <w:snapToGrid/>
                <w:color w:val="000000"/>
                <w:kern w:val="0"/>
                <w:sz w:val="16"/>
                <w:szCs w:val="16"/>
              </w:rPr>
              <w:t>Total</w:t>
            </w:r>
          </w:p>
        </w:tc>
        <w:tc>
          <w:tcPr>
            <w:tcW w:w="1800" w:type="dxa"/>
            <w:tcBorders>
              <w:top w:val="nil"/>
              <w:left w:val="nil"/>
              <w:bottom w:val="single" w:sz="8" w:space="0" w:color="auto"/>
              <w:right w:val="nil"/>
            </w:tcBorders>
            <w:shd w:val="clear" w:color="auto" w:fill="F2F2F2" w:themeFill="background1" w:themeFillShade="F2"/>
            <w:noWrap/>
            <w:vAlign w:val="center"/>
            <w:hideMark/>
          </w:tcPr>
          <w:p w14:paraId="4E32CDD1" w14:textId="77777777" w:rsidR="00744626" w:rsidRPr="00FD6B16" w:rsidRDefault="00744626" w:rsidP="007064A7">
            <w:pPr>
              <w:widowControl/>
              <w:jc w:val="center"/>
              <w:rPr>
                <w:rFonts w:ascii="Calibri" w:hAnsi="Calibri" w:cs="Calibri"/>
                <w:b/>
                <w:bCs/>
                <w:snapToGrid/>
                <w:color w:val="000000"/>
                <w:kern w:val="0"/>
                <w:sz w:val="16"/>
                <w:szCs w:val="16"/>
              </w:rPr>
            </w:pPr>
            <w:r w:rsidRPr="00FD6B16">
              <w:rPr>
                <w:rFonts w:ascii="Calibri" w:hAnsi="Calibri" w:cs="Calibri"/>
                <w:b/>
                <w:bCs/>
                <w:snapToGrid/>
                <w:color w:val="000000"/>
                <w:kern w:val="0"/>
                <w:sz w:val="16"/>
                <w:szCs w:val="16"/>
              </w:rPr>
              <w:t>$1,877,863,271.72</w:t>
            </w:r>
          </w:p>
        </w:tc>
        <w:tc>
          <w:tcPr>
            <w:tcW w:w="1890" w:type="dxa"/>
            <w:tcBorders>
              <w:top w:val="nil"/>
              <w:left w:val="nil"/>
              <w:bottom w:val="single" w:sz="8" w:space="0" w:color="auto"/>
              <w:right w:val="nil"/>
            </w:tcBorders>
            <w:shd w:val="clear" w:color="auto" w:fill="F2F2F2" w:themeFill="background1" w:themeFillShade="F2"/>
            <w:noWrap/>
            <w:vAlign w:val="center"/>
            <w:hideMark/>
          </w:tcPr>
          <w:p w14:paraId="0E0E98C8" w14:textId="77777777" w:rsidR="00744626" w:rsidRPr="00FD6B16" w:rsidRDefault="00744626" w:rsidP="007064A7">
            <w:pPr>
              <w:widowControl/>
              <w:jc w:val="center"/>
              <w:rPr>
                <w:rFonts w:ascii="Calibri" w:hAnsi="Calibri" w:cs="Calibri"/>
                <w:b/>
                <w:bCs/>
                <w:snapToGrid/>
                <w:color w:val="000000"/>
                <w:kern w:val="0"/>
                <w:sz w:val="16"/>
                <w:szCs w:val="16"/>
              </w:rPr>
            </w:pPr>
            <w:r w:rsidRPr="00FD6B16">
              <w:rPr>
                <w:rFonts w:ascii="Calibri" w:hAnsi="Calibri" w:cs="Calibri"/>
                <w:b/>
                <w:bCs/>
                <w:snapToGrid/>
                <w:color w:val="000000"/>
                <w:kern w:val="0"/>
                <w:sz w:val="16"/>
                <w:szCs w:val="16"/>
              </w:rPr>
              <w:t>$1,749,609,554.27</w:t>
            </w:r>
          </w:p>
        </w:tc>
        <w:tc>
          <w:tcPr>
            <w:tcW w:w="1724" w:type="dxa"/>
            <w:tcBorders>
              <w:top w:val="nil"/>
              <w:left w:val="nil"/>
              <w:bottom w:val="single" w:sz="8" w:space="0" w:color="auto"/>
              <w:right w:val="nil"/>
            </w:tcBorders>
            <w:shd w:val="clear" w:color="auto" w:fill="F2F2F2" w:themeFill="background1" w:themeFillShade="F2"/>
            <w:noWrap/>
            <w:vAlign w:val="center"/>
            <w:hideMark/>
          </w:tcPr>
          <w:p w14:paraId="6107D991" w14:textId="1D51B398" w:rsidR="00744626" w:rsidRPr="00FD6B16" w:rsidRDefault="003C4EA2" w:rsidP="003C4EA2">
            <w:pPr>
              <w:widowControl/>
              <w:jc w:val="center"/>
              <w:rPr>
                <w:rFonts w:ascii="Calibri" w:hAnsi="Calibri" w:cs="Calibri"/>
                <w:b/>
                <w:bCs/>
                <w:snapToGrid/>
                <w:color w:val="000000"/>
                <w:kern w:val="0"/>
                <w:sz w:val="16"/>
                <w:szCs w:val="16"/>
              </w:rPr>
            </w:pPr>
            <w:r>
              <w:rPr>
                <w:rFonts w:ascii="Calibri" w:hAnsi="Calibri" w:cs="Calibri"/>
                <w:b/>
                <w:bCs/>
                <w:snapToGrid/>
                <w:color w:val="000000"/>
                <w:kern w:val="0"/>
                <w:sz w:val="16"/>
                <w:szCs w:val="16"/>
              </w:rPr>
              <w:t>$2,002,117,111.00</w:t>
            </w:r>
            <w:r>
              <w:rPr>
                <w:rStyle w:val="FootnoteReference"/>
                <w:rFonts w:cs="Calibri"/>
                <w:b/>
                <w:bCs/>
                <w:snapToGrid/>
                <w:kern w:val="0"/>
                <w:szCs w:val="16"/>
              </w:rPr>
              <w:footnoteReference w:id="90"/>
            </w:r>
          </w:p>
        </w:tc>
        <w:tc>
          <w:tcPr>
            <w:tcW w:w="1714" w:type="dxa"/>
            <w:tcBorders>
              <w:top w:val="nil"/>
              <w:left w:val="nil"/>
              <w:bottom w:val="single" w:sz="8" w:space="0" w:color="auto"/>
              <w:right w:val="nil"/>
            </w:tcBorders>
            <w:shd w:val="clear" w:color="auto" w:fill="F2F2F2" w:themeFill="background1" w:themeFillShade="F2"/>
            <w:noWrap/>
            <w:vAlign w:val="center"/>
            <w:hideMark/>
          </w:tcPr>
          <w:p w14:paraId="05327043" w14:textId="77777777" w:rsidR="00744626" w:rsidRPr="00FD6B16" w:rsidRDefault="00744626" w:rsidP="007064A7">
            <w:pPr>
              <w:widowControl/>
              <w:jc w:val="center"/>
              <w:rPr>
                <w:rFonts w:ascii="Calibri" w:hAnsi="Calibri" w:cs="Calibri"/>
                <w:b/>
                <w:bCs/>
                <w:snapToGrid/>
                <w:color w:val="000000"/>
                <w:kern w:val="0"/>
                <w:sz w:val="16"/>
                <w:szCs w:val="16"/>
              </w:rPr>
            </w:pPr>
            <w:r w:rsidRPr="00FD6B16">
              <w:rPr>
                <w:rFonts w:ascii="Calibri" w:hAnsi="Calibri" w:cs="Calibri"/>
                <w:b/>
                <w:bCs/>
                <w:snapToGrid/>
                <w:color w:val="000000"/>
                <w:kern w:val="0"/>
                <w:sz w:val="16"/>
                <w:szCs w:val="16"/>
              </w:rPr>
              <w:t>$2,149,689,191.00</w:t>
            </w:r>
          </w:p>
        </w:tc>
        <w:tc>
          <w:tcPr>
            <w:tcW w:w="1872" w:type="dxa"/>
            <w:tcBorders>
              <w:top w:val="nil"/>
              <w:left w:val="nil"/>
              <w:bottom w:val="single" w:sz="8" w:space="0" w:color="auto"/>
              <w:right w:val="nil"/>
            </w:tcBorders>
            <w:shd w:val="clear" w:color="auto" w:fill="F2F2F2" w:themeFill="background1" w:themeFillShade="F2"/>
            <w:noWrap/>
            <w:vAlign w:val="center"/>
            <w:hideMark/>
          </w:tcPr>
          <w:p w14:paraId="7B0972FB" w14:textId="77777777" w:rsidR="00744626" w:rsidRPr="00FD6B16" w:rsidRDefault="00744626" w:rsidP="007064A7">
            <w:pPr>
              <w:widowControl/>
              <w:jc w:val="center"/>
              <w:rPr>
                <w:rFonts w:ascii="Calibri" w:hAnsi="Calibri" w:cs="Calibri"/>
                <w:b/>
                <w:bCs/>
                <w:snapToGrid/>
                <w:color w:val="000000"/>
                <w:kern w:val="0"/>
                <w:sz w:val="16"/>
                <w:szCs w:val="16"/>
              </w:rPr>
            </w:pPr>
            <w:r w:rsidRPr="00FD6B16">
              <w:rPr>
                <w:rFonts w:ascii="Calibri" w:hAnsi="Calibri" w:cs="Calibri"/>
                <w:b/>
                <w:bCs/>
                <w:snapToGrid/>
                <w:color w:val="000000"/>
                <w:kern w:val="0"/>
                <w:sz w:val="16"/>
                <w:szCs w:val="16"/>
              </w:rPr>
              <w:t>$2,322,983,616.36</w:t>
            </w:r>
          </w:p>
        </w:tc>
        <w:tc>
          <w:tcPr>
            <w:tcW w:w="1800" w:type="dxa"/>
            <w:tcBorders>
              <w:top w:val="nil"/>
              <w:left w:val="nil"/>
              <w:bottom w:val="single" w:sz="8" w:space="0" w:color="auto"/>
              <w:right w:val="nil"/>
            </w:tcBorders>
            <w:shd w:val="clear" w:color="auto" w:fill="F2F2F2" w:themeFill="background1" w:themeFillShade="F2"/>
            <w:noWrap/>
            <w:vAlign w:val="center"/>
            <w:hideMark/>
          </w:tcPr>
          <w:p w14:paraId="348D13AD" w14:textId="4609D7FC" w:rsidR="00744626" w:rsidRPr="00FD6B16" w:rsidRDefault="00744626" w:rsidP="003C4EA2">
            <w:pPr>
              <w:widowControl/>
              <w:jc w:val="center"/>
              <w:rPr>
                <w:rFonts w:ascii="Calibri" w:hAnsi="Calibri" w:cs="Calibri"/>
                <w:b/>
                <w:bCs/>
                <w:snapToGrid/>
                <w:color w:val="000000"/>
                <w:kern w:val="0"/>
                <w:sz w:val="16"/>
                <w:szCs w:val="16"/>
              </w:rPr>
            </w:pPr>
            <w:r w:rsidRPr="00FD6B16">
              <w:rPr>
                <w:rFonts w:ascii="Calibri" w:hAnsi="Calibri" w:cs="Calibri"/>
                <w:b/>
                <w:bCs/>
                <w:snapToGrid/>
                <w:color w:val="000000"/>
                <w:kern w:val="0"/>
                <w:sz w:val="16"/>
                <w:szCs w:val="16"/>
              </w:rPr>
              <w:t>$2,404,510,787.64</w:t>
            </w:r>
          </w:p>
        </w:tc>
        <w:tc>
          <w:tcPr>
            <w:tcW w:w="1440" w:type="dxa"/>
            <w:tcBorders>
              <w:top w:val="nil"/>
              <w:left w:val="nil"/>
              <w:bottom w:val="single" w:sz="8" w:space="0" w:color="auto"/>
              <w:right w:val="nil"/>
            </w:tcBorders>
            <w:shd w:val="clear" w:color="auto" w:fill="F2F2F2" w:themeFill="background1" w:themeFillShade="F2"/>
            <w:vAlign w:val="center"/>
          </w:tcPr>
          <w:p w14:paraId="4D167452" w14:textId="63B83157" w:rsidR="00744626" w:rsidRPr="00FD6B16" w:rsidRDefault="005E3A73" w:rsidP="00202724">
            <w:pPr>
              <w:widowControl/>
              <w:jc w:val="center"/>
              <w:rPr>
                <w:rFonts w:ascii="Calibri" w:hAnsi="Calibri" w:cs="Calibri"/>
                <w:b/>
                <w:bCs/>
                <w:snapToGrid/>
                <w:color w:val="000000"/>
                <w:kern w:val="0"/>
                <w:sz w:val="16"/>
                <w:szCs w:val="16"/>
              </w:rPr>
            </w:pPr>
            <w:r>
              <w:rPr>
                <w:rFonts w:ascii="Calibri" w:hAnsi="Calibri" w:cs="Calibri"/>
                <w:b/>
                <w:bCs/>
                <w:snapToGrid/>
                <w:color w:val="000000"/>
                <w:kern w:val="0"/>
                <w:sz w:val="16"/>
                <w:szCs w:val="16"/>
              </w:rPr>
              <w:t>$2,52</w:t>
            </w:r>
            <w:r w:rsidR="00202724">
              <w:rPr>
                <w:rFonts w:ascii="Calibri" w:hAnsi="Calibri" w:cs="Calibri"/>
                <w:b/>
                <w:bCs/>
                <w:snapToGrid/>
                <w:color w:val="000000"/>
                <w:kern w:val="0"/>
                <w:sz w:val="16"/>
                <w:szCs w:val="16"/>
              </w:rPr>
              <w:t>7</w:t>
            </w:r>
            <w:r>
              <w:rPr>
                <w:rFonts w:ascii="Calibri" w:hAnsi="Calibri" w:cs="Calibri"/>
                <w:b/>
                <w:bCs/>
                <w:snapToGrid/>
                <w:color w:val="000000"/>
                <w:kern w:val="0"/>
                <w:sz w:val="16"/>
                <w:szCs w:val="16"/>
              </w:rPr>
              <w:t>,625,360.85</w:t>
            </w:r>
          </w:p>
        </w:tc>
      </w:tr>
    </w:tbl>
    <w:p w14:paraId="05D0076E" w14:textId="179AE868" w:rsidR="00925B67" w:rsidRDefault="00925B67" w:rsidP="00D92C43">
      <w:pPr>
        <w:jc w:val="center"/>
        <w:rPr>
          <w:b/>
          <w:u w:val="single"/>
        </w:rPr>
      </w:pPr>
    </w:p>
    <w:p w14:paraId="7F45ECA3" w14:textId="0B061748" w:rsidR="00925B67" w:rsidRDefault="00925B67">
      <w:pPr>
        <w:widowControl/>
        <w:rPr>
          <w:b/>
          <w:u w:val="single"/>
        </w:rPr>
      </w:pPr>
    </w:p>
    <w:p w14:paraId="6D09B22C" w14:textId="791F4186" w:rsidR="00C8279B" w:rsidRDefault="00C8279B">
      <w:pPr>
        <w:widowControl/>
        <w:rPr>
          <w:b/>
          <w:u w:val="single"/>
        </w:rPr>
      </w:pPr>
    </w:p>
    <w:p w14:paraId="64459FC8" w14:textId="77777777" w:rsidR="00925B67" w:rsidRPr="00AB4BFA" w:rsidRDefault="00925B67" w:rsidP="00D821CC">
      <w:pPr>
        <w:jc w:val="center"/>
        <w:rPr>
          <w:b/>
          <w:u w:val="single"/>
        </w:rPr>
      </w:pPr>
    </w:p>
    <w:sectPr w:rsidR="00925B67" w:rsidRPr="00AB4BFA" w:rsidSect="00D821CC">
      <w:endnotePr>
        <w:numFmt w:val="decimal"/>
      </w:endnotePr>
      <w:pgSz w:w="15840" w:h="12240" w:orient="landscape"/>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4379D" w14:textId="77777777" w:rsidR="00BA18EA" w:rsidRDefault="00BA18EA">
      <w:pPr>
        <w:spacing w:line="20" w:lineRule="exact"/>
      </w:pPr>
    </w:p>
  </w:endnote>
  <w:endnote w:type="continuationSeparator" w:id="0">
    <w:p w14:paraId="4F0A30E2" w14:textId="77777777" w:rsidR="00BA18EA" w:rsidRDefault="00BA18EA">
      <w:r>
        <w:t xml:space="preserve"> </w:t>
      </w:r>
    </w:p>
  </w:endnote>
  <w:endnote w:type="continuationNotice" w:id="1">
    <w:p w14:paraId="4DD484F5" w14:textId="77777777" w:rsidR="00BA18EA" w:rsidRDefault="00BA18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TCCentury Book">
    <w:altName w:val="ITCCentury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EB31A" w14:textId="77777777" w:rsidR="005F7FC0" w:rsidRDefault="005F7F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AB535" w14:textId="77777777" w:rsidR="00BA18EA" w:rsidRDefault="00BA18EA" w:rsidP="00154F1F">
    <w:pPr>
      <w:pStyle w:val="Footer"/>
      <w:framePr w:wrap="around" w:vAnchor="text" w:hAnchor="margin" w:xAlign="center" w:y="1"/>
    </w:pPr>
    <w:r>
      <w:fldChar w:fldCharType="begin"/>
    </w:r>
    <w:r>
      <w:instrText xml:space="preserve">PAGE  </w:instrText>
    </w:r>
    <w:r>
      <w:fldChar w:fldCharType="separate"/>
    </w:r>
    <w:r w:rsidR="004879F5">
      <w:rPr>
        <w:noProof/>
      </w:rPr>
      <w:t>1</w:t>
    </w:r>
    <w:r>
      <w:fldChar w:fldCharType="end"/>
    </w:r>
  </w:p>
  <w:p w14:paraId="3BB6A86B" w14:textId="77777777" w:rsidR="00BA18EA" w:rsidRDefault="00BA18EA" w:rsidP="00603C6A">
    <w:pPr>
      <w:spacing w:before="140" w:line="100" w:lineRule="exact"/>
      <w:rPr>
        <w:sz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3951C" w14:textId="77777777" w:rsidR="005F7FC0" w:rsidRDefault="005F7F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7F32D" w14:textId="77777777" w:rsidR="00BA18EA" w:rsidRDefault="00BA18EA">
      <w:r>
        <w:separator/>
      </w:r>
    </w:p>
  </w:footnote>
  <w:footnote w:type="continuationSeparator" w:id="0">
    <w:p w14:paraId="65CD52C8" w14:textId="77777777" w:rsidR="00BA18EA" w:rsidRDefault="00BA18EA">
      <w:pPr>
        <w:rPr>
          <w:sz w:val="20"/>
        </w:rPr>
      </w:pPr>
      <w:r>
        <w:rPr>
          <w:sz w:val="20"/>
        </w:rPr>
        <w:t xml:space="preserve">(Continued from previous page)  </w:t>
      </w:r>
      <w:r>
        <w:rPr>
          <w:sz w:val="20"/>
        </w:rPr>
        <w:separator/>
      </w:r>
    </w:p>
  </w:footnote>
  <w:footnote w:type="continuationNotice" w:id="1">
    <w:p w14:paraId="099063AC" w14:textId="77777777" w:rsidR="00BA18EA" w:rsidRDefault="00BA18EA">
      <w:pPr>
        <w:rPr>
          <w:sz w:val="20"/>
        </w:rPr>
      </w:pPr>
      <w:r>
        <w:rPr>
          <w:sz w:val="20"/>
        </w:rPr>
        <w:t>(continued….)</w:t>
      </w:r>
    </w:p>
  </w:footnote>
  <w:footnote w:id="2">
    <w:p w14:paraId="7C1F5B26" w14:textId="77777777" w:rsidR="00BA18EA" w:rsidRPr="00CE476C" w:rsidRDefault="00BA18EA" w:rsidP="001E33E7">
      <w:pPr>
        <w:pStyle w:val="FootnoteText"/>
      </w:pPr>
      <w:r w:rsidRPr="00CE476C">
        <w:rPr>
          <w:rStyle w:val="FootnoteReference"/>
        </w:rPr>
        <w:footnoteRef/>
      </w:r>
      <w:r w:rsidRPr="00CE476C">
        <w:t xml:space="preserve"> </w:t>
      </w:r>
      <w:r w:rsidRPr="00CE476C">
        <w:rPr>
          <w:i/>
        </w:rPr>
        <w:t>See</w:t>
      </w:r>
      <w:r w:rsidRPr="00CE476C">
        <w:t xml:space="preserve"> 47 U.S.C. § 155(a) (stating, </w:t>
      </w:r>
      <w:r w:rsidRPr="00CE476C">
        <w:rPr>
          <w:i/>
        </w:rPr>
        <w:t>inter alia</w:t>
      </w:r>
      <w:r w:rsidRPr="00CE476C">
        <w:t>,</w:t>
      </w:r>
      <w:r w:rsidRPr="00CE476C">
        <w:rPr>
          <w:i/>
        </w:rPr>
        <w:t xml:space="preserve"> </w:t>
      </w:r>
      <w:r w:rsidRPr="00CE476C">
        <w:t>that “[i]t shall be [the Chairman’s] duty . . . to represent the Commission in all matters relating to legislation and legislative reports”).</w:t>
      </w:r>
    </w:p>
  </w:footnote>
  <w:footnote w:id="3">
    <w:p w14:paraId="59F8C760" w14:textId="77777777" w:rsidR="00BA18EA" w:rsidRPr="00DA46F3" w:rsidRDefault="00BA18EA" w:rsidP="001E33E7">
      <w:pPr>
        <w:pStyle w:val="FootnoteTex"/>
        <w:keepNext/>
        <w:keepLines/>
        <w:jc w:val="left"/>
      </w:pPr>
      <w:r w:rsidRPr="00DA46F3">
        <w:rPr>
          <w:rStyle w:val="FootnoteRef"/>
        </w:rPr>
        <w:footnoteRef/>
      </w:r>
      <w:r w:rsidRPr="00DA46F3">
        <w:t xml:space="preserve"> New and Emerging Technologies 911 Improvement Act of 2008, Pub. L. No. 110-283, 122 Stat. 2620 (2008) (NET 911 Act).</w:t>
      </w:r>
    </w:p>
  </w:footnote>
  <w:footnote w:id="4">
    <w:p w14:paraId="38059068" w14:textId="77777777" w:rsidR="00BA18EA" w:rsidRPr="007F0C69" w:rsidRDefault="00BA18EA" w:rsidP="001E33E7">
      <w:pPr>
        <w:pStyle w:val="FootnoteText"/>
      </w:pPr>
      <w:r>
        <w:rPr>
          <w:rStyle w:val="FootnoteReference"/>
        </w:rPr>
        <w:footnoteRef/>
      </w:r>
      <w:r>
        <w:t xml:space="preserve"> </w:t>
      </w:r>
      <w:r>
        <w:rPr>
          <w:i/>
        </w:rPr>
        <w:t xml:space="preserve">See </w:t>
      </w:r>
      <w:r>
        <w:t>47 C.F.R. § 0.191(k) (providing delegated authority to the Public Safety and Homeland Security Bureau to develop responses to legislative inquiries).</w:t>
      </w:r>
    </w:p>
  </w:footnote>
  <w:footnote w:id="5">
    <w:p w14:paraId="091DC3FA" w14:textId="67E07BB3" w:rsidR="00BA18EA" w:rsidRDefault="00BA18EA" w:rsidP="001E33E7">
      <w:pPr>
        <w:pStyle w:val="FootnoteText"/>
      </w:pPr>
      <w:r>
        <w:rPr>
          <w:rStyle w:val="FootnoteReference"/>
        </w:rPr>
        <w:footnoteRef/>
      </w:r>
      <w:r>
        <w:t xml:space="preserve"> </w:t>
      </w:r>
      <w:r w:rsidRPr="004C2B8C">
        <w:t>The three reporting BIA regional offices (</w:t>
      </w:r>
      <w:r>
        <w:t>Eastern</w:t>
      </w:r>
      <w:r w:rsidRPr="004C2B8C">
        <w:t xml:space="preserve">, </w:t>
      </w:r>
      <w:r>
        <w:t>Rocky Mountain</w:t>
      </w:r>
      <w:r w:rsidRPr="004C2B8C">
        <w:t xml:space="preserve">, and </w:t>
      </w:r>
      <w:r>
        <w:t>Western</w:t>
      </w:r>
      <w:r w:rsidRPr="004C2B8C">
        <w:t>) indicated that they do not collect 911/E911 fees.</w:t>
      </w:r>
    </w:p>
  </w:footnote>
  <w:footnote w:id="6">
    <w:p w14:paraId="111AB2E6" w14:textId="17E920F1" w:rsidR="00BA18EA" w:rsidRDefault="00BA18EA" w:rsidP="00797DD3">
      <w:pPr>
        <w:pStyle w:val="FootnoteText"/>
      </w:pPr>
      <w:r>
        <w:rPr>
          <w:rStyle w:val="FootnoteReference"/>
        </w:rPr>
        <w:footnoteRef/>
      </w:r>
      <w:r>
        <w:t xml:space="preserve"> </w:t>
      </w:r>
      <w:r w:rsidRPr="00797DD3">
        <w:rPr>
          <w:i/>
        </w:rPr>
        <w:t>See</w:t>
      </w:r>
      <w:r>
        <w:t xml:space="preserve"> Appendix A - Annual Collection of Information Related to the Collection and Use of 911 and E911 Fees by States and Other Jurisdictions (FCC Questionnaire).</w:t>
      </w:r>
    </w:p>
  </w:footnote>
  <w:footnote w:id="7">
    <w:p w14:paraId="2B54F16F" w14:textId="165DF429" w:rsidR="00BA18EA" w:rsidRDefault="00BA18EA" w:rsidP="001E33E7">
      <w:pPr>
        <w:pStyle w:val="FootnoteText"/>
      </w:pPr>
      <w:r>
        <w:rPr>
          <w:rStyle w:val="FootnoteReference"/>
        </w:rPr>
        <w:footnoteRef/>
      </w:r>
      <w:r>
        <w:t xml:space="preserve"> Copies of reports from all responding jurisdictions are available on the FCC web site at </w:t>
      </w:r>
      <w:hyperlink r:id="rId1" w:history="1">
        <w:r w:rsidRPr="00374D68">
          <w:rPr>
            <w:rStyle w:val="Hyperlink"/>
          </w:rPr>
          <w:t>https://www.fcc.gov/fcc.gov/general/7th-annual-911-fee-report-state-filings</w:t>
        </w:r>
      </w:hyperlink>
      <w:r>
        <w:t>.  Of the 48 responding states, Nevada and Wyoming did not provide direct responses.  Wyoming stated that it did not collect any information at the state level and referred the Bureau to individual counties for responses.  Similarly, Nevada noted it did not collect the information at the state level but coordinated a response by select Nevada counties.  Two states – New York and Rhode Island – responded to the data request but did not use the supplied questionnaire, instead providing their own response format.</w:t>
      </w:r>
    </w:p>
  </w:footnote>
  <w:footnote w:id="8">
    <w:p w14:paraId="7084F79B" w14:textId="5286B481" w:rsidR="00BA18EA" w:rsidRDefault="00BA18EA">
      <w:pPr>
        <w:pStyle w:val="FootnoteText"/>
      </w:pPr>
      <w:r>
        <w:rPr>
          <w:rStyle w:val="FootnoteReference"/>
        </w:rPr>
        <w:footnoteRef/>
      </w:r>
      <w:r>
        <w:t xml:space="preserve"> </w:t>
      </w:r>
      <w:r w:rsidRPr="00B5425A">
        <w:t>Government Accountability Office, “Most States Used 911 Funds for Intended Purposes, but FCC Could Improve Its Reporting on States’ Use of Funds,” GAO-13-376 (Apr. 2013) (GAO Report).  GAO prepared this report pursuant to a directive in the Next Generation 911 Advancement Act of 2012.</w:t>
      </w:r>
      <w:r>
        <w:t xml:space="preserve">  </w:t>
      </w:r>
      <w:r w:rsidRPr="003270CE">
        <w:rPr>
          <w:i/>
        </w:rPr>
        <w:t>See</w:t>
      </w:r>
      <w:r>
        <w:t xml:space="preserve"> Middle Class Tax Relief and Job Creation Act of 2012, Pub. L. No. 112-96, 126 Stat. 158 (2012).</w:t>
      </w:r>
    </w:p>
  </w:footnote>
  <w:footnote w:id="9">
    <w:p w14:paraId="42943C24" w14:textId="56D05D33" w:rsidR="00BA18EA" w:rsidRDefault="00BA18EA">
      <w:pPr>
        <w:pStyle w:val="FootnoteText"/>
      </w:pPr>
      <w:r>
        <w:rPr>
          <w:rStyle w:val="FootnoteReference"/>
        </w:rPr>
        <w:footnoteRef/>
      </w:r>
      <w:r>
        <w:t xml:space="preserve"> </w:t>
      </w:r>
      <w:r w:rsidRPr="003270CE">
        <w:rPr>
          <w:i/>
        </w:rPr>
        <w:t>Id</w:t>
      </w:r>
      <w:r>
        <w:t>. at 29.</w:t>
      </w:r>
    </w:p>
  </w:footnote>
  <w:footnote w:id="10">
    <w:p w14:paraId="1837F021" w14:textId="14C7A404" w:rsidR="00BA18EA" w:rsidRDefault="00BA18EA">
      <w:pPr>
        <w:pStyle w:val="FootnoteText"/>
      </w:pPr>
      <w:r>
        <w:rPr>
          <w:rStyle w:val="FootnoteReference"/>
        </w:rPr>
        <w:footnoteRef/>
      </w:r>
      <w:r>
        <w:t xml:space="preserve"> </w:t>
      </w:r>
      <w:r w:rsidRPr="00397D07">
        <w:rPr>
          <w:i/>
        </w:rPr>
        <w:t>See</w:t>
      </w:r>
      <w:r>
        <w:t xml:space="preserve"> Letter from Dominic J. Mancini, Acting Deputy Administrator, Office of Information and Regulatory Affairs, Office of Management and Budget, to Walter Boswell, Certifying Official, FCC, OMB Control Number 201501-3060-021 (Mar. 25, 2015).</w:t>
      </w:r>
    </w:p>
  </w:footnote>
  <w:footnote w:id="11">
    <w:p w14:paraId="75DD0664" w14:textId="78FBB6D1" w:rsidR="00BA18EA" w:rsidRDefault="00BA18EA" w:rsidP="001E33E7">
      <w:pPr>
        <w:pStyle w:val="FootnoteText"/>
      </w:pPr>
      <w:r>
        <w:rPr>
          <w:rStyle w:val="FootnoteReference"/>
        </w:rPr>
        <w:footnoteRef/>
      </w:r>
      <w:r>
        <w:t xml:space="preserve"> We note that some states collect and distribute fees over the course of a fiscal year as opposed to the calendar year covered by our reports.</w:t>
      </w:r>
    </w:p>
  </w:footnote>
  <w:footnote w:id="12">
    <w:p w14:paraId="7B63D137" w14:textId="77777777" w:rsidR="00BA18EA" w:rsidRDefault="00BA18EA" w:rsidP="001E33E7">
      <w:pPr>
        <w:pStyle w:val="FootnoteText"/>
      </w:pPr>
      <w:r>
        <w:rPr>
          <w:rStyle w:val="FootnoteReference"/>
        </w:rPr>
        <w:footnoteRef/>
      </w:r>
      <w:r>
        <w:t xml:space="preserve"> </w:t>
      </w:r>
      <w:r w:rsidRPr="00924059">
        <w:t>NET 911 Act</w:t>
      </w:r>
      <w:r>
        <w:t xml:space="preserve"> at </w:t>
      </w:r>
      <w:r w:rsidRPr="00957469">
        <w:t>§6(f)(</w:t>
      </w:r>
      <w:r>
        <w:t>1</w:t>
      </w:r>
      <w:r w:rsidRPr="00957469">
        <w:t>)</w:t>
      </w:r>
      <w:r>
        <w:t>.</w:t>
      </w:r>
    </w:p>
  </w:footnote>
  <w:footnote w:id="13">
    <w:p w14:paraId="0BA27B1F" w14:textId="05D90BDA" w:rsidR="00BA18EA" w:rsidRDefault="00BA18EA" w:rsidP="001E33E7">
      <w:pPr>
        <w:pStyle w:val="FootnoteText"/>
      </w:pPr>
      <w:r w:rsidRPr="00F51703">
        <w:rPr>
          <w:rStyle w:val="FootnoteReference"/>
        </w:rPr>
        <w:footnoteRef/>
      </w:r>
      <w:r w:rsidRPr="00F51703">
        <w:t xml:space="preserve"> </w:t>
      </w:r>
      <w:r>
        <w:rPr>
          <w:i/>
        </w:rPr>
        <w:t>Id.</w:t>
      </w:r>
      <w:r w:rsidRPr="00F51703">
        <w:t xml:space="preserve"> at §6(f)(</w:t>
      </w:r>
      <w:r>
        <w:t>2</w:t>
      </w:r>
      <w:r w:rsidRPr="00F51703">
        <w:t>).</w:t>
      </w:r>
      <w:r>
        <w:t xml:space="preserve">  Emphasis added.</w:t>
      </w:r>
    </w:p>
  </w:footnote>
  <w:footnote w:id="14">
    <w:p w14:paraId="442D5D41" w14:textId="65A1810F" w:rsidR="00BA18EA" w:rsidRDefault="00BA18EA" w:rsidP="001E33E7">
      <w:pPr>
        <w:pStyle w:val="FootnoteText"/>
      </w:pPr>
      <w:r>
        <w:rPr>
          <w:rStyle w:val="FootnoteReference"/>
        </w:rPr>
        <w:footnoteRef/>
      </w:r>
      <w:r>
        <w:t xml:space="preserve"> FCC Questionnaire at 2-3.</w:t>
      </w:r>
    </w:p>
  </w:footnote>
  <w:footnote w:id="15">
    <w:p w14:paraId="053EEFCB" w14:textId="512ACDFB" w:rsidR="00BA18EA" w:rsidRDefault="00BA18EA" w:rsidP="001E33E7">
      <w:pPr>
        <w:pStyle w:val="FootnoteText"/>
      </w:pPr>
      <w:r>
        <w:rPr>
          <w:rStyle w:val="FootnoteReference"/>
        </w:rPr>
        <w:footnoteRef/>
      </w:r>
      <w:r>
        <w:t xml:space="preserve"> </w:t>
      </w:r>
      <w:r w:rsidRPr="009D6044">
        <w:t xml:space="preserve">A Primary PSAP is one to which 911 calls are routed directly from the 911 Control </w:t>
      </w:r>
      <w:r>
        <w:t>O</w:t>
      </w:r>
      <w:r w:rsidRPr="009D6044">
        <w:t xml:space="preserve">ffice.  A </w:t>
      </w:r>
      <w:r>
        <w:t>S</w:t>
      </w:r>
      <w:r w:rsidRPr="009D6044">
        <w:t xml:space="preserve">econdary PSAP is one to which 911 calls are transferred from a Primary PSAP.  </w:t>
      </w:r>
      <w:r w:rsidRPr="009D6044">
        <w:rPr>
          <w:i/>
        </w:rPr>
        <w:t>See</w:t>
      </w:r>
      <w:r w:rsidRPr="009D6044">
        <w:t xml:space="preserve"> National Emergency Number Association, Master Glossary of 9-1-1 Terminology (</w:t>
      </w:r>
      <w:r>
        <w:t xml:space="preserve">NENA </w:t>
      </w:r>
      <w:r w:rsidRPr="009D6044">
        <w:t>Master Glossary), July 29, 2014, at 118, 126, available at https://c.ymcdn.com/sites/www.nena.org/resource/resmgr/Standards/NENA-ADM-000.18-2014_2014072.pdf .</w:t>
      </w:r>
    </w:p>
  </w:footnote>
  <w:footnote w:id="16">
    <w:p w14:paraId="21C23FCB" w14:textId="57B59D82" w:rsidR="00BA18EA" w:rsidRDefault="00BA18EA" w:rsidP="001E33E7">
      <w:pPr>
        <w:pStyle w:val="FootnoteText"/>
      </w:pPr>
      <w:r>
        <w:rPr>
          <w:rStyle w:val="FootnoteReference"/>
        </w:rPr>
        <w:footnoteRef/>
      </w:r>
      <w:r>
        <w:t xml:space="preserve"> New York, Oklahoma, and Wyoming did not respond to this portion of the questionnaire.</w:t>
      </w:r>
    </w:p>
  </w:footnote>
  <w:footnote w:id="17">
    <w:p w14:paraId="0399B68C" w14:textId="31B232AD" w:rsidR="00BA18EA" w:rsidRDefault="00BA18EA" w:rsidP="001E33E7">
      <w:pPr>
        <w:pStyle w:val="FootnoteText"/>
      </w:pPr>
      <w:r>
        <w:rPr>
          <w:rStyle w:val="FootnoteReference"/>
        </w:rPr>
        <w:footnoteRef/>
      </w:r>
      <w:r>
        <w:t xml:space="preserve"> American Samoa Response at 3.  The PSAP is funded under the Department of Public Safety annual operations budget.</w:t>
      </w:r>
    </w:p>
  </w:footnote>
  <w:footnote w:id="18">
    <w:p w14:paraId="69EE6D18" w14:textId="5CB72A10" w:rsidR="00BA18EA" w:rsidRDefault="00BA18EA" w:rsidP="001E33E7">
      <w:pPr>
        <w:pStyle w:val="FootnoteText"/>
      </w:pPr>
      <w:r>
        <w:rPr>
          <w:rStyle w:val="FootnoteReference"/>
        </w:rPr>
        <w:footnoteRef/>
      </w:r>
      <w:r>
        <w:t xml:space="preserve"> </w:t>
      </w:r>
      <w:r w:rsidRPr="00397D07">
        <w:rPr>
          <w:i/>
        </w:rPr>
        <w:t>See</w:t>
      </w:r>
      <w:r>
        <w:t xml:space="preserve"> Navajo Nation Telecommunications Regulatory Commission, Direct Emergency Numbers, listing seven emergency districts and various Police, Fire and EMS facilities, at </w:t>
      </w:r>
      <w:r w:rsidRPr="00DE079D">
        <w:t>http://www.nntrc.org/911-numbers.aspx</w:t>
      </w:r>
      <w:r>
        <w:t>.</w:t>
      </w:r>
    </w:p>
  </w:footnote>
  <w:footnote w:id="19">
    <w:p w14:paraId="493B46D6" w14:textId="1B129F2C" w:rsidR="00BA18EA" w:rsidRDefault="00BA18EA" w:rsidP="001E33E7">
      <w:pPr>
        <w:pStyle w:val="FootnoteText"/>
      </w:pPr>
      <w:r>
        <w:rPr>
          <w:rStyle w:val="FootnoteReference"/>
        </w:rPr>
        <w:footnoteRef/>
      </w:r>
      <w:r>
        <w:t xml:space="preserve"> Ohio Response at 2.</w:t>
      </w:r>
    </w:p>
  </w:footnote>
  <w:footnote w:id="20">
    <w:p w14:paraId="04A889F2" w14:textId="1C4EE1C8" w:rsidR="00BA18EA" w:rsidRDefault="00BA18EA" w:rsidP="001E33E7">
      <w:pPr>
        <w:pStyle w:val="FootnoteText"/>
      </w:pPr>
      <w:r>
        <w:rPr>
          <w:rStyle w:val="FootnoteReference"/>
        </w:rPr>
        <w:footnoteRef/>
      </w:r>
      <w:r>
        <w:t xml:space="preserve"> </w:t>
      </w:r>
      <w:r w:rsidRPr="009D6044">
        <w:t xml:space="preserve">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9D6044">
        <w:rPr>
          <w:i/>
        </w:rPr>
        <w:t>See</w:t>
      </w:r>
      <w:r w:rsidRPr="009D6044">
        <w:t xml:space="preserve"> </w:t>
      </w:r>
      <w:r>
        <w:t xml:space="preserve">NENA </w:t>
      </w:r>
      <w:r w:rsidRPr="009D6044">
        <w:t>Master Glossary at 137.</w:t>
      </w:r>
    </w:p>
  </w:footnote>
  <w:footnote w:id="21">
    <w:p w14:paraId="0BD362B0" w14:textId="61B3B4BE" w:rsidR="00BA18EA" w:rsidRDefault="00BA18EA" w:rsidP="001E33E7">
      <w:pPr>
        <w:pStyle w:val="FootnoteText"/>
      </w:pPr>
      <w:r>
        <w:rPr>
          <w:rStyle w:val="FootnoteReference"/>
        </w:rPr>
        <w:footnoteRef/>
      </w:r>
      <w:r>
        <w:t xml:space="preserve"> Colorado Response at 2-3.</w:t>
      </w:r>
    </w:p>
  </w:footnote>
  <w:footnote w:id="22">
    <w:p w14:paraId="7C2E5E31" w14:textId="3131F434" w:rsidR="00BA18EA" w:rsidRDefault="00BA18EA" w:rsidP="001E33E7">
      <w:pPr>
        <w:pStyle w:val="FootnoteText"/>
      </w:pPr>
      <w:r>
        <w:rPr>
          <w:rStyle w:val="FootnoteReference"/>
        </w:rPr>
        <w:footnoteRef/>
      </w:r>
      <w:r>
        <w:t xml:space="preserve"> Delaware Response at 3.</w:t>
      </w:r>
    </w:p>
  </w:footnote>
  <w:footnote w:id="23">
    <w:p w14:paraId="59DE2BC7" w14:textId="4360DA0C" w:rsidR="00BA18EA" w:rsidRDefault="00BA18EA" w:rsidP="001E33E7">
      <w:pPr>
        <w:pStyle w:val="FootnoteText"/>
      </w:pPr>
      <w:r>
        <w:rPr>
          <w:rStyle w:val="FootnoteReference"/>
        </w:rPr>
        <w:footnoteRef/>
      </w:r>
      <w:r>
        <w:t xml:space="preserve"> New Jersey Response at 3.</w:t>
      </w:r>
    </w:p>
  </w:footnote>
  <w:footnote w:id="24">
    <w:p w14:paraId="6AAE2FB5" w14:textId="6451B628" w:rsidR="00BA18EA" w:rsidRDefault="00BA18EA" w:rsidP="001E33E7">
      <w:pPr>
        <w:pStyle w:val="FootnoteText"/>
      </w:pPr>
      <w:r>
        <w:rPr>
          <w:rStyle w:val="FootnoteReference"/>
        </w:rPr>
        <w:footnoteRef/>
      </w:r>
      <w:r>
        <w:t xml:space="preserve"> Virginia Response at 3.</w:t>
      </w:r>
    </w:p>
  </w:footnote>
  <w:footnote w:id="25">
    <w:p w14:paraId="1FCCF5AC" w14:textId="3BAAB99C" w:rsidR="00BA18EA" w:rsidRDefault="00BA18EA" w:rsidP="001E33E7">
      <w:pPr>
        <w:pStyle w:val="FootnoteText"/>
      </w:pPr>
      <w:r>
        <w:rPr>
          <w:rStyle w:val="FootnoteReference"/>
        </w:rPr>
        <w:footnoteRef/>
      </w:r>
      <w:r>
        <w:t xml:space="preserve"> Two states – Nevada and Wyoming – did not respond to the question.  Nevertheless, both states enable local funding mechanisms to support 911 services.</w:t>
      </w:r>
    </w:p>
  </w:footnote>
  <w:footnote w:id="26">
    <w:p w14:paraId="24649855" w14:textId="76B97B68" w:rsidR="00BA18EA" w:rsidRDefault="00BA18EA">
      <w:pPr>
        <w:pStyle w:val="FootnoteText"/>
      </w:pPr>
      <w:r>
        <w:rPr>
          <w:rStyle w:val="FootnoteReference"/>
        </w:rPr>
        <w:footnoteRef/>
      </w:r>
      <w:r>
        <w:t xml:space="preserve"> </w:t>
      </w:r>
      <w:r w:rsidRPr="00286339">
        <w:t>Of note, the NNTRC Order directs the Navajo Nation 9-1-1 Program to pursue NG911 as the solution for the Navajo Nation and to avoid implementing a legacy 911 system.</w:t>
      </w:r>
      <w:r>
        <w:t xml:space="preserve">  For further information about the NNTRC Order, </w:t>
      </w:r>
      <w:r w:rsidRPr="00E477A8">
        <w:rPr>
          <w:i/>
        </w:rPr>
        <w:t>see</w:t>
      </w:r>
      <w:r>
        <w:t xml:space="preserve"> Navajo Nation Telecommunications Regulatory Commission at </w:t>
      </w:r>
      <w:r w:rsidRPr="00E477A8">
        <w:t>http://www.nntrc.org/12-001-report-and-order.aspx</w:t>
      </w:r>
      <w:r>
        <w:t>.</w:t>
      </w:r>
    </w:p>
  </w:footnote>
  <w:footnote w:id="27">
    <w:p w14:paraId="0EF781CD" w14:textId="39101E2F" w:rsidR="00BA18EA" w:rsidRDefault="00BA18EA" w:rsidP="001E33E7">
      <w:pPr>
        <w:pStyle w:val="FootnoteText"/>
      </w:pPr>
      <w:r>
        <w:rPr>
          <w:rStyle w:val="FootnoteReference"/>
        </w:rPr>
        <w:footnoteRef/>
      </w:r>
      <w:r>
        <w:t xml:space="preserve"> Arizona Response at 5; California Response at 4; Florida Response at 4; Minnesota Response at 4; North Dakota Response at 4; Oregon Response at 4; and Vermont Response at 4.</w:t>
      </w:r>
    </w:p>
  </w:footnote>
  <w:footnote w:id="28">
    <w:p w14:paraId="46346989" w14:textId="3A62C764" w:rsidR="00BA18EA" w:rsidRDefault="00BA18EA" w:rsidP="001E33E7">
      <w:pPr>
        <w:pStyle w:val="FootnoteText"/>
      </w:pPr>
      <w:r>
        <w:rPr>
          <w:rStyle w:val="FootnoteReference"/>
        </w:rPr>
        <w:footnoteRef/>
      </w:r>
      <w:r>
        <w:t xml:space="preserve"> Alabama Response at 4.</w:t>
      </w:r>
    </w:p>
  </w:footnote>
  <w:footnote w:id="29">
    <w:p w14:paraId="7F4F9200" w14:textId="388A4DEE" w:rsidR="00BA18EA" w:rsidRPr="00DA46F3" w:rsidRDefault="00BA18EA" w:rsidP="001E33E7">
      <w:pPr>
        <w:pStyle w:val="FootnoteTex"/>
        <w:keepNext/>
        <w:keepLines/>
        <w:jc w:val="left"/>
      </w:pPr>
      <w:r w:rsidRPr="00520676">
        <w:rPr>
          <w:rStyle w:val="FootnoteRef"/>
        </w:rPr>
        <w:footnoteRef/>
      </w:r>
      <w:r w:rsidRPr="00520676">
        <w:t xml:space="preserve"> This category includes</w:t>
      </w:r>
      <w:r>
        <w:t xml:space="preserve"> Alabama, Arizona, California, Connecticut, Delaware, District of Columbia, Florida, Hawaii, Indiana, Kansas, Maine, Maryland, Massachusetts, Minnesota, Navajo Nation, New Hampshire, New Jersey, New Mexico, North Carolina, Oregon, Rhode Island, South Dakota, Utah, Vermont, and</w:t>
      </w:r>
      <w:r w:rsidRPr="00EA2823">
        <w:t xml:space="preserve"> </w:t>
      </w:r>
      <w:r>
        <w:t>Virginia</w:t>
      </w:r>
      <w:r w:rsidRPr="00520676">
        <w:t>.</w:t>
      </w:r>
    </w:p>
  </w:footnote>
  <w:footnote w:id="30">
    <w:p w14:paraId="4A289ECB" w14:textId="7A882AC1" w:rsidR="00BA18EA" w:rsidRDefault="00BA18EA" w:rsidP="001E33E7">
      <w:pPr>
        <w:pStyle w:val="FootnoteText"/>
      </w:pPr>
      <w:r>
        <w:rPr>
          <w:rStyle w:val="FootnoteReference"/>
        </w:rPr>
        <w:footnoteRef/>
      </w:r>
      <w:r>
        <w:t xml:space="preserve"> Georgia Response at 4.</w:t>
      </w:r>
    </w:p>
  </w:footnote>
  <w:footnote w:id="31">
    <w:p w14:paraId="39E1E26D" w14:textId="54DD2FBD" w:rsidR="00BA18EA" w:rsidRDefault="00BA18EA" w:rsidP="001E33E7">
      <w:pPr>
        <w:pStyle w:val="FootnoteText"/>
      </w:pPr>
      <w:r>
        <w:rPr>
          <w:rStyle w:val="FootnoteReference"/>
        </w:rPr>
        <w:footnoteRef/>
      </w:r>
      <w:r>
        <w:t xml:space="preserve"> Mississippi Response at 4.</w:t>
      </w:r>
    </w:p>
  </w:footnote>
  <w:footnote w:id="32">
    <w:p w14:paraId="2249F399" w14:textId="447D48CA" w:rsidR="00BA18EA" w:rsidRDefault="00BA18EA" w:rsidP="001E33E7">
      <w:pPr>
        <w:pStyle w:val="FootnoteText"/>
      </w:pPr>
      <w:r>
        <w:rPr>
          <w:rStyle w:val="FootnoteReference"/>
        </w:rPr>
        <w:footnoteRef/>
      </w:r>
      <w:r>
        <w:t xml:space="preserve"> Wyoming Response at 1.</w:t>
      </w:r>
    </w:p>
  </w:footnote>
  <w:footnote w:id="33">
    <w:p w14:paraId="25536212" w14:textId="3CFD153D" w:rsidR="00BA18EA" w:rsidRDefault="00BA18EA" w:rsidP="001E33E7">
      <w:pPr>
        <w:pStyle w:val="FootnoteText"/>
      </w:pPr>
      <w:r>
        <w:rPr>
          <w:rStyle w:val="FootnoteReference"/>
        </w:rPr>
        <w:footnoteRef/>
      </w:r>
      <w:r>
        <w:t xml:space="preserve"> This category includes Arkansas, Colorado, Idaho, Illinois, Iowa, Kentucky, Michigan, Montana, Nebraska, New York, North Dakota, Ohio, Pennsylvania, South Carolina, Tennessee, Texas, Washington, and West Virginia.</w:t>
      </w:r>
    </w:p>
  </w:footnote>
  <w:footnote w:id="34">
    <w:p w14:paraId="43A4AA0C" w14:textId="155E5323" w:rsidR="00BA18EA" w:rsidRDefault="00BA18EA" w:rsidP="001E33E7">
      <w:pPr>
        <w:pStyle w:val="FootnoteText"/>
      </w:pPr>
      <w:r>
        <w:rPr>
          <w:rStyle w:val="FootnoteReference"/>
        </w:rPr>
        <w:footnoteRef/>
      </w:r>
      <w:r>
        <w:t xml:space="preserve"> Iowa Response at 4.</w:t>
      </w:r>
    </w:p>
  </w:footnote>
  <w:footnote w:id="35">
    <w:p w14:paraId="1BC48471" w14:textId="6D3B9717" w:rsidR="00BA18EA" w:rsidRPr="002C5B04" w:rsidRDefault="00BA18EA" w:rsidP="001E33E7">
      <w:pPr>
        <w:pStyle w:val="FootnoteText"/>
        <w:rPr>
          <w:highlight w:val="yellow"/>
        </w:rPr>
      </w:pPr>
      <w:r>
        <w:rPr>
          <w:rStyle w:val="FootnoteReference"/>
        </w:rPr>
        <w:footnoteRef/>
      </w:r>
      <w:r>
        <w:t xml:space="preserve"> North Dakota Response at 4.</w:t>
      </w:r>
    </w:p>
  </w:footnote>
  <w:footnote w:id="36">
    <w:p w14:paraId="791EB65D" w14:textId="5EA832D1" w:rsidR="00BA18EA" w:rsidRDefault="00BA18EA" w:rsidP="001E33E7">
      <w:pPr>
        <w:pStyle w:val="FootnoteText"/>
      </w:pPr>
      <w:r>
        <w:rPr>
          <w:rStyle w:val="FootnoteReference"/>
        </w:rPr>
        <w:footnoteRef/>
      </w:r>
      <w:r>
        <w:t xml:space="preserve"> Washington Response at 4</w:t>
      </w:r>
      <w:r w:rsidRPr="00AC3B29">
        <w:t>.</w:t>
      </w:r>
    </w:p>
  </w:footnote>
  <w:footnote w:id="37">
    <w:p w14:paraId="57884456" w14:textId="7A7A26FA" w:rsidR="00BA18EA" w:rsidRDefault="00BA18EA" w:rsidP="001E33E7">
      <w:pPr>
        <w:pStyle w:val="FootnoteText"/>
      </w:pPr>
      <w:r>
        <w:rPr>
          <w:rStyle w:val="FootnoteReference"/>
        </w:rPr>
        <w:footnoteRef/>
      </w:r>
      <w:r>
        <w:t xml:space="preserve"> </w:t>
      </w:r>
      <w:r w:rsidRPr="00AC3B29">
        <w:rPr>
          <w:i/>
        </w:rPr>
        <w:t>Id</w:t>
      </w:r>
      <w:r>
        <w:t xml:space="preserve">. </w:t>
      </w:r>
    </w:p>
  </w:footnote>
  <w:footnote w:id="38">
    <w:p w14:paraId="0DA7C160" w14:textId="3B362EC5" w:rsidR="00BA18EA" w:rsidRDefault="00BA18EA" w:rsidP="001E33E7">
      <w:pPr>
        <w:pStyle w:val="FootnoteText"/>
      </w:pPr>
      <w:r>
        <w:rPr>
          <w:rStyle w:val="FootnoteReference"/>
        </w:rPr>
        <w:footnoteRef/>
      </w:r>
      <w:r>
        <w:t xml:space="preserve"> Wisconsin Response at 5.</w:t>
      </w:r>
    </w:p>
  </w:footnote>
  <w:footnote w:id="39">
    <w:p w14:paraId="5FE2BDE2" w14:textId="123512CD" w:rsidR="00BA18EA" w:rsidRDefault="00BA18EA" w:rsidP="001E33E7">
      <w:pPr>
        <w:pStyle w:val="FootnoteText"/>
      </w:pPr>
      <w:r>
        <w:rPr>
          <w:rStyle w:val="FootnoteReference"/>
        </w:rPr>
        <w:footnoteRef/>
      </w:r>
      <w:r>
        <w:t xml:space="preserve"> Nevada and Wyoming did not respond to this question.  However, their filings otherwise indicate that local authorities maintain control over how 911 fees are spent.</w:t>
      </w:r>
    </w:p>
  </w:footnote>
  <w:footnote w:id="40">
    <w:p w14:paraId="1FFB2B28" w14:textId="07E6A3BC" w:rsidR="00BA18EA" w:rsidRDefault="00BA18EA" w:rsidP="001E33E7">
      <w:pPr>
        <w:pStyle w:val="FootnoteText"/>
      </w:pPr>
      <w:r>
        <w:rPr>
          <w:rStyle w:val="FootnoteReference"/>
        </w:rPr>
        <w:footnoteRef/>
      </w:r>
      <w:r>
        <w:t xml:space="preserve"> Non-responding states for this question were Delaware, Illinois, Mississippi, Nevada, and Wyoming.</w:t>
      </w:r>
    </w:p>
  </w:footnote>
  <w:footnote w:id="41">
    <w:p w14:paraId="7B519A4B" w14:textId="5327870B" w:rsidR="00BA18EA" w:rsidRDefault="00BA18EA" w:rsidP="001E33E7">
      <w:pPr>
        <w:pStyle w:val="FootnoteText"/>
      </w:pPr>
      <w:r>
        <w:rPr>
          <w:rStyle w:val="FootnoteReference"/>
        </w:rPr>
        <w:footnoteRef/>
      </w:r>
      <w:r>
        <w:t xml:space="preserve"> California Response at 7.</w:t>
      </w:r>
    </w:p>
  </w:footnote>
  <w:footnote w:id="42">
    <w:p w14:paraId="352930B6" w14:textId="646CED97" w:rsidR="00BA18EA" w:rsidRDefault="00BA18EA" w:rsidP="001E33E7">
      <w:pPr>
        <w:pStyle w:val="FootnoteText"/>
      </w:pPr>
      <w:r>
        <w:rPr>
          <w:rStyle w:val="FootnoteReference"/>
        </w:rPr>
        <w:footnoteRef/>
      </w:r>
      <w:r>
        <w:t xml:space="preserve"> Pennsylvania Response at 8.</w:t>
      </w:r>
    </w:p>
  </w:footnote>
  <w:footnote w:id="43">
    <w:p w14:paraId="360FF28F" w14:textId="09F4796F" w:rsidR="00BA18EA" w:rsidRDefault="00BA18EA" w:rsidP="001E33E7">
      <w:pPr>
        <w:pStyle w:val="FootnoteText"/>
      </w:pPr>
      <w:r>
        <w:rPr>
          <w:rStyle w:val="FootnoteReference"/>
        </w:rPr>
        <w:footnoteRef/>
      </w:r>
      <w:r>
        <w:t xml:space="preserve"> Mississippi, Nevada, New York, Oklahoma, Rhode Island, Wyoming, and American Samoa did not respond to this question.</w:t>
      </w:r>
    </w:p>
  </w:footnote>
  <w:footnote w:id="44">
    <w:p w14:paraId="2C8173B3" w14:textId="701F259D" w:rsidR="00BA18EA" w:rsidRDefault="00BA18EA" w:rsidP="001E33E7">
      <w:pPr>
        <w:pStyle w:val="FootnoteText"/>
      </w:pPr>
      <w:r>
        <w:rPr>
          <w:rStyle w:val="FootnoteReference"/>
        </w:rPr>
        <w:footnoteRef/>
      </w:r>
      <w:r>
        <w:t xml:space="preserve"> California Response at 12.</w:t>
      </w:r>
    </w:p>
  </w:footnote>
  <w:footnote w:id="45">
    <w:p w14:paraId="61021B58" w14:textId="75F2EAE6" w:rsidR="00BA18EA" w:rsidRDefault="00BA18EA" w:rsidP="001E33E7">
      <w:pPr>
        <w:pStyle w:val="FootnoteText"/>
      </w:pPr>
      <w:r>
        <w:rPr>
          <w:rStyle w:val="FootnoteReference"/>
        </w:rPr>
        <w:footnoteRef/>
      </w:r>
      <w:r>
        <w:t xml:space="preserve"> Illinois Response at 15.</w:t>
      </w:r>
    </w:p>
  </w:footnote>
  <w:footnote w:id="46">
    <w:p w14:paraId="33F41997" w14:textId="032A64EE" w:rsidR="00BA18EA" w:rsidRDefault="00BA18EA" w:rsidP="001E33E7">
      <w:pPr>
        <w:pStyle w:val="FootnoteText"/>
      </w:pPr>
      <w:r>
        <w:rPr>
          <w:rStyle w:val="FootnoteReference"/>
        </w:rPr>
        <w:footnoteRef/>
      </w:r>
      <w:r>
        <w:t xml:space="preserve"> New Hampshire Response at 11.</w:t>
      </w:r>
    </w:p>
  </w:footnote>
  <w:footnote w:id="47">
    <w:p w14:paraId="61D16249" w14:textId="6105321D" w:rsidR="00BA18EA" w:rsidRDefault="00BA18EA">
      <w:pPr>
        <w:pStyle w:val="FootnoteText"/>
      </w:pPr>
      <w:r>
        <w:rPr>
          <w:rStyle w:val="FootnoteReference"/>
        </w:rPr>
        <w:footnoteRef/>
      </w:r>
      <w:r>
        <w:t xml:space="preserve"> New Jersey Response at 6.</w:t>
      </w:r>
    </w:p>
  </w:footnote>
  <w:footnote w:id="48">
    <w:p w14:paraId="0B074047" w14:textId="51F9389F" w:rsidR="00BA18EA" w:rsidRDefault="00BA18EA">
      <w:pPr>
        <w:pStyle w:val="FootnoteText"/>
      </w:pPr>
      <w:r>
        <w:rPr>
          <w:rStyle w:val="FootnoteReference"/>
        </w:rPr>
        <w:footnoteRef/>
      </w:r>
      <w:r>
        <w:t xml:space="preserve"> </w:t>
      </w:r>
      <w:r w:rsidRPr="00C13BB2">
        <w:rPr>
          <w:i/>
        </w:rPr>
        <w:t>Id</w:t>
      </w:r>
      <w:r>
        <w:t>.</w:t>
      </w:r>
    </w:p>
  </w:footnote>
  <w:footnote w:id="49">
    <w:p w14:paraId="1369766E" w14:textId="0C6EBD2E" w:rsidR="00BA18EA" w:rsidRDefault="00BA18EA" w:rsidP="001E33E7">
      <w:pPr>
        <w:pStyle w:val="FootnoteText"/>
      </w:pPr>
      <w:r>
        <w:rPr>
          <w:rStyle w:val="FootnoteReference"/>
        </w:rPr>
        <w:footnoteRef/>
      </w:r>
      <w:r>
        <w:t xml:space="preserve"> New York Response at 2.</w:t>
      </w:r>
    </w:p>
  </w:footnote>
  <w:footnote w:id="50">
    <w:p w14:paraId="73D05CDF" w14:textId="0F5C4277" w:rsidR="00BA18EA" w:rsidRDefault="00BA18EA" w:rsidP="001E33E7">
      <w:pPr>
        <w:pStyle w:val="FootnoteText"/>
      </w:pPr>
      <w:r>
        <w:rPr>
          <w:rStyle w:val="FootnoteReference"/>
        </w:rPr>
        <w:footnoteRef/>
      </w:r>
      <w:r>
        <w:t xml:space="preserve"> Rhode Island Response at 2.</w:t>
      </w:r>
    </w:p>
  </w:footnote>
  <w:footnote w:id="51">
    <w:p w14:paraId="5F8CA794" w14:textId="02E33B72" w:rsidR="00BA18EA" w:rsidRDefault="00BA18EA" w:rsidP="001E33E7">
      <w:pPr>
        <w:pStyle w:val="FootnoteText"/>
      </w:pPr>
      <w:r>
        <w:rPr>
          <w:rStyle w:val="FootnoteReference"/>
        </w:rPr>
        <w:footnoteRef/>
      </w:r>
      <w:r>
        <w:t xml:space="preserve"> Virginia Response at 11.</w:t>
      </w:r>
    </w:p>
  </w:footnote>
  <w:footnote w:id="52">
    <w:p w14:paraId="5DD48BC2" w14:textId="735E9B4C" w:rsidR="00BA18EA" w:rsidRDefault="00BA18EA" w:rsidP="001E33E7">
      <w:pPr>
        <w:pStyle w:val="FootnoteText"/>
      </w:pPr>
      <w:r>
        <w:rPr>
          <w:rStyle w:val="FootnoteReference"/>
        </w:rPr>
        <w:footnoteRef/>
      </w:r>
      <w:r>
        <w:t xml:space="preserve"> West Virginia Response at 17.</w:t>
      </w:r>
    </w:p>
  </w:footnote>
  <w:footnote w:id="53">
    <w:p w14:paraId="594DAB2E" w14:textId="5A866009" w:rsidR="00BA18EA" w:rsidRDefault="00BA18EA" w:rsidP="001E33E7">
      <w:pPr>
        <w:pStyle w:val="FootnoteText"/>
      </w:pPr>
      <w:r>
        <w:rPr>
          <w:rStyle w:val="FootnoteReference"/>
        </w:rPr>
        <w:footnoteRef/>
      </w:r>
      <w:r>
        <w:t xml:space="preserve"> West Virginia Response at 17.</w:t>
      </w:r>
    </w:p>
  </w:footnote>
  <w:footnote w:id="54">
    <w:p w14:paraId="01DBF25C" w14:textId="5EC5E09C" w:rsidR="00BA18EA" w:rsidRDefault="00BA18EA" w:rsidP="001E33E7">
      <w:pPr>
        <w:pStyle w:val="FootnoteText"/>
      </w:pPr>
      <w:r>
        <w:rPr>
          <w:rStyle w:val="FootnoteReference"/>
        </w:rPr>
        <w:footnoteRef/>
      </w:r>
      <w:r>
        <w:t xml:space="preserve"> </w:t>
      </w:r>
      <w:r w:rsidRPr="00D75AB5">
        <w:t xml:space="preserve">See note </w:t>
      </w:r>
      <w:r>
        <w:t>6</w:t>
      </w:r>
      <w:r w:rsidRPr="00D75AB5">
        <w:t xml:space="preserve">, </w:t>
      </w:r>
      <w:r w:rsidRPr="002C5B04">
        <w:rPr>
          <w:i/>
        </w:rPr>
        <w:t>supra</w:t>
      </w:r>
      <w:r w:rsidRPr="00D75AB5">
        <w:t>.  As recommended by the GAO, the Bureau’s revised information collection form requires states to provide specific information on the nature of expenditures for purposes other than 911/E911, even when such purposes are deemed permissible under the state’s 911 funding statute.  The improved information collection may have caused more states to report this year than in previous years that they diverted 911 funds to non-911 public safety programs.  Thus, while prior reports have generally identified states that have diverted funds for non-public safety purposes, such as transfer of funds to the state general fund, they may not have fully captured public safety-related diversions for those reporting years.</w:t>
      </w:r>
    </w:p>
  </w:footnote>
  <w:footnote w:id="55">
    <w:p w14:paraId="2BBB3CE2" w14:textId="191F0C48" w:rsidR="00BA18EA" w:rsidRDefault="00BA18EA" w:rsidP="001E33E7">
      <w:pPr>
        <w:pStyle w:val="FootnoteText"/>
      </w:pPr>
      <w:r>
        <w:rPr>
          <w:rStyle w:val="FootnoteReference"/>
        </w:rPr>
        <w:footnoteRef/>
      </w:r>
      <w:r>
        <w:t xml:space="preserve"> Oregon Response at 13.</w:t>
      </w:r>
    </w:p>
  </w:footnote>
  <w:footnote w:id="56">
    <w:p w14:paraId="0B65E693" w14:textId="626C26A8" w:rsidR="00BA18EA" w:rsidRDefault="00BA18EA" w:rsidP="001E33E7">
      <w:pPr>
        <w:pStyle w:val="FootnoteText"/>
      </w:pPr>
      <w:r>
        <w:rPr>
          <w:rStyle w:val="FootnoteReference"/>
        </w:rPr>
        <w:footnoteRef/>
      </w:r>
      <w:r>
        <w:t xml:space="preserve"> West Virginia Response at 18.</w:t>
      </w:r>
    </w:p>
  </w:footnote>
  <w:footnote w:id="57">
    <w:p w14:paraId="09AEF154" w14:textId="5726D669" w:rsidR="00BA18EA" w:rsidRDefault="00BA18EA" w:rsidP="001E33E7">
      <w:pPr>
        <w:pStyle w:val="FootnoteText"/>
      </w:pPr>
      <w:r>
        <w:rPr>
          <w:rStyle w:val="FootnoteReference"/>
        </w:rPr>
        <w:footnoteRef/>
      </w:r>
      <w:r>
        <w:t xml:space="preserve"> Alabama Response at 14.</w:t>
      </w:r>
    </w:p>
  </w:footnote>
  <w:footnote w:id="58">
    <w:p w14:paraId="2BF0330A" w14:textId="07FC5317" w:rsidR="00BA18EA" w:rsidRDefault="00BA18EA" w:rsidP="001E33E7">
      <w:pPr>
        <w:pStyle w:val="FootnoteText"/>
      </w:pPr>
      <w:r>
        <w:rPr>
          <w:rStyle w:val="FootnoteReference"/>
        </w:rPr>
        <w:footnoteRef/>
      </w:r>
      <w:r>
        <w:t xml:space="preserve"> Washington Response at 17.</w:t>
      </w:r>
    </w:p>
  </w:footnote>
  <w:footnote w:id="59">
    <w:p w14:paraId="5235CB53" w14:textId="77777777" w:rsidR="00BA18EA" w:rsidRPr="0099074D" w:rsidRDefault="00BA18EA" w:rsidP="001E33E7">
      <w:pPr>
        <w:pStyle w:val="FootnoteText"/>
      </w:pPr>
      <w:r w:rsidRPr="0099074D">
        <w:rPr>
          <w:rStyle w:val="FootnoteReference"/>
        </w:rPr>
        <w:footnoteRef/>
      </w:r>
      <w:r w:rsidRPr="0099074D">
        <w:t xml:space="preserve"> These States include Iowa, Kentucky, Mississippi, Pennsylvania, and West Virginia. </w:t>
      </w:r>
    </w:p>
  </w:footnote>
  <w:footnote w:id="60">
    <w:p w14:paraId="74C60218" w14:textId="77777777" w:rsidR="00BA18EA" w:rsidRPr="0099074D" w:rsidRDefault="00BA18EA" w:rsidP="001E33E7">
      <w:pPr>
        <w:pStyle w:val="FootnoteText"/>
      </w:pPr>
      <w:r w:rsidRPr="0099074D">
        <w:rPr>
          <w:rStyle w:val="FootnoteReference"/>
        </w:rPr>
        <w:footnoteRef/>
      </w:r>
      <w:r w:rsidRPr="0099074D">
        <w:t xml:space="preserve"> These include Alaska, Arkansas, Idaho, Illinois, Montana, Nebraska, New Hampshire, New Mexico, New York, Ohio, Utah and Wisconsin.  </w:t>
      </w:r>
    </w:p>
  </w:footnote>
  <w:footnote w:id="61">
    <w:p w14:paraId="415EBDE0" w14:textId="1B0B59C3" w:rsidR="00BA18EA" w:rsidRPr="0099074D" w:rsidRDefault="00BA18EA" w:rsidP="001E33E7">
      <w:pPr>
        <w:pStyle w:val="FootnoteText"/>
      </w:pPr>
      <w:r w:rsidRPr="0099074D">
        <w:rPr>
          <w:rStyle w:val="FootnoteReference"/>
        </w:rPr>
        <w:footnoteRef/>
      </w:r>
      <w:r w:rsidRPr="0099074D">
        <w:t xml:space="preserve"> Map information on Florida’s NG911 projects is included in the Florida E911 Board 2014 Annual Report, available at: </w:t>
      </w:r>
      <w:hyperlink r:id="rId2" w:history="1">
        <w:r w:rsidRPr="0099074D">
          <w:rPr>
            <w:rStyle w:val="Hyperlink"/>
          </w:rPr>
          <w:t>http://www.dms.myflorida.com/business_operations/telecommunications/enhanced_911</w:t>
        </w:r>
      </w:hyperlink>
      <w:r w:rsidRPr="0099074D">
        <w:t>.</w:t>
      </w:r>
    </w:p>
  </w:footnote>
  <w:footnote w:id="62">
    <w:p w14:paraId="6AA703CD" w14:textId="77B74BFD" w:rsidR="00BA18EA" w:rsidRPr="0099074D" w:rsidRDefault="00BA18EA" w:rsidP="002C5B04">
      <w:pPr>
        <w:autoSpaceDE w:val="0"/>
        <w:autoSpaceDN w:val="0"/>
        <w:adjustRightInd w:val="0"/>
        <w:spacing w:after="120"/>
        <w:rPr>
          <w:sz w:val="20"/>
        </w:rPr>
      </w:pPr>
      <w:r w:rsidRPr="0099074D">
        <w:rPr>
          <w:rStyle w:val="FootnoteReference"/>
          <w:sz w:val="20"/>
        </w:rPr>
        <w:footnoteRef/>
      </w:r>
      <w:r w:rsidRPr="0099074D">
        <w:rPr>
          <w:sz w:val="20"/>
        </w:rPr>
        <w:t xml:space="preserve"> More detailed information can be found at: </w:t>
      </w:r>
      <w:hyperlink r:id="rId3" w:history="1">
        <w:r w:rsidRPr="0099074D">
          <w:rPr>
            <w:rStyle w:val="Hyperlink"/>
            <w:sz w:val="20"/>
          </w:rPr>
          <w:t>http://www.upcap.org/programs_services/911.html</w:t>
        </w:r>
      </w:hyperlink>
      <w:r w:rsidRPr="0099074D">
        <w:rPr>
          <w:sz w:val="20"/>
        </w:rPr>
        <w:t xml:space="preserve">.  </w:t>
      </w:r>
    </w:p>
  </w:footnote>
  <w:footnote w:id="63">
    <w:p w14:paraId="2449CFFA" w14:textId="77777777" w:rsidR="00BA18EA" w:rsidRPr="0099074D" w:rsidRDefault="00BA18EA" w:rsidP="001E33E7">
      <w:pPr>
        <w:pStyle w:val="FootnoteText"/>
      </w:pPr>
      <w:r w:rsidRPr="0099074D">
        <w:rPr>
          <w:rStyle w:val="FootnoteReference"/>
        </w:rPr>
        <w:footnoteRef/>
      </w:r>
      <w:r w:rsidRPr="0099074D">
        <w:t xml:space="preserve"> This total reflects only the reported totals of monies spent by the States and territories but may not be reflective of the total expenditures actually made nationwide.  </w:t>
      </w:r>
    </w:p>
  </w:footnote>
  <w:footnote w:id="64">
    <w:p w14:paraId="00ECEE96" w14:textId="67E011CC" w:rsidR="00BA18EA" w:rsidRPr="0099074D" w:rsidRDefault="00BA18EA" w:rsidP="001E33E7">
      <w:pPr>
        <w:pStyle w:val="FootnoteText"/>
      </w:pPr>
      <w:r w:rsidRPr="0099074D">
        <w:rPr>
          <w:rStyle w:val="FootnoteReference"/>
        </w:rPr>
        <w:footnoteRef/>
      </w:r>
      <w:r w:rsidRPr="0099074D">
        <w:t xml:space="preserve"> </w:t>
      </w:r>
      <w:r>
        <w:t xml:space="preserve">We note that deployment of ESInets is an indicator that the state or jurisdiction is transitioning to IP-based routing of 911 calls, but by itself, does not mean the state has completed its transition to NG911 service.  </w:t>
      </w:r>
      <w:r w:rsidRPr="0099074D">
        <w:t>These states include Hawaii</w:t>
      </w:r>
      <w:r>
        <w:t>,</w:t>
      </w:r>
      <w:r w:rsidRPr="0099074D">
        <w:t xml:space="preserve"> Iowa</w:t>
      </w:r>
      <w:r>
        <w:t>,</w:t>
      </w:r>
      <w:r w:rsidRPr="0099074D">
        <w:t xml:space="preserve"> Indiana</w:t>
      </w:r>
      <w:r>
        <w:t>,</w:t>
      </w:r>
      <w:r w:rsidRPr="0099074D">
        <w:t xml:space="preserve"> Maine</w:t>
      </w:r>
      <w:r>
        <w:t>,</w:t>
      </w:r>
      <w:r w:rsidRPr="0099074D">
        <w:t xml:space="preserve"> Minnesota</w:t>
      </w:r>
      <w:r>
        <w:t>,</w:t>
      </w:r>
      <w:r w:rsidRPr="0099074D">
        <w:t xml:space="preserve"> North Dakota</w:t>
      </w:r>
      <w:r>
        <w:t>,</w:t>
      </w:r>
      <w:r w:rsidRPr="0099074D">
        <w:t xml:space="preserve"> New Hampshire; Tennessee</w:t>
      </w:r>
      <w:r>
        <w:t>,</w:t>
      </w:r>
      <w:r w:rsidRPr="0099074D">
        <w:t xml:space="preserve"> Vermont</w:t>
      </w:r>
      <w:r>
        <w:t>,</w:t>
      </w:r>
      <w:r w:rsidRPr="0099074D">
        <w:t xml:space="preserve"> Washington</w:t>
      </w:r>
      <w:r>
        <w:t>,</w:t>
      </w:r>
      <w:r w:rsidRPr="0099074D">
        <w:t xml:space="preserve"> and West Virginia.  </w:t>
      </w:r>
    </w:p>
  </w:footnote>
  <w:footnote w:id="65">
    <w:p w14:paraId="1C899E20" w14:textId="27F355D2" w:rsidR="00BA18EA" w:rsidRPr="0099074D" w:rsidRDefault="00BA18EA" w:rsidP="001E33E7">
      <w:pPr>
        <w:pStyle w:val="FootnoteText"/>
      </w:pPr>
      <w:r w:rsidRPr="0099074D">
        <w:rPr>
          <w:rStyle w:val="FootnoteReference"/>
        </w:rPr>
        <w:footnoteRef/>
      </w:r>
      <w:r w:rsidRPr="0099074D">
        <w:t xml:space="preserve"> Note that </w:t>
      </w:r>
      <w:r>
        <w:t xml:space="preserve">Florida, North Carolina, Utah, and Virginia state that they have </w:t>
      </w:r>
      <w:r w:rsidRPr="0099074D">
        <w:t xml:space="preserve">both regional and local ESInets operating within the state. </w:t>
      </w:r>
    </w:p>
  </w:footnote>
  <w:footnote w:id="66">
    <w:p w14:paraId="0E3198B2" w14:textId="3D3D400C" w:rsidR="00BA18EA" w:rsidRDefault="00BA18EA">
      <w:pPr>
        <w:pStyle w:val="FootnoteText"/>
      </w:pPr>
      <w:r>
        <w:rPr>
          <w:rStyle w:val="FootnoteReference"/>
        </w:rPr>
        <w:footnoteRef/>
      </w:r>
      <w:r>
        <w:t xml:space="preserve"> Although Puerto Rico did not file a report in response to this year’s questionnaire, we note that Puerto Rico registered that it was text-capable on June 22, 2015 and text to 911 service is available island wide as of December 23, 2015.</w:t>
      </w:r>
    </w:p>
  </w:footnote>
  <w:footnote w:id="67">
    <w:p w14:paraId="7EC253C1" w14:textId="2568CDA7" w:rsidR="00BA18EA" w:rsidRDefault="00BA18EA">
      <w:pPr>
        <w:pStyle w:val="FootnoteText"/>
      </w:pPr>
      <w:r>
        <w:rPr>
          <w:rStyle w:val="FootnoteReference"/>
        </w:rPr>
        <w:footnoteRef/>
      </w:r>
      <w:r>
        <w:t xml:space="preserve"> The FCC’s PSAP Text-to-911 Readiness and Certification Registry is available at </w:t>
      </w:r>
      <w:hyperlink r:id="rId4" w:history="1">
        <w:r w:rsidRPr="008E5888">
          <w:rPr>
            <w:rStyle w:val="Hyperlink"/>
          </w:rPr>
          <w:t>https://www.fcc.gov/general/psap-text-911-readiness-and-certification-form</w:t>
        </w:r>
      </w:hyperlink>
      <w:r>
        <w:t>.  FCC rules do not require PSAPs to register with the FCC when they become text-capable; they may notify service providers directly that they are text-capable and certified to accept texts.</w:t>
      </w:r>
    </w:p>
  </w:footnote>
  <w:footnote w:id="68">
    <w:p w14:paraId="266BD90B" w14:textId="77777777" w:rsidR="00BA18EA" w:rsidRDefault="00BA18EA" w:rsidP="001E33E7">
      <w:pPr>
        <w:pStyle w:val="FootnoteText"/>
      </w:pPr>
      <w:r>
        <w:rPr>
          <w:rStyle w:val="FootnoteReference"/>
        </w:rPr>
        <w:footnoteRef/>
      </w:r>
      <w:r>
        <w:t xml:space="preserve"> Colorado Response at 18.</w:t>
      </w:r>
    </w:p>
  </w:footnote>
  <w:footnote w:id="69">
    <w:p w14:paraId="3FF01044" w14:textId="0B95A0D3" w:rsidR="00BA18EA" w:rsidRDefault="00BA18EA">
      <w:pPr>
        <w:pStyle w:val="FootnoteText"/>
      </w:pPr>
      <w:r>
        <w:rPr>
          <w:rStyle w:val="FootnoteReference"/>
        </w:rPr>
        <w:footnoteRef/>
      </w:r>
      <w:r>
        <w:t xml:space="preserve"> Alaska Supplemental Response to Question 9 at 1.  According to the supplemental filing, the state spent approximately $1.2 million on “network and host security products”; $300,000 on “software licensing and maintenance costs”; and approximately $400,000 on “Center for Internet Security, Equipment hosting.”  </w:t>
      </w:r>
      <w:r w:rsidRPr="00AC3B29">
        <w:rPr>
          <w:i/>
        </w:rPr>
        <w:t>Id</w:t>
      </w:r>
      <w:r>
        <w:t>.</w:t>
      </w:r>
    </w:p>
  </w:footnote>
  <w:footnote w:id="70">
    <w:p w14:paraId="1272536A" w14:textId="493A0A00" w:rsidR="00BA18EA" w:rsidRDefault="00BA18EA" w:rsidP="001E33E7">
      <w:pPr>
        <w:pStyle w:val="FootnoteText"/>
      </w:pPr>
      <w:r>
        <w:rPr>
          <w:rStyle w:val="FootnoteReference"/>
        </w:rPr>
        <w:footnoteRef/>
      </w:r>
      <w:r>
        <w:t xml:space="preserve"> Michigan Response at 18. </w:t>
      </w:r>
    </w:p>
  </w:footnote>
  <w:footnote w:id="71">
    <w:p w14:paraId="1A30648E" w14:textId="3DC68815" w:rsidR="00BA18EA" w:rsidRDefault="00BA18EA">
      <w:pPr>
        <w:pStyle w:val="FootnoteText"/>
      </w:pPr>
      <w:r>
        <w:rPr>
          <w:rStyle w:val="FootnoteReference"/>
        </w:rPr>
        <w:footnoteRef/>
      </w:r>
      <w:r>
        <w:t xml:space="preserve"> Included in this category are Florida, Georgia, Nevada, New York, Oklahoma, Rhode Island, and Wyoming.</w:t>
      </w:r>
    </w:p>
  </w:footnote>
  <w:footnote w:id="72">
    <w:p w14:paraId="46F6C9DF" w14:textId="77777777" w:rsidR="00BA18EA" w:rsidRDefault="00BA18EA" w:rsidP="001E33E7">
      <w:pPr>
        <w:pStyle w:val="FootnoteText"/>
      </w:pPr>
      <w:r>
        <w:rPr>
          <w:rStyle w:val="FootnoteReference"/>
        </w:rPr>
        <w:footnoteRef/>
      </w:r>
      <w:r>
        <w:t xml:space="preserve"> Illinois and North Dakota, which both responded that this question was not applicable to them, are included in this category.</w:t>
      </w:r>
    </w:p>
  </w:footnote>
  <w:footnote w:id="73">
    <w:p w14:paraId="17F75551" w14:textId="529E8C19" w:rsidR="00BA18EA" w:rsidRDefault="00BA18EA" w:rsidP="001E33E7">
      <w:pPr>
        <w:pStyle w:val="FootnoteText"/>
      </w:pPr>
      <w:r>
        <w:rPr>
          <w:rStyle w:val="FootnoteReference"/>
        </w:rPr>
        <w:footnoteRef/>
      </w:r>
      <w:r>
        <w:t xml:space="preserve"> </w:t>
      </w:r>
      <w:r w:rsidRPr="00AC3B29">
        <w:rPr>
          <w:i/>
        </w:rPr>
        <w:t>See</w:t>
      </w:r>
      <w:r>
        <w:t xml:space="preserve"> National Institute of Standards and Technology, Cybersecurity Framework, at </w:t>
      </w:r>
      <w:r w:rsidRPr="0068674E">
        <w:t>http://www.nist.gov/cyberframework/</w:t>
      </w:r>
      <w:r>
        <w:t>.</w:t>
      </w:r>
    </w:p>
  </w:footnote>
  <w:footnote w:id="74">
    <w:p w14:paraId="712B23BC" w14:textId="3B77981D" w:rsidR="00BA18EA" w:rsidRDefault="00BA18EA">
      <w:pPr>
        <w:pStyle w:val="FootnoteText"/>
      </w:pPr>
      <w:r>
        <w:rPr>
          <w:rStyle w:val="FootnoteReference"/>
        </w:rPr>
        <w:footnoteRef/>
      </w:r>
      <w:r>
        <w:t xml:space="preserve"> Alaska states that “[a]s the NIST CSF (Cyber security Framework) is relatively new, the State Security Office is undertaking a current review of the state’s information Security Framework as well as our individual Information Security Policies. In conjunction with this review moving toward and adopting the NIST CSF over the next 12-18 months.” Alaska Supplemental Filing at 1.</w:t>
      </w:r>
    </w:p>
  </w:footnote>
  <w:footnote w:id="75">
    <w:p w14:paraId="432CDE1B" w14:textId="43D43A48" w:rsidR="00BA18EA" w:rsidRDefault="00BA18EA" w:rsidP="002C5B04">
      <w:pPr>
        <w:pStyle w:val="FootnoteText"/>
      </w:pPr>
      <w:r>
        <w:rPr>
          <w:rStyle w:val="FootnoteReference"/>
        </w:rPr>
        <w:footnoteRef/>
      </w:r>
      <w:r>
        <w:t xml:space="preserve"> </w:t>
      </w:r>
      <w:r w:rsidRPr="00D456B1">
        <w:t>F</w:t>
      </w:r>
      <w:r>
        <w:t>CC Seeks Public Comment on Sixth</w:t>
      </w:r>
      <w:r w:rsidRPr="00D456B1">
        <w:t xml:space="preserve"> Annual Report to Congress on State Collection and Distribution of 911 and</w:t>
      </w:r>
      <w:r>
        <w:t xml:space="preserve"> </w:t>
      </w:r>
      <w:r w:rsidRPr="00D456B1">
        <w:t>Enhanced 911 Fee</w:t>
      </w:r>
      <w:r>
        <w:t>s and Charges, Public Notice, 30</w:t>
      </w:r>
      <w:r w:rsidRPr="00D456B1">
        <w:t xml:space="preserve"> FCC Rcd </w:t>
      </w:r>
      <w:r>
        <w:t>344</w:t>
      </w:r>
      <w:r w:rsidRPr="00D456B1">
        <w:t xml:space="preserve"> (Jan.</w:t>
      </w:r>
      <w:r>
        <w:t xml:space="preserve"> </w:t>
      </w:r>
      <w:r w:rsidRPr="00D456B1">
        <w:t>2</w:t>
      </w:r>
      <w:r>
        <w:t>3</w:t>
      </w:r>
      <w:r w:rsidRPr="00D456B1">
        <w:t>, 201</w:t>
      </w:r>
      <w:r>
        <w:t>5</w:t>
      </w:r>
      <w:r w:rsidRPr="00D456B1">
        <w:t>), available at</w:t>
      </w:r>
      <w:r>
        <w:t xml:space="preserve"> </w:t>
      </w:r>
      <w:r w:rsidRPr="00D456B1">
        <w:t>http://apps.fcc.gov/ecfs/document/view?id=60001015936.</w:t>
      </w:r>
    </w:p>
  </w:footnote>
  <w:footnote w:id="76">
    <w:p w14:paraId="6B0219F7" w14:textId="3FCCC80E" w:rsidR="00BA18EA" w:rsidRDefault="00BA18EA" w:rsidP="002C5B04">
      <w:pPr>
        <w:pStyle w:val="FootnoteText"/>
      </w:pPr>
      <w:r>
        <w:rPr>
          <w:rStyle w:val="FootnoteReference"/>
        </w:rPr>
        <w:footnoteRef/>
      </w:r>
      <w:r>
        <w:t xml:space="preserve"> The Commission received comments from the Yakima County E911 Administrative Board, the Washington State APCO-NENA Chapter, the Pacific County Communications Agency, Grays Harbor Communications Center E9-1-1, and the New Jersey Wireless Association.</w:t>
      </w:r>
    </w:p>
  </w:footnote>
  <w:footnote w:id="77">
    <w:p w14:paraId="392F86AE" w14:textId="5F0C4728" w:rsidR="00BA18EA" w:rsidRDefault="00BA18EA" w:rsidP="002C5B04">
      <w:pPr>
        <w:pStyle w:val="FootnoteText"/>
      </w:pPr>
      <w:r>
        <w:rPr>
          <w:rStyle w:val="FootnoteReference"/>
        </w:rPr>
        <w:footnoteRef/>
      </w:r>
      <w:r>
        <w:t xml:space="preserve"> Washington State APCO-NENA Chapter Comments at 1.</w:t>
      </w:r>
    </w:p>
  </w:footnote>
  <w:footnote w:id="78">
    <w:p w14:paraId="7E9FA271" w14:textId="58155840" w:rsidR="00BA18EA" w:rsidRPr="00FF1807" w:rsidRDefault="00BA18EA" w:rsidP="002C5B04">
      <w:pPr>
        <w:pStyle w:val="FootnoteText"/>
      </w:pPr>
      <w:r>
        <w:rPr>
          <w:rStyle w:val="FootnoteReference"/>
        </w:rPr>
        <w:footnoteRef/>
      </w:r>
      <w:r>
        <w:t xml:space="preserve"> </w:t>
      </w:r>
      <w:r>
        <w:rPr>
          <w:i/>
        </w:rPr>
        <w:t>Id.</w:t>
      </w:r>
      <w:r>
        <w:t xml:space="preserve"> at 2.</w:t>
      </w:r>
    </w:p>
  </w:footnote>
  <w:footnote w:id="79">
    <w:p w14:paraId="40C0ABDF" w14:textId="4EC4B247" w:rsidR="00BA18EA" w:rsidRDefault="00BA18EA" w:rsidP="002C5B04">
      <w:pPr>
        <w:pStyle w:val="FootnoteText"/>
      </w:pPr>
      <w:r>
        <w:rPr>
          <w:rStyle w:val="FootnoteReference"/>
        </w:rPr>
        <w:footnoteRef/>
      </w:r>
      <w:r>
        <w:t xml:space="preserve"> Grays Harbor Communications Center E9-1-1 Comments at 2 (Grays Harbor Comments).</w:t>
      </w:r>
    </w:p>
  </w:footnote>
  <w:footnote w:id="80">
    <w:p w14:paraId="2B4D459B" w14:textId="5855637A" w:rsidR="00BA18EA" w:rsidRPr="001B4B95" w:rsidRDefault="00BA18EA" w:rsidP="002C5B04">
      <w:pPr>
        <w:pStyle w:val="FootnoteText"/>
        <w:rPr>
          <w:i/>
        </w:rPr>
      </w:pPr>
      <w:r>
        <w:rPr>
          <w:rStyle w:val="FootnoteReference"/>
        </w:rPr>
        <w:footnoteRef/>
      </w:r>
      <w:r>
        <w:t xml:space="preserve"> </w:t>
      </w:r>
      <w:r w:rsidRPr="001B4B95">
        <w:t>New Jersey Wi</w:t>
      </w:r>
      <w:r>
        <w:t>reless Association Comments at 2</w:t>
      </w:r>
      <w:r w:rsidRPr="001B4B95">
        <w:t>.</w:t>
      </w:r>
    </w:p>
  </w:footnote>
  <w:footnote w:id="81">
    <w:p w14:paraId="5C097BE9" w14:textId="0437DDBC" w:rsidR="00BA18EA" w:rsidRPr="00BD5A93" w:rsidRDefault="00BA18EA" w:rsidP="002C5B04">
      <w:pPr>
        <w:pStyle w:val="FootnoteText"/>
        <w:rPr>
          <w:i/>
        </w:rPr>
      </w:pPr>
      <w:r>
        <w:rPr>
          <w:rStyle w:val="FootnoteReference"/>
        </w:rPr>
        <w:footnoteRef/>
      </w:r>
      <w:r>
        <w:t xml:space="preserve"> </w:t>
      </w:r>
      <w:r>
        <w:rPr>
          <w:i/>
        </w:rPr>
        <w:t>Id.</w:t>
      </w:r>
    </w:p>
  </w:footnote>
  <w:footnote w:id="82">
    <w:p w14:paraId="5CA72DC0" w14:textId="2528DC8A" w:rsidR="00BA18EA" w:rsidRPr="00BD5A93" w:rsidRDefault="00BA18EA" w:rsidP="002C5B04">
      <w:pPr>
        <w:pStyle w:val="FootnoteText"/>
      </w:pPr>
      <w:r>
        <w:rPr>
          <w:rStyle w:val="FootnoteReference"/>
        </w:rPr>
        <w:footnoteRef/>
      </w:r>
      <w:r>
        <w:t xml:space="preserve"> </w:t>
      </w:r>
      <w:r>
        <w:rPr>
          <w:i/>
        </w:rPr>
        <w:t>Id.</w:t>
      </w:r>
      <w:r>
        <w:t xml:space="preserve"> at 3.</w:t>
      </w:r>
    </w:p>
  </w:footnote>
  <w:footnote w:id="83">
    <w:p w14:paraId="271E95DD" w14:textId="21D58416" w:rsidR="00BA18EA" w:rsidRDefault="00BA18EA" w:rsidP="002C5B04">
      <w:pPr>
        <w:pStyle w:val="FootnoteText"/>
      </w:pPr>
      <w:r>
        <w:rPr>
          <w:rStyle w:val="FootnoteReference"/>
        </w:rPr>
        <w:footnoteRef/>
      </w:r>
      <w:r>
        <w:t xml:space="preserve"> Yakima County E911 Administrative Board Comments at 1; Pacific County Communications Agency at 1.</w:t>
      </w:r>
    </w:p>
  </w:footnote>
  <w:footnote w:id="84">
    <w:p w14:paraId="6108CED8" w14:textId="6AF82468" w:rsidR="00BA18EA" w:rsidRDefault="00BA18EA" w:rsidP="002C5B04">
      <w:pPr>
        <w:pStyle w:val="FootnoteText"/>
      </w:pPr>
      <w:r>
        <w:rPr>
          <w:rStyle w:val="FootnoteReference"/>
        </w:rPr>
        <w:footnoteRef/>
      </w:r>
      <w:r>
        <w:t xml:space="preserve"> Grays Harbor Comments at 2.</w:t>
      </w:r>
    </w:p>
  </w:footnote>
  <w:footnote w:id="85">
    <w:p w14:paraId="293964A0" w14:textId="58B4B253" w:rsidR="00BA18EA" w:rsidRDefault="00BA18EA" w:rsidP="002C5B04">
      <w:pPr>
        <w:pStyle w:val="FootnoteText"/>
      </w:pPr>
      <w:r>
        <w:rPr>
          <w:rStyle w:val="FootnoteReference"/>
        </w:rPr>
        <w:footnoteRef/>
      </w:r>
      <w:r>
        <w:t xml:space="preserve"> </w:t>
      </w:r>
      <w:r w:rsidRPr="001B4B95">
        <w:t>New Jersey Wi</w:t>
      </w:r>
      <w:r>
        <w:t>reless Association Comments at 4.</w:t>
      </w:r>
    </w:p>
  </w:footnote>
  <w:footnote w:id="86">
    <w:p w14:paraId="60D42067" w14:textId="71E71935" w:rsidR="00BA18EA" w:rsidRPr="000E51C0" w:rsidRDefault="00BA18EA" w:rsidP="001E33E7">
      <w:pPr>
        <w:pStyle w:val="FootnoteText"/>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E51C0">
        <w:t xml:space="preserve">), July 29, 2014, at 118, 126, available at </w:t>
      </w:r>
      <w:hyperlink r:id="rId5" w:history="1">
        <w:r w:rsidRPr="000E51C0">
          <w:rPr>
            <w:rStyle w:val="Hyperlink"/>
          </w:rPr>
          <w:t>https://c.ymcdn.com/sites/www.nena.org/resource/resmgr/Standards/NENA-ADM-000.18-2014_2014072.pdf</w:t>
        </w:r>
      </w:hyperlink>
      <w:r w:rsidRPr="000E51C0">
        <w:t xml:space="preserve"> .</w:t>
      </w:r>
    </w:p>
  </w:footnote>
  <w:footnote w:id="87">
    <w:p w14:paraId="44EBEAFB" w14:textId="77777777" w:rsidR="00BA18EA" w:rsidRPr="00554172" w:rsidRDefault="00BA18EA" w:rsidP="001E33E7">
      <w:pPr>
        <w:pStyle w:val="FootnoteText"/>
        <w:rPr>
          <w:rFonts w:ascii="Arial" w:hAnsi="Arial" w:cs="Arial"/>
        </w:rPr>
      </w:pPr>
      <w:r w:rsidRPr="000E51C0">
        <w:rPr>
          <w:rStyle w:val="FootnoteReference"/>
        </w:rPr>
        <w:footnoteRef/>
      </w:r>
      <w:r w:rsidRPr="000E51C0">
        <w:t xml:space="preserve"> A telecommunicator, also known as a call taker or a dispatcher, is a person employed by a PSAP </w:t>
      </w:r>
      <w:r>
        <w:t xml:space="preserve">who is </w:t>
      </w:r>
      <w:r w:rsidRPr="000E51C0">
        <w:t xml:space="preserve">qualified to answer incoming emergency telephone calls and/or </w:t>
      </w:r>
      <w:r>
        <w:t xml:space="preserve">who </w:t>
      </w:r>
      <w:r w:rsidRPr="000E51C0">
        <w:t xml:space="preserve">provides for the appropriate emergency response either directly or through communication with the appropriate PSAP.  </w:t>
      </w:r>
      <w:r w:rsidRPr="000E51C0">
        <w:rPr>
          <w:i/>
        </w:rPr>
        <w:t>See</w:t>
      </w:r>
      <w:r w:rsidRPr="000E51C0">
        <w:t xml:space="preserve"> </w:t>
      </w:r>
      <w:r w:rsidRPr="000E51C0">
        <w:rPr>
          <w:i/>
        </w:rPr>
        <w:t>Master Glossary</w:t>
      </w:r>
      <w:r w:rsidRPr="000E51C0">
        <w:t xml:space="preserve"> at 137.</w:t>
      </w:r>
    </w:p>
  </w:footnote>
  <w:footnote w:id="88">
    <w:p w14:paraId="0918FCF3" w14:textId="7ABCAD7C" w:rsidR="00BA18EA" w:rsidRDefault="00BA18EA">
      <w:pPr>
        <w:pStyle w:val="FootnoteText"/>
      </w:pPr>
      <w:r>
        <w:rPr>
          <w:rStyle w:val="FootnoteReference"/>
        </w:rPr>
        <w:footnoteRef/>
      </w:r>
      <w:r>
        <w:t xml:space="preserve"> “DNP” indicates that the state or jurisdiction did not provide the information.</w:t>
      </w:r>
    </w:p>
  </w:footnote>
  <w:footnote w:id="89">
    <w:p w14:paraId="5C4FA261" w14:textId="6D136D36" w:rsidR="00BA18EA" w:rsidRDefault="00BA18EA" w:rsidP="00424F70">
      <w:pPr>
        <w:pStyle w:val="FootnoteText"/>
      </w:pPr>
      <w:r>
        <w:rPr>
          <w:rStyle w:val="FootnoteReference"/>
        </w:rPr>
        <w:footnoteRef/>
      </w:r>
      <w:r>
        <w:t xml:space="preserve"> Revised total to reflect the collection of $45,888,321.00 in non-wireless E911 fees and the collection of $77,170,979.00in wireless E911 fees of.  The 2011 Report only included non-wireless E911 fees in the total. </w:t>
      </w:r>
    </w:p>
  </w:footnote>
  <w:footnote w:id="90">
    <w:p w14:paraId="3152D6E8" w14:textId="215EB9B7" w:rsidR="00BA18EA" w:rsidRDefault="00BA18EA" w:rsidP="003C4EA2">
      <w:pPr>
        <w:pStyle w:val="FootnoteText"/>
      </w:pPr>
      <w:r>
        <w:rPr>
          <w:rStyle w:val="FootnoteReference"/>
        </w:rPr>
        <w:footnoteRef/>
      </w:r>
      <w:r>
        <w:t xml:space="preserve"> Total for the annual period ending December 31, 2010 (2011 Report) revised from $1,924,946,132.00 to $2,002,117.111.00 to reflect correction to Florida total fees.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60830" w14:textId="77777777" w:rsidR="005F7FC0" w:rsidRDefault="005F7F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F33E1" w14:textId="40815FB9" w:rsidR="00BA18EA" w:rsidRDefault="00BA18EA" w:rsidP="007C00A4">
    <w:pPr>
      <w:pStyle w:val="Header"/>
      <w:tabs>
        <w:tab w:val="clear" w:pos="4680"/>
        <w:tab w:val="clear" w:pos="9360"/>
        <w:tab w:val="left" w:pos="607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FA081" w14:textId="77777777" w:rsidR="005F7FC0" w:rsidRDefault="005F7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DD2"/>
    <w:multiLevelType w:val="hybridMultilevel"/>
    <w:tmpl w:val="86968E88"/>
    <w:lvl w:ilvl="0" w:tplc="11D8EB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D1196F"/>
    <w:multiLevelType w:val="multilevel"/>
    <w:tmpl w:val="3E78D348"/>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5447B"/>
    <w:multiLevelType w:val="multilevel"/>
    <w:tmpl w:val="E2D22D1A"/>
    <w:lvl w:ilvl="0">
      <w:start w:val="1"/>
      <w:numFmt w:val="decimal"/>
      <w:lvlText w:val="%1."/>
      <w:lvlJc w:val="left"/>
      <w:pPr>
        <w:tabs>
          <w:tab w:val="num" w:pos="720"/>
        </w:tabs>
        <w:ind w:left="720" w:hanging="720"/>
      </w:pPr>
      <w:rPr>
        <w:b w:val="0"/>
      </w:rPr>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22F7F"/>
    <w:multiLevelType w:val="multilevel"/>
    <w:tmpl w:val="3E78D348"/>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23B3355F"/>
    <w:multiLevelType w:val="hybridMultilevel"/>
    <w:tmpl w:val="7ACA204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7E06CBB"/>
    <w:multiLevelType w:val="multilevel"/>
    <w:tmpl w:val="383A94FA"/>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296259F4"/>
    <w:multiLevelType w:val="multilevel"/>
    <w:tmpl w:val="3E78D348"/>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2C783749"/>
    <w:multiLevelType w:val="hybridMultilevel"/>
    <w:tmpl w:val="5866A3F0"/>
    <w:lvl w:ilvl="0" w:tplc="11D8EB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8104CC"/>
    <w:multiLevelType w:val="multilevel"/>
    <w:tmpl w:val="492CAFA4"/>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rPr>
        <w:b/>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6956B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3F4680"/>
    <w:multiLevelType w:val="multilevel"/>
    <w:tmpl w:val="3E78D348"/>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4C66C36"/>
    <w:multiLevelType w:val="hybridMultilevel"/>
    <w:tmpl w:val="A11C3CEA"/>
    <w:lvl w:ilvl="0" w:tplc="11D8EB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B27DF"/>
    <w:multiLevelType w:val="hybridMultilevel"/>
    <w:tmpl w:val="8E1E9BC0"/>
    <w:lvl w:ilvl="0" w:tplc="67F6CA7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1D75A4"/>
    <w:multiLevelType w:val="hybridMultilevel"/>
    <w:tmpl w:val="C31484F2"/>
    <w:lvl w:ilvl="0" w:tplc="60307396">
      <w:start w:val="1"/>
      <w:numFmt w:val="decimal"/>
      <w:lvlText w:val="%1."/>
      <w:lvlJc w:val="left"/>
      <w:pPr>
        <w:ind w:left="360" w:hanging="360"/>
      </w:pPr>
      <w:rPr>
        <w:rFonts w:ascii="Times New Roman" w:hAnsi="Times New Roman" w:cs="Times New Roman" w:hint="default"/>
        <w:sz w:val="22"/>
        <w:szCs w:val="22"/>
      </w:rPr>
    </w:lvl>
    <w:lvl w:ilvl="1" w:tplc="CEE4BC36" w:tentative="1">
      <w:start w:val="1"/>
      <w:numFmt w:val="lowerLetter"/>
      <w:lvlText w:val="%2."/>
      <w:lvlJc w:val="left"/>
      <w:pPr>
        <w:ind w:left="1080" w:hanging="360"/>
      </w:pPr>
    </w:lvl>
    <w:lvl w:ilvl="2" w:tplc="F726F1FE" w:tentative="1">
      <w:start w:val="1"/>
      <w:numFmt w:val="lowerRoman"/>
      <w:lvlText w:val="%3."/>
      <w:lvlJc w:val="right"/>
      <w:pPr>
        <w:ind w:left="1800" w:hanging="180"/>
      </w:pPr>
    </w:lvl>
    <w:lvl w:ilvl="3" w:tplc="35A0B672" w:tentative="1">
      <w:start w:val="1"/>
      <w:numFmt w:val="decimal"/>
      <w:lvlText w:val="%4."/>
      <w:lvlJc w:val="left"/>
      <w:pPr>
        <w:ind w:left="2520" w:hanging="360"/>
      </w:pPr>
    </w:lvl>
    <w:lvl w:ilvl="4" w:tplc="C4B84918" w:tentative="1">
      <w:start w:val="1"/>
      <w:numFmt w:val="lowerLetter"/>
      <w:lvlText w:val="%5."/>
      <w:lvlJc w:val="left"/>
      <w:pPr>
        <w:ind w:left="3240" w:hanging="360"/>
      </w:pPr>
    </w:lvl>
    <w:lvl w:ilvl="5" w:tplc="A0F43B3A" w:tentative="1">
      <w:start w:val="1"/>
      <w:numFmt w:val="lowerRoman"/>
      <w:lvlText w:val="%6."/>
      <w:lvlJc w:val="right"/>
      <w:pPr>
        <w:ind w:left="3960" w:hanging="180"/>
      </w:pPr>
    </w:lvl>
    <w:lvl w:ilvl="6" w:tplc="A9720314" w:tentative="1">
      <w:start w:val="1"/>
      <w:numFmt w:val="decimal"/>
      <w:lvlText w:val="%7."/>
      <w:lvlJc w:val="left"/>
      <w:pPr>
        <w:ind w:left="4680" w:hanging="360"/>
      </w:pPr>
    </w:lvl>
    <w:lvl w:ilvl="7" w:tplc="5F467932" w:tentative="1">
      <w:start w:val="1"/>
      <w:numFmt w:val="lowerLetter"/>
      <w:lvlText w:val="%8."/>
      <w:lvlJc w:val="left"/>
      <w:pPr>
        <w:ind w:left="5400" w:hanging="360"/>
      </w:pPr>
    </w:lvl>
    <w:lvl w:ilvl="8" w:tplc="E8E646D6" w:tentative="1">
      <w:start w:val="1"/>
      <w:numFmt w:val="lowerRoman"/>
      <w:lvlText w:val="%9."/>
      <w:lvlJc w:val="right"/>
      <w:pPr>
        <w:ind w:left="6120" w:hanging="180"/>
      </w:pPr>
    </w:lvl>
  </w:abstractNum>
  <w:abstractNum w:abstractNumId="26">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2C09AE"/>
    <w:multiLevelType w:val="hybridMultilevel"/>
    <w:tmpl w:val="2D36CB04"/>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nsid w:val="69773708"/>
    <w:multiLevelType w:val="hybridMultilevel"/>
    <w:tmpl w:val="C1DE0F4E"/>
    <w:lvl w:ilvl="0" w:tplc="04090005">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3115FB"/>
    <w:multiLevelType w:val="hybridMultilevel"/>
    <w:tmpl w:val="DB20F280"/>
    <w:lvl w:ilvl="0" w:tplc="11D8EB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F15EBB"/>
    <w:multiLevelType w:val="hybridMultilevel"/>
    <w:tmpl w:val="89C86750"/>
    <w:lvl w:ilvl="0" w:tplc="0409001B">
      <w:start w:val="1"/>
      <w:numFmt w:val="bullet"/>
      <w:lvlText w:val=""/>
      <w:lvlJc w:val="left"/>
      <w:pPr>
        <w:ind w:left="1080" w:hanging="360"/>
      </w:pPr>
      <w:rPr>
        <w:rFonts w:ascii="Wingdings" w:hAnsi="Wingdings"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1">
    <w:nsid w:val="7BDD2A1F"/>
    <w:multiLevelType w:val="hybridMultilevel"/>
    <w:tmpl w:val="D0644B88"/>
    <w:lvl w:ilvl="0" w:tplc="04090005">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A06C5F"/>
    <w:multiLevelType w:val="hybridMultilevel"/>
    <w:tmpl w:val="723AB474"/>
    <w:lvl w:ilvl="0" w:tplc="12D4A2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28"/>
  </w:num>
  <w:num w:numId="4">
    <w:abstractNumId w:val="19"/>
  </w:num>
  <w:num w:numId="5">
    <w:abstractNumId w:val="26"/>
  </w:num>
  <w:num w:numId="6">
    <w:abstractNumId w:val="30"/>
  </w:num>
  <w:num w:numId="7">
    <w:abstractNumId w:val="32"/>
  </w:num>
  <w:num w:numId="8">
    <w:abstractNumId w:val="21"/>
  </w:num>
  <w:num w:numId="9">
    <w:abstractNumId w:val="8"/>
  </w:num>
  <w:num w:numId="10">
    <w:abstractNumId w:val="10"/>
  </w:num>
  <w:num w:numId="11">
    <w:abstractNumId w:val="6"/>
  </w:num>
  <w:num w:numId="12">
    <w:abstractNumId w:val="2"/>
  </w:num>
  <w:num w:numId="13">
    <w:abstractNumId w:val="3"/>
  </w:num>
  <w:num w:numId="14">
    <w:abstractNumId w:val="25"/>
  </w:num>
  <w:num w:numId="15">
    <w:abstractNumId w:val="4"/>
  </w:num>
  <w:num w:numId="16">
    <w:abstractNumId w:val="9"/>
  </w:num>
  <w:num w:numId="17">
    <w:abstractNumId w:val="31"/>
  </w:num>
  <w:num w:numId="18">
    <w:abstractNumId w:val="17"/>
  </w:num>
  <w:num w:numId="19">
    <w:abstractNumId w:val="1"/>
  </w:num>
  <w:num w:numId="20">
    <w:abstractNumId w:val="18"/>
  </w:num>
  <w:num w:numId="21">
    <w:abstractNumId w:val="20"/>
  </w:num>
  <w:num w:numId="22">
    <w:abstractNumId w:val="22"/>
  </w:num>
  <w:num w:numId="23">
    <w:abstractNumId w:val="7"/>
  </w:num>
  <w:num w:numId="24">
    <w:abstractNumId w:val="11"/>
  </w:num>
  <w:num w:numId="25">
    <w:abstractNumId w:val="5"/>
  </w:num>
  <w:num w:numId="26">
    <w:abstractNumId w:val="1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7"/>
  </w:num>
  <w:num w:numId="30">
    <w:abstractNumId w:val="24"/>
  </w:num>
  <w:num w:numId="31">
    <w:abstractNumId w:val="23"/>
  </w:num>
  <w:num w:numId="32">
    <w:abstractNumId w:val="29"/>
  </w:num>
  <w:num w:numId="33">
    <w:abstractNumId w:val="16"/>
  </w:num>
  <w:num w:numId="34">
    <w:abstractNumId w:val="0"/>
  </w:num>
  <w:num w:numId="3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0F9"/>
    <w:rsid w:val="00000B3E"/>
    <w:rsid w:val="0000579D"/>
    <w:rsid w:val="00020355"/>
    <w:rsid w:val="0002045E"/>
    <w:rsid w:val="00021D9E"/>
    <w:rsid w:val="00022937"/>
    <w:rsid w:val="00031D78"/>
    <w:rsid w:val="00034779"/>
    <w:rsid w:val="00036D23"/>
    <w:rsid w:val="00041F16"/>
    <w:rsid w:val="000434E5"/>
    <w:rsid w:val="0004373A"/>
    <w:rsid w:val="0004373D"/>
    <w:rsid w:val="00043BA8"/>
    <w:rsid w:val="000442E2"/>
    <w:rsid w:val="00046301"/>
    <w:rsid w:val="00046E66"/>
    <w:rsid w:val="0004729A"/>
    <w:rsid w:val="00051642"/>
    <w:rsid w:val="000535DA"/>
    <w:rsid w:val="0006072A"/>
    <w:rsid w:val="0006083D"/>
    <w:rsid w:val="00075672"/>
    <w:rsid w:val="000777A0"/>
    <w:rsid w:val="00080470"/>
    <w:rsid w:val="00082F97"/>
    <w:rsid w:val="00086B4F"/>
    <w:rsid w:val="00086DAE"/>
    <w:rsid w:val="00091912"/>
    <w:rsid w:val="0009213B"/>
    <w:rsid w:val="000A2BAC"/>
    <w:rsid w:val="000A33A1"/>
    <w:rsid w:val="000A33CF"/>
    <w:rsid w:val="000A4A34"/>
    <w:rsid w:val="000A5923"/>
    <w:rsid w:val="000A6CA1"/>
    <w:rsid w:val="000B15A8"/>
    <w:rsid w:val="000C4909"/>
    <w:rsid w:val="000C58EF"/>
    <w:rsid w:val="000C730D"/>
    <w:rsid w:val="000D1064"/>
    <w:rsid w:val="000D113A"/>
    <w:rsid w:val="000D3FF3"/>
    <w:rsid w:val="000D56F2"/>
    <w:rsid w:val="000D78A2"/>
    <w:rsid w:val="000E52AB"/>
    <w:rsid w:val="000E5B56"/>
    <w:rsid w:val="000E66D6"/>
    <w:rsid w:val="000E7348"/>
    <w:rsid w:val="000F11CD"/>
    <w:rsid w:val="000F149F"/>
    <w:rsid w:val="00104262"/>
    <w:rsid w:val="00104728"/>
    <w:rsid w:val="0010528A"/>
    <w:rsid w:val="00106752"/>
    <w:rsid w:val="0011734F"/>
    <w:rsid w:val="00124213"/>
    <w:rsid w:val="00127746"/>
    <w:rsid w:val="0013162A"/>
    <w:rsid w:val="00131DAF"/>
    <w:rsid w:val="001328E2"/>
    <w:rsid w:val="00133759"/>
    <w:rsid w:val="00135A77"/>
    <w:rsid w:val="00137B86"/>
    <w:rsid w:val="00140268"/>
    <w:rsid w:val="00143142"/>
    <w:rsid w:val="00145658"/>
    <w:rsid w:val="00147150"/>
    <w:rsid w:val="001477B8"/>
    <w:rsid w:val="00147978"/>
    <w:rsid w:val="00147AB5"/>
    <w:rsid w:val="00150F97"/>
    <w:rsid w:val="00153A81"/>
    <w:rsid w:val="001540AB"/>
    <w:rsid w:val="00154F1F"/>
    <w:rsid w:val="00161640"/>
    <w:rsid w:val="00163DC7"/>
    <w:rsid w:val="00164B96"/>
    <w:rsid w:val="00165811"/>
    <w:rsid w:val="0017010D"/>
    <w:rsid w:val="00171B62"/>
    <w:rsid w:val="001720F9"/>
    <w:rsid w:val="00175943"/>
    <w:rsid w:val="0017694B"/>
    <w:rsid w:val="0018300F"/>
    <w:rsid w:val="001846DE"/>
    <w:rsid w:val="00185370"/>
    <w:rsid w:val="00186F2C"/>
    <w:rsid w:val="00187AC5"/>
    <w:rsid w:val="001A01A5"/>
    <w:rsid w:val="001A2D92"/>
    <w:rsid w:val="001B0375"/>
    <w:rsid w:val="001B2436"/>
    <w:rsid w:val="001B4B95"/>
    <w:rsid w:val="001B627C"/>
    <w:rsid w:val="001C317D"/>
    <w:rsid w:val="001C4828"/>
    <w:rsid w:val="001C5C61"/>
    <w:rsid w:val="001C5F08"/>
    <w:rsid w:val="001C6478"/>
    <w:rsid w:val="001C6F94"/>
    <w:rsid w:val="001D0FDD"/>
    <w:rsid w:val="001D27DF"/>
    <w:rsid w:val="001D35BD"/>
    <w:rsid w:val="001D56BF"/>
    <w:rsid w:val="001E2E0C"/>
    <w:rsid w:val="001E2FDE"/>
    <w:rsid w:val="001E33E7"/>
    <w:rsid w:val="001F0579"/>
    <w:rsid w:val="001F074C"/>
    <w:rsid w:val="001F384B"/>
    <w:rsid w:val="001F4163"/>
    <w:rsid w:val="001F5BD4"/>
    <w:rsid w:val="0020057E"/>
    <w:rsid w:val="00202724"/>
    <w:rsid w:val="002034F4"/>
    <w:rsid w:val="002057F0"/>
    <w:rsid w:val="002100D4"/>
    <w:rsid w:val="002105BE"/>
    <w:rsid w:val="00220AFD"/>
    <w:rsid w:val="002213E4"/>
    <w:rsid w:val="0022212E"/>
    <w:rsid w:val="00225E32"/>
    <w:rsid w:val="0022675A"/>
    <w:rsid w:val="00231317"/>
    <w:rsid w:val="00233099"/>
    <w:rsid w:val="00234808"/>
    <w:rsid w:val="00236D61"/>
    <w:rsid w:val="00237F15"/>
    <w:rsid w:val="002422D6"/>
    <w:rsid w:val="00243073"/>
    <w:rsid w:val="00252B4B"/>
    <w:rsid w:val="00253405"/>
    <w:rsid w:val="0025535D"/>
    <w:rsid w:val="00255466"/>
    <w:rsid w:val="002569F5"/>
    <w:rsid w:val="0025788B"/>
    <w:rsid w:val="00260CA2"/>
    <w:rsid w:val="002616E3"/>
    <w:rsid w:val="00267B7A"/>
    <w:rsid w:val="002720B0"/>
    <w:rsid w:val="00272C97"/>
    <w:rsid w:val="00273C0D"/>
    <w:rsid w:val="00274011"/>
    <w:rsid w:val="00276299"/>
    <w:rsid w:val="00280635"/>
    <w:rsid w:val="002806FF"/>
    <w:rsid w:val="002807A1"/>
    <w:rsid w:val="00282024"/>
    <w:rsid w:val="00282AF1"/>
    <w:rsid w:val="002856CD"/>
    <w:rsid w:val="00285F15"/>
    <w:rsid w:val="00286339"/>
    <w:rsid w:val="002869C1"/>
    <w:rsid w:val="00286F37"/>
    <w:rsid w:val="00290579"/>
    <w:rsid w:val="002922C7"/>
    <w:rsid w:val="00292555"/>
    <w:rsid w:val="00292C81"/>
    <w:rsid w:val="00293C2C"/>
    <w:rsid w:val="00295B95"/>
    <w:rsid w:val="002A2774"/>
    <w:rsid w:val="002A282B"/>
    <w:rsid w:val="002A2F56"/>
    <w:rsid w:val="002A5181"/>
    <w:rsid w:val="002A7C15"/>
    <w:rsid w:val="002A7EDB"/>
    <w:rsid w:val="002B0122"/>
    <w:rsid w:val="002B19BD"/>
    <w:rsid w:val="002B1AC0"/>
    <w:rsid w:val="002B28D3"/>
    <w:rsid w:val="002B401D"/>
    <w:rsid w:val="002B40C9"/>
    <w:rsid w:val="002B5EC1"/>
    <w:rsid w:val="002B7AC8"/>
    <w:rsid w:val="002C0B1B"/>
    <w:rsid w:val="002C2916"/>
    <w:rsid w:val="002C2EF4"/>
    <w:rsid w:val="002C3F2F"/>
    <w:rsid w:val="002C4C39"/>
    <w:rsid w:val="002C51CB"/>
    <w:rsid w:val="002C5B04"/>
    <w:rsid w:val="002C5BA5"/>
    <w:rsid w:val="002C750C"/>
    <w:rsid w:val="002C76C8"/>
    <w:rsid w:val="002D07A9"/>
    <w:rsid w:val="002D1745"/>
    <w:rsid w:val="002D23BA"/>
    <w:rsid w:val="002D308F"/>
    <w:rsid w:val="002D37EA"/>
    <w:rsid w:val="002D6EF7"/>
    <w:rsid w:val="002E1D66"/>
    <w:rsid w:val="002E32B7"/>
    <w:rsid w:val="002E3D51"/>
    <w:rsid w:val="002E7456"/>
    <w:rsid w:val="002F03D1"/>
    <w:rsid w:val="002F21E7"/>
    <w:rsid w:val="002F5679"/>
    <w:rsid w:val="002F5B02"/>
    <w:rsid w:val="002F5F8E"/>
    <w:rsid w:val="002F64F2"/>
    <w:rsid w:val="00300230"/>
    <w:rsid w:val="0030497D"/>
    <w:rsid w:val="00311F73"/>
    <w:rsid w:val="0031382E"/>
    <w:rsid w:val="003157E7"/>
    <w:rsid w:val="0031588B"/>
    <w:rsid w:val="00315C9E"/>
    <w:rsid w:val="00316DD1"/>
    <w:rsid w:val="0031745F"/>
    <w:rsid w:val="00321998"/>
    <w:rsid w:val="00323969"/>
    <w:rsid w:val="00323D0B"/>
    <w:rsid w:val="00324259"/>
    <w:rsid w:val="00325E67"/>
    <w:rsid w:val="00326C78"/>
    <w:rsid w:val="003270CE"/>
    <w:rsid w:val="00330099"/>
    <w:rsid w:val="00330649"/>
    <w:rsid w:val="00331211"/>
    <w:rsid w:val="003314C5"/>
    <w:rsid w:val="0033152A"/>
    <w:rsid w:val="00331558"/>
    <w:rsid w:val="003320BE"/>
    <w:rsid w:val="00333467"/>
    <w:rsid w:val="0033752E"/>
    <w:rsid w:val="003411B1"/>
    <w:rsid w:val="00341225"/>
    <w:rsid w:val="00345A0D"/>
    <w:rsid w:val="00350EB9"/>
    <w:rsid w:val="00350FD6"/>
    <w:rsid w:val="00351C55"/>
    <w:rsid w:val="0035532F"/>
    <w:rsid w:val="00356916"/>
    <w:rsid w:val="00360536"/>
    <w:rsid w:val="0036070C"/>
    <w:rsid w:val="003612F6"/>
    <w:rsid w:val="00366380"/>
    <w:rsid w:val="0036643C"/>
    <w:rsid w:val="0037269E"/>
    <w:rsid w:val="00373401"/>
    <w:rsid w:val="00374B0E"/>
    <w:rsid w:val="003839D5"/>
    <w:rsid w:val="00385044"/>
    <w:rsid w:val="003856A1"/>
    <w:rsid w:val="0039244B"/>
    <w:rsid w:val="00392BE3"/>
    <w:rsid w:val="00393665"/>
    <w:rsid w:val="00397D07"/>
    <w:rsid w:val="003A03FD"/>
    <w:rsid w:val="003A0AF1"/>
    <w:rsid w:val="003A0F27"/>
    <w:rsid w:val="003A310A"/>
    <w:rsid w:val="003A77B4"/>
    <w:rsid w:val="003B075D"/>
    <w:rsid w:val="003B2803"/>
    <w:rsid w:val="003B451A"/>
    <w:rsid w:val="003B74C4"/>
    <w:rsid w:val="003B79E6"/>
    <w:rsid w:val="003C0808"/>
    <w:rsid w:val="003C094D"/>
    <w:rsid w:val="003C1779"/>
    <w:rsid w:val="003C3ED5"/>
    <w:rsid w:val="003C4EA2"/>
    <w:rsid w:val="003C4FB4"/>
    <w:rsid w:val="003C521B"/>
    <w:rsid w:val="003C653E"/>
    <w:rsid w:val="003C6E81"/>
    <w:rsid w:val="003C756F"/>
    <w:rsid w:val="003C7592"/>
    <w:rsid w:val="003D01CF"/>
    <w:rsid w:val="003D38A4"/>
    <w:rsid w:val="003D54DD"/>
    <w:rsid w:val="003E0588"/>
    <w:rsid w:val="003E1900"/>
    <w:rsid w:val="003E376F"/>
    <w:rsid w:val="003E55C3"/>
    <w:rsid w:val="003F20A1"/>
    <w:rsid w:val="003F2BBE"/>
    <w:rsid w:val="003F5A81"/>
    <w:rsid w:val="003F64DF"/>
    <w:rsid w:val="003F6FAA"/>
    <w:rsid w:val="00403377"/>
    <w:rsid w:val="00403618"/>
    <w:rsid w:val="004038AF"/>
    <w:rsid w:val="00404AA9"/>
    <w:rsid w:val="00405452"/>
    <w:rsid w:val="00410385"/>
    <w:rsid w:val="00410F44"/>
    <w:rsid w:val="00411D95"/>
    <w:rsid w:val="00412D1A"/>
    <w:rsid w:val="0041487C"/>
    <w:rsid w:val="0042094E"/>
    <w:rsid w:val="004217C6"/>
    <w:rsid w:val="00424F70"/>
    <w:rsid w:val="004253C0"/>
    <w:rsid w:val="004259DB"/>
    <w:rsid w:val="00427E66"/>
    <w:rsid w:val="00430E88"/>
    <w:rsid w:val="00436431"/>
    <w:rsid w:val="00436556"/>
    <w:rsid w:val="00441E8F"/>
    <w:rsid w:val="004428D4"/>
    <w:rsid w:val="004438EF"/>
    <w:rsid w:val="004442E9"/>
    <w:rsid w:val="00445054"/>
    <w:rsid w:val="00446032"/>
    <w:rsid w:val="00447072"/>
    <w:rsid w:val="00450B3B"/>
    <w:rsid w:val="00451A5D"/>
    <w:rsid w:val="00452557"/>
    <w:rsid w:val="0045589A"/>
    <w:rsid w:val="00457111"/>
    <w:rsid w:val="0046106D"/>
    <w:rsid w:val="0046292D"/>
    <w:rsid w:val="0046660F"/>
    <w:rsid w:val="0047053B"/>
    <w:rsid w:val="00471A17"/>
    <w:rsid w:val="00472430"/>
    <w:rsid w:val="00472CD9"/>
    <w:rsid w:val="00473207"/>
    <w:rsid w:val="004745C9"/>
    <w:rsid w:val="004764E5"/>
    <w:rsid w:val="0048432C"/>
    <w:rsid w:val="004879F5"/>
    <w:rsid w:val="0049073E"/>
    <w:rsid w:val="00496181"/>
    <w:rsid w:val="0049780E"/>
    <w:rsid w:val="004979CA"/>
    <w:rsid w:val="004A00C3"/>
    <w:rsid w:val="004A05D5"/>
    <w:rsid w:val="004A5A4B"/>
    <w:rsid w:val="004A73DC"/>
    <w:rsid w:val="004B09E7"/>
    <w:rsid w:val="004B4118"/>
    <w:rsid w:val="004B4286"/>
    <w:rsid w:val="004C1A1F"/>
    <w:rsid w:val="004C2B8C"/>
    <w:rsid w:val="004C2EA3"/>
    <w:rsid w:val="004D09F2"/>
    <w:rsid w:val="004D19BC"/>
    <w:rsid w:val="004D2885"/>
    <w:rsid w:val="004D376F"/>
    <w:rsid w:val="004D3EBA"/>
    <w:rsid w:val="004D7826"/>
    <w:rsid w:val="004D7B0E"/>
    <w:rsid w:val="004E0514"/>
    <w:rsid w:val="004E13A4"/>
    <w:rsid w:val="004E3C2C"/>
    <w:rsid w:val="004E4AFB"/>
    <w:rsid w:val="00501A9C"/>
    <w:rsid w:val="00504338"/>
    <w:rsid w:val="00504401"/>
    <w:rsid w:val="005050A2"/>
    <w:rsid w:val="00505157"/>
    <w:rsid w:val="0051140C"/>
    <w:rsid w:val="00512F62"/>
    <w:rsid w:val="00513D24"/>
    <w:rsid w:val="00514460"/>
    <w:rsid w:val="00516202"/>
    <w:rsid w:val="00517CE7"/>
    <w:rsid w:val="00520A56"/>
    <w:rsid w:val="00521116"/>
    <w:rsid w:val="00522727"/>
    <w:rsid w:val="00522DAF"/>
    <w:rsid w:val="005238D5"/>
    <w:rsid w:val="00524236"/>
    <w:rsid w:val="00525525"/>
    <w:rsid w:val="00526D9C"/>
    <w:rsid w:val="00527F0D"/>
    <w:rsid w:val="00527F32"/>
    <w:rsid w:val="00530E9B"/>
    <w:rsid w:val="00532528"/>
    <w:rsid w:val="005335AB"/>
    <w:rsid w:val="005351C6"/>
    <w:rsid w:val="00535E83"/>
    <w:rsid w:val="0053616B"/>
    <w:rsid w:val="00536C54"/>
    <w:rsid w:val="005370C8"/>
    <w:rsid w:val="00537A94"/>
    <w:rsid w:val="00540E9F"/>
    <w:rsid w:val="00541F55"/>
    <w:rsid w:val="00542414"/>
    <w:rsid w:val="00542EF7"/>
    <w:rsid w:val="0054393D"/>
    <w:rsid w:val="00543F80"/>
    <w:rsid w:val="005523AF"/>
    <w:rsid w:val="005602D4"/>
    <w:rsid w:val="00562CD4"/>
    <w:rsid w:val="00563DC0"/>
    <w:rsid w:val="0056474D"/>
    <w:rsid w:val="00565803"/>
    <w:rsid w:val="00567333"/>
    <w:rsid w:val="0057080A"/>
    <w:rsid w:val="005817A4"/>
    <w:rsid w:val="00583207"/>
    <w:rsid w:val="00583A70"/>
    <w:rsid w:val="0058564F"/>
    <w:rsid w:val="00587388"/>
    <w:rsid w:val="00590C41"/>
    <w:rsid w:val="00591E75"/>
    <w:rsid w:val="00591FEB"/>
    <w:rsid w:val="0059266B"/>
    <w:rsid w:val="00594819"/>
    <w:rsid w:val="005956AA"/>
    <w:rsid w:val="005971CC"/>
    <w:rsid w:val="005A270F"/>
    <w:rsid w:val="005A7C14"/>
    <w:rsid w:val="005B12FC"/>
    <w:rsid w:val="005B3659"/>
    <w:rsid w:val="005B4CC4"/>
    <w:rsid w:val="005B5457"/>
    <w:rsid w:val="005B6DC3"/>
    <w:rsid w:val="005B7442"/>
    <w:rsid w:val="005C278D"/>
    <w:rsid w:val="005C319E"/>
    <w:rsid w:val="005C40B4"/>
    <w:rsid w:val="005C4C83"/>
    <w:rsid w:val="005C51F2"/>
    <w:rsid w:val="005D501F"/>
    <w:rsid w:val="005E048B"/>
    <w:rsid w:val="005E174B"/>
    <w:rsid w:val="005E299A"/>
    <w:rsid w:val="005E2E51"/>
    <w:rsid w:val="005E3133"/>
    <w:rsid w:val="005E3A73"/>
    <w:rsid w:val="005E4B0E"/>
    <w:rsid w:val="005E617C"/>
    <w:rsid w:val="005E6973"/>
    <w:rsid w:val="005E77D6"/>
    <w:rsid w:val="005E7CC7"/>
    <w:rsid w:val="005F1AB6"/>
    <w:rsid w:val="005F3E63"/>
    <w:rsid w:val="005F7FC0"/>
    <w:rsid w:val="00603803"/>
    <w:rsid w:val="00603C6A"/>
    <w:rsid w:val="00604D1C"/>
    <w:rsid w:val="00606BAF"/>
    <w:rsid w:val="00610317"/>
    <w:rsid w:val="00611B8F"/>
    <w:rsid w:val="006136DA"/>
    <w:rsid w:val="00614033"/>
    <w:rsid w:val="00617264"/>
    <w:rsid w:val="00623604"/>
    <w:rsid w:val="00626370"/>
    <w:rsid w:val="00627A55"/>
    <w:rsid w:val="006310B5"/>
    <w:rsid w:val="00636118"/>
    <w:rsid w:val="0063756E"/>
    <w:rsid w:val="00643776"/>
    <w:rsid w:val="00643846"/>
    <w:rsid w:val="0064443C"/>
    <w:rsid w:val="00644C06"/>
    <w:rsid w:val="00646D9E"/>
    <w:rsid w:val="00650AC0"/>
    <w:rsid w:val="00654A94"/>
    <w:rsid w:val="00654BF7"/>
    <w:rsid w:val="0066427C"/>
    <w:rsid w:val="00666C0C"/>
    <w:rsid w:val="0066762C"/>
    <w:rsid w:val="00670021"/>
    <w:rsid w:val="00670715"/>
    <w:rsid w:val="00671557"/>
    <w:rsid w:val="0067380D"/>
    <w:rsid w:val="00674854"/>
    <w:rsid w:val="00680346"/>
    <w:rsid w:val="00681641"/>
    <w:rsid w:val="0068174C"/>
    <w:rsid w:val="00683B28"/>
    <w:rsid w:val="0068674E"/>
    <w:rsid w:val="00691E86"/>
    <w:rsid w:val="006923EB"/>
    <w:rsid w:val="00693BD4"/>
    <w:rsid w:val="00697892"/>
    <w:rsid w:val="006A0371"/>
    <w:rsid w:val="006A2B34"/>
    <w:rsid w:val="006A37DD"/>
    <w:rsid w:val="006B1B85"/>
    <w:rsid w:val="006B5856"/>
    <w:rsid w:val="006B5870"/>
    <w:rsid w:val="006B6135"/>
    <w:rsid w:val="006B7AB2"/>
    <w:rsid w:val="006C1D0F"/>
    <w:rsid w:val="006C57D7"/>
    <w:rsid w:val="006D3154"/>
    <w:rsid w:val="006D3925"/>
    <w:rsid w:val="006D4608"/>
    <w:rsid w:val="006D4CB7"/>
    <w:rsid w:val="006D73D5"/>
    <w:rsid w:val="006D7FC3"/>
    <w:rsid w:val="006E4EB7"/>
    <w:rsid w:val="006E5FC6"/>
    <w:rsid w:val="006F0238"/>
    <w:rsid w:val="006F226E"/>
    <w:rsid w:val="006F39F6"/>
    <w:rsid w:val="006F5CDC"/>
    <w:rsid w:val="006F5E36"/>
    <w:rsid w:val="006F711D"/>
    <w:rsid w:val="00700221"/>
    <w:rsid w:val="007010D7"/>
    <w:rsid w:val="00704562"/>
    <w:rsid w:val="007052EF"/>
    <w:rsid w:val="007064A7"/>
    <w:rsid w:val="0070733F"/>
    <w:rsid w:val="007164A9"/>
    <w:rsid w:val="00717228"/>
    <w:rsid w:val="00731B26"/>
    <w:rsid w:val="00731CFF"/>
    <w:rsid w:val="00732C77"/>
    <w:rsid w:val="00733D93"/>
    <w:rsid w:val="00734D77"/>
    <w:rsid w:val="00735952"/>
    <w:rsid w:val="0074008D"/>
    <w:rsid w:val="00743465"/>
    <w:rsid w:val="00744626"/>
    <w:rsid w:val="00745AC7"/>
    <w:rsid w:val="00747D25"/>
    <w:rsid w:val="00750B33"/>
    <w:rsid w:val="00752361"/>
    <w:rsid w:val="007546EE"/>
    <w:rsid w:val="0075758A"/>
    <w:rsid w:val="0076195E"/>
    <w:rsid w:val="0076230F"/>
    <w:rsid w:val="007636B2"/>
    <w:rsid w:val="007644FD"/>
    <w:rsid w:val="007723B0"/>
    <w:rsid w:val="00773982"/>
    <w:rsid w:val="00774581"/>
    <w:rsid w:val="0077707E"/>
    <w:rsid w:val="00780906"/>
    <w:rsid w:val="00782198"/>
    <w:rsid w:val="00784134"/>
    <w:rsid w:val="00785338"/>
    <w:rsid w:val="00786996"/>
    <w:rsid w:val="00791E64"/>
    <w:rsid w:val="007930A2"/>
    <w:rsid w:val="00793122"/>
    <w:rsid w:val="00797613"/>
    <w:rsid w:val="00797DD3"/>
    <w:rsid w:val="007A204B"/>
    <w:rsid w:val="007A38C9"/>
    <w:rsid w:val="007B0ABF"/>
    <w:rsid w:val="007B35FF"/>
    <w:rsid w:val="007B3FC0"/>
    <w:rsid w:val="007B7328"/>
    <w:rsid w:val="007C00A4"/>
    <w:rsid w:val="007C10EC"/>
    <w:rsid w:val="007C3A6B"/>
    <w:rsid w:val="007C4F4E"/>
    <w:rsid w:val="007C7F6B"/>
    <w:rsid w:val="007D16C4"/>
    <w:rsid w:val="007D395B"/>
    <w:rsid w:val="007D77A6"/>
    <w:rsid w:val="007D7900"/>
    <w:rsid w:val="007D7D92"/>
    <w:rsid w:val="007E1E01"/>
    <w:rsid w:val="007E28D0"/>
    <w:rsid w:val="007E30DC"/>
    <w:rsid w:val="007E4B30"/>
    <w:rsid w:val="007E57CF"/>
    <w:rsid w:val="007F0A70"/>
    <w:rsid w:val="007F136E"/>
    <w:rsid w:val="007F2580"/>
    <w:rsid w:val="007F2C15"/>
    <w:rsid w:val="00800268"/>
    <w:rsid w:val="008003DC"/>
    <w:rsid w:val="00800951"/>
    <w:rsid w:val="00800B40"/>
    <w:rsid w:val="0080400E"/>
    <w:rsid w:val="00804400"/>
    <w:rsid w:val="00806182"/>
    <w:rsid w:val="00806343"/>
    <w:rsid w:val="008065D6"/>
    <w:rsid w:val="0081001D"/>
    <w:rsid w:val="00810614"/>
    <w:rsid w:val="00810984"/>
    <w:rsid w:val="00811829"/>
    <w:rsid w:val="00811A65"/>
    <w:rsid w:val="00812E14"/>
    <w:rsid w:val="00815AC2"/>
    <w:rsid w:val="00817ABC"/>
    <w:rsid w:val="00824DB3"/>
    <w:rsid w:val="00834047"/>
    <w:rsid w:val="008349F3"/>
    <w:rsid w:val="008350C5"/>
    <w:rsid w:val="0083567A"/>
    <w:rsid w:val="00835E05"/>
    <w:rsid w:val="00841922"/>
    <w:rsid w:val="008428F0"/>
    <w:rsid w:val="00845A35"/>
    <w:rsid w:val="0084788E"/>
    <w:rsid w:val="00847E77"/>
    <w:rsid w:val="00852F26"/>
    <w:rsid w:val="00853513"/>
    <w:rsid w:val="00855203"/>
    <w:rsid w:val="00855208"/>
    <w:rsid w:val="00855EE4"/>
    <w:rsid w:val="00863B1D"/>
    <w:rsid w:val="00863F2C"/>
    <w:rsid w:val="00873006"/>
    <w:rsid w:val="00875EC7"/>
    <w:rsid w:val="00876854"/>
    <w:rsid w:val="00884194"/>
    <w:rsid w:val="00885205"/>
    <w:rsid w:val="008859CB"/>
    <w:rsid w:val="00886A95"/>
    <w:rsid w:val="00890F35"/>
    <w:rsid w:val="00891B2E"/>
    <w:rsid w:val="00895DED"/>
    <w:rsid w:val="008966A3"/>
    <w:rsid w:val="00896A66"/>
    <w:rsid w:val="0089788F"/>
    <w:rsid w:val="00897AAA"/>
    <w:rsid w:val="008A031A"/>
    <w:rsid w:val="008A0915"/>
    <w:rsid w:val="008A4A7C"/>
    <w:rsid w:val="008A4F59"/>
    <w:rsid w:val="008B02AE"/>
    <w:rsid w:val="008B0E67"/>
    <w:rsid w:val="008B188F"/>
    <w:rsid w:val="008B1A07"/>
    <w:rsid w:val="008B1DDA"/>
    <w:rsid w:val="008B2FAE"/>
    <w:rsid w:val="008B36EC"/>
    <w:rsid w:val="008B51CC"/>
    <w:rsid w:val="008B6D58"/>
    <w:rsid w:val="008B742B"/>
    <w:rsid w:val="008C0632"/>
    <w:rsid w:val="008D0620"/>
    <w:rsid w:val="008D4B3C"/>
    <w:rsid w:val="008D4F63"/>
    <w:rsid w:val="008D7C24"/>
    <w:rsid w:val="008E141A"/>
    <w:rsid w:val="008E14B6"/>
    <w:rsid w:val="008E1632"/>
    <w:rsid w:val="008E1F9D"/>
    <w:rsid w:val="008E33ED"/>
    <w:rsid w:val="008F1410"/>
    <w:rsid w:val="008F3A85"/>
    <w:rsid w:val="008F3ED8"/>
    <w:rsid w:val="008F4761"/>
    <w:rsid w:val="008F731D"/>
    <w:rsid w:val="009004FB"/>
    <w:rsid w:val="0090190C"/>
    <w:rsid w:val="00903179"/>
    <w:rsid w:val="009039AA"/>
    <w:rsid w:val="00904DB5"/>
    <w:rsid w:val="009061B9"/>
    <w:rsid w:val="00906930"/>
    <w:rsid w:val="00907F53"/>
    <w:rsid w:val="00910047"/>
    <w:rsid w:val="00910A53"/>
    <w:rsid w:val="0091265B"/>
    <w:rsid w:val="009146AD"/>
    <w:rsid w:val="00915D0C"/>
    <w:rsid w:val="00923547"/>
    <w:rsid w:val="00924059"/>
    <w:rsid w:val="0092573C"/>
    <w:rsid w:val="00925B67"/>
    <w:rsid w:val="009260A1"/>
    <w:rsid w:val="0092617D"/>
    <w:rsid w:val="00926427"/>
    <w:rsid w:val="00926DB1"/>
    <w:rsid w:val="0092798D"/>
    <w:rsid w:val="009329CC"/>
    <w:rsid w:val="0093304A"/>
    <w:rsid w:val="009339FE"/>
    <w:rsid w:val="00936314"/>
    <w:rsid w:val="00936A40"/>
    <w:rsid w:val="00936E3C"/>
    <w:rsid w:val="0095000A"/>
    <w:rsid w:val="00951525"/>
    <w:rsid w:val="00956B8A"/>
    <w:rsid w:val="009570D8"/>
    <w:rsid w:val="00957469"/>
    <w:rsid w:val="009609A0"/>
    <w:rsid w:val="00964AA3"/>
    <w:rsid w:val="00965581"/>
    <w:rsid w:val="00966636"/>
    <w:rsid w:val="00967328"/>
    <w:rsid w:val="00967B45"/>
    <w:rsid w:val="0097500A"/>
    <w:rsid w:val="009755DC"/>
    <w:rsid w:val="00975E9C"/>
    <w:rsid w:val="00976543"/>
    <w:rsid w:val="009771F6"/>
    <w:rsid w:val="00977C97"/>
    <w:rsid w:val="00980058"/>
    <w:rsid w:val="009800C8"/>
    <w:rsid w:val="009807FA"/>
    <w:rsid w:val="00981AE3"/>
    <w:rsid w:val="00992EF6"/>
    <w:rsid w:val="00992F85"/>
    <w:rsid w:val="009A361F"/>
    <w:rsid w:val="009A662D"/>
    <w:rsid w:val="009B0104"/>
    <w:rsid w:val="009B0F60"/>
    <w:rsid w:val="009B540D"/>
    <w:rsid w:val="009B6414"/>
    <w:rsid w:val="009B64F2"/>
    <w:rsid w:val="009B7442"/>
    <w:rsid w:val="009B7895"/>
    <w:rsid w:val="009C034B"/>
    <w:rsid w:val="009C08C5"/>
    <w:rsid w:val="009C1B44"/>
    <w:rsid w:val="009C2E8C"/>
    <w:rsid w:val="009C56CC"/>
    <w:rsid w:val="009C7B3E"/>
    <w:rsid w:val="009D0621"/>
    <w:rsid w:val="009D2B24"/>
    <w:rsid w:val="009D4148"/>
    <w:rsid w:val="009D4BE3"/>
    <w:rsid w:val="009D6044"/>
    <w:rsid w:val="009E0971"/>
    <w:rsid w:val="009E4302"/>
    <w:rsid w:val="009E5D36"/>
    <w:rsid w:val="009E71ED"/>
    <w:rsid w:val="009F0F1C"/>
    <w:rsid w:val="009F44F5"/>
    <w:rsid w:val="009F4FAE"/>
    <w:rsid w:val="00A019F8"/>
    <w:rsid w:val="00A0227A"/>
    <w:rsid w:val="00A02A88"/>
    <w:rsid w:val="00A03200"/>
    <w:rsid w:val="00A0627B"/>
    <w:rsid w:val="00A1560C"/>
    <w:rsid w:val="00A21C59"/>
    <w:rsid w:val="00A22AE7"/>
    <w:rsid w:val="00A25A9A"/>
    <w:rsid w:val="00A25E8D"/>
    <w:rsid w:val="00A26036"/>
    <w:rsid w:val="00A30F52"/>
    <w:rsid w:val="00A31FF1"/>
    <w:rsid w:val="00A325CA"/>
    <w:rsid w:val="00A34993"/>
    <w:rsid w:val="00A34B94"/>
    <w:rsid w:val="00A34CA4"/>
    <w:rsid w:val="00A34FCA"/>
    <w:rsid w:val="00A36B68"/>
    <w:rsid w:val="00A37127"/>
    <w:rsid w:val="00A43E54"/>
    <w:rsid w:val="00A47427"/>
    <w:rsid w:val="00A50C2E"/>
    <w:rsid w:val="00A54136"/>
    <w:rsid w:val="00A64B16"/>
    <w:rsid w:val="00A65706"/>
    <w:rsid w:val="00A65B5E"/>
    <w:rsid w:val="00A70EFA"/>
    <w:rsid w:val="00A75AC5"/>
    <w:rsid w:val="00A76560"/>
    <w:rsid w:val="00A80B63"/>
    <w:rsid w:val="00A835AC"/>
    <w:rsid w:val="00A84154"/>
    <w:rsid w:val="00A867DF"/>
    <w:rsid w:val="00A86ABE"/>
    <w:rsid w:val="00A91156"/>
    <w:rsid w:val="00A9222C"/>
    <w:rsid w:val="00A9266F"/>
    <w:rsid w:val="00A92F75"/>
    <w:rsid w:val="00A96B53"/>
    <w:rsid w:val="00A96DC6"/>
    <w:rsid w:val="00A971EF"/>
    <w:rsid w:val="00AA3F3D"/>
    <w:rsid w:val="00AA5A5D"/>
    <w:rsid w:val="00AA5B5C"/>
    <w:rsid w:val="00AA675E"/>
    <w:rsid w:val="00AA6C3E"/>
    <w:rsid w:val="00AA75AE"/>
    <w:rsid w:val="00AA7FF7"/>
    <w:rsid w:val="00AB0F55"/>
    <w:rsid w:val="00AB3001"/>
    <w:rsid w:val="00AB4126"/>
    <w:rsid w:val="00AB4BFA"/>
    <w:rsid w:val="00AB53C9"/>
    <w:rsid w:val="00AB6F4C"/>
    <w:rsid w:val="00AB78EC"/>
    <w:rsid w:val="00AC07F6"/>
    <w:rsid w:val="00AC0A1D"/>
    <w:rsid w:val="00AC28E9"/>
    <w:rsid w:val="00AC3B29"/>
    <w:rsid w:val="00AC6048"/>
    <w:rsid w:val="00AD0579"/>
    <w:rsid w:val="00AD1AB4"/>
    <w:rsid w:val="00AD2292"/>
    <w:rsid w:val="00AD3256"/>
    <w:rsid w:val="00AD573A"/>
    <w:rsid w:val="00AD5A20"/>
    <w:rsid w:val="00AD6468"/>
    <w:rsid w:val="00AD65CF"/>
    <w:rsid w:val="00AD73EF"/>
    <w:rsid w:val="00AD7438"/>
    <w:rsid w:val="00AD7E39"/>
    <w:rsid w:val="00AE59B3"/>
    <w:rsid w:val="00AE73E1"/>
    <w:rsid w:val="00AF0A75"/>
    <w:rsid w:val="00AF1502"/>
    <w:rsid w:val="00AF24EA"/>
    <w:rsid w:val="00B048A6"/>
    <w:rsid w:val="00B06580"/>
    <w:rsid w:val="00B06FB2"/>
    <w:rsid w:val="00B11784"/>
    <w:rsid w:val="00B21C66"/>
    <w:rsid w:val="00B21D94"/>
    <w:rsid w:val="00B244D8"/>
    <w:rsid w:val="00B26A29"/>
    <w:rsid w:val="00B2754C"/>
    <w:rsid w:val="00B27D8B"/>
    <w:rsid w:val="00B33931"/>
    <w:rsid w:val="00B340BA"/>
    <w:rsid w:val="00B34D67"/>
    <w:rsid w:val="00B34FF7"/>
    <w:rsid w:val="00B3769F"/>
    <w:rsid w:val="00B40A34"/>
    <w:rsid w:val="00B41109"/>
    <w:rsid w:val="00B41B07"/>
    <w:rsid w:val="00B4309E"/>
    <w:rsid w:val="00B460A6"/>
    <w:rsid w:val="00B51B1B"/>
    <w:rsid w:val="00B528A9"/>
    <w:rsid w:val="00B5425A"/>
    <w:rsid w:val="00B553A8"/>
    <w:rsid w:val="00B567A3"/>
    <w:rsid w:val="00B57751"/>
    <w:rsid w:val="00B57A12"/>
    <w:rsid w:val="00B60198"/>
    <w:rsid w:val="00B630BA"/>
    <w:rsid w:val="00B64E90"/>
    <w:rsid w:val="00B671E1"/>
    <w:rsid w:val="00B70D18"/>
    <w:rsid w:val="00B71AFF"/>
    <w:rsid w:val="00B72A18"/>
    <w:rsid w:val="00B73735"/>
    <w:rsid w:val="00B75002"/>
    <w:rsid w:val="00B7662F"/>
    <w:rsid w:val="00B76C61"/>
    <w:rsid w:val="00B76FDD"/>
    <w:rsid w:val="00B77498"/>
    <w:rsid w:val="00B77F5C"/>
    <w:rsid w:val="00B80D7D"/>
    <w:rsid w:val="00B81E17"/>
    <w:rsid w:val="00B8384E"/>
    <w:rsid w:val="00B842CE"/>
    <w:rsid w:val="00B8481B"/>
    <w:rsid w:val="00B866AC"/>
    <w:rsid w:val="00B9222B"/>
    <w:rsid w:val="00B94A40"/>
    <w:rsid w:val="00B94F71"/>
    <w:rsid w:val="00B9522B"/>
    <w:rsid w:val="00B9560E"/>
    <w:rsid w:val="00B95917"/>
    <w:rsid w:val="00B965BD"/>
    <w:rsid w:val="00B96BCC"/>
    <w:rsid w:val="00BA131A"/>
    <w:rsid w:val="00BA18EA"/>
    <w:rsid w:val="00BA2112"/>
    <w:rsid w:val="00BA3FBE"/>
    <w:rsid w:val="00BB2AE8"/>
    <w:rsid w:val="00BB3621"/>
    <w:rsid w:val="00BB5A38"/>
    <w:rsid w:val="00BC4290"/>
    <w:rsid w:val="00BC6DE0"/>
    <w:rsid w:val="00BD1B03"/>
    <w:rsid w:val="00BD2043"/>
    <w:rsid w:val="00BD3214"/>
    <w:rsid w:val="00BD3F15"/>
    <w:rsid w:val="00BD4931"/>
    <w:rsid w:val="00BD529D"/>
    <w:rsid w:val="00BD5A93"/>
    <w:rsid w:val="00BD5B4B"/>
    <w:rsid w:val="00BE1AE5"/>
    <w:rsid w:val="00BE2B96"/>
    <w:rsid w:val="00BE585A"/>
    <w:rsid w:val="00BE6CF0"/>
    <w:rsid w:val="00BE7121"/>
    <w:rsid w:val="00BF07EA"/>
    <w:rsid w:val="00BF0F98"/>
    <w:rsid w:val="00BF2A50"/>
    <w:rsid w:val="00BF5712"/>
    <w:rsid w:val="00BF7DD6"/>
    <w:rsid w:val="00C03FF5"/>
    <w:rsid w:val="00C05043"/>
    <w:rsid w:val="00C051F1"/>
    <w:rsid w:val="00C0742B"/>
    <w:rsid w:val="00C124DB"/>
    <w:rsid w:val="00C13BB2"/>
    <w:rsid w:val="00C1586E"/>
    <w:rsid w:val="00C27AD0"/>
    <w:rsid w:val="00C32007"/>
    <w:rsid w:val="00C328EE"/>
    <w:rsid w:val="00C35EAE"/>
    <w:rsid w:val="00C35FE4"/>
    <w:rsid w:val="00C3640D"/>
    <w:rsid w:val="00C36546"/>
    <w:rsid w:val="00C370E0"/>
    <w:rsid w:val="00C408E2"/>
    <w:rsid w:val="00C40BDF"/>
    <w:rsid w:val="00C430BA"/>
    <w:rsid w:val="00C4340F"/>
    <w:rsid w:val="00C43BD9"/>
    <w:rsid w:val="00C45BD0"/>
    <w:rsid w:val="00C45DCE"/>
    <w:rsid w:val="00C467CC"/>
    <w:rsid w:val="00C471B6"/>
    <w:rsid w:val="00C5102F"/>
    <w:rsid w:val="00C53FA4"/>
    <w:rsid w:val="00C55159"/>
    <w:rsid w:val="00C56DD0"/>
    <w:rsid w:val="00C57AF8"/>
    <w:rsid w:val="00C6112B"/>
    <w:rsid w:val="00C63457"/>
    <w:rsid w:val="00C63CCF"/>
    <w:rsid w:val="00C6535B"/>
    <w:rsid w:val="00C66989"/>
    <w:rsid w:val="00C72DE2"/>
    <w:rsid w:val="00C76D53"/>
    <w:rsid w:val="00C8279B"/>
    <w:rsid w:val="00C85C7A"/>
    <w:rsid w:val="00C86062"/>
    <w:rsid w:val="00C861AF"/>
    <w:rsid w:val="00C911C9"/>
    <w:rsid w:val="00C93403"/>
    <w:rsid w:val="00C94177"/>
    <w:rsid w:val="00CA0C14"/>
    <w:rsid w:val="00CA2A92"/>
    <w:rsid w:val="00CA7AB4"/>
    <w:rsid w:val="00CB0D45"/>
    <w:rsid w:val="00CB2096"/>
    <w:rsid w:val="00CB280D"/>
    <w:rsid w:val="00CB2B12"/>
    <w:rsid w:val="00CB318B"/>
    <w:rsid w:val="00CB32B7"/>
    <w:rsid w:val="00CB3F99"/>
    <w:rsid w:val="00CB77F2"/>
    <w:rsid w:val="00CC42B1"/>
    <w:rsid w:val="00CC4F28"/>
    <w:rsid w:val="00CC5128"/>
    <w:rsid w:val="00CC62C3"/>
    <w:rsid w:val="00CC70C4"/>
    <w:rsid w:val="00CC7A93"/>
    <w:rsid w:val="00CD072C"/>
    <w:rsid w:val="00CD0984"/>
    <w:rsid w:val="00CD37BF"/>
    <w:rsid w:val="00CD4E69"/>
    <w:rsid w:val="00CD5004"/>
    <w:rsid w:val="00CD5876"/>
    <w:rsid w:val="00CE117F"/>
    <w:rsid w:val="00CE15C3"/>
    <w:rsid w:val="00CE1AB6"/>
    <w:rsid w:val="00CE2977"/>
    <w:rsid w:val="00CE32BD"/>
    <w:rsid w:val="00CE37F6"/>
    <w:rsid w:val="00CE3F7B"/>
    <w:rsid w:val="00CE4029"/>
    <w:rsid w:val="00CE476C"/>
    <w:rsid w:val="00CE53D5"/>
    <w:rsid w:val="00CE5A86"/>
    <w:rsid w:val="00CF195A"/>
    <w:rsid w:val="00CF3599"/>
    <w:rsid w:val="00CF3645"/>
    <w:rsid w:val="00CF3B88"/>
    <w:rsid w:val="00CF3FC9"/>
    <w:rsid w:val="00CF5451"/>
    <w:rsid w:val="00CF5C79"/>
    <w:rsid w:val="00CF6BA7"/>
    <w:rsid w:val="00CF6D91"/>
    <w:rsid w:val="00CF7123"/>
    <w:rsid w:val="00D002D1"/>
    <w:rsid w:val="00D06552"/>
    <w:rsid w:val="00D07918"/>
    <w:rsid w:val="00D11202"/>
    <w:rsid w:val="00D15BDB"/>
    <w:rsid w:val="00D167D3"/>
    <w:rsid w:val="00D16B68"/>
    <w:rsid w:val="00D16D2D"/>
    <w:rsid w:val="00D1763B"/>
    <w:rsid w:val="00D22E4D"/>
    <w:rsid w:val="00D25C8D"/>
    <w:rsid w:val="00D2638D"/>
    <w:rsid w:val="00D26486"/>
    <w:rsid w:val="00D269A0"/>
    <w:rsid w:val="00D26F5A"/>
    <w:rsid w:val="00D27F0C"/>
    <w:rsid w:val="00D325E9"/>
    <w:rsid w:val="00D32B13"/>
    <w:rsid w:val="00D3505B"/>
    <w:rsid w:val="00D36929"/>
    <w:rsid w:val="00D37573"/>
    <w:rsid w:val="00D4007E"/>
    <w:rsid w:val="00D40B47"/>
    <w:rsid w:val="00D41F7C"/>
    <w:rsid w:val="00D42E35"/>
    <w:rsid w:val="00D456B1"/>
    <w:rsid w:val="00D471FD"/>
    <w:rsid w:val="00D47D7F"/>
    <w:rsid w:val="00D500A7"/>
    <w:rsid w:val="00D53842"/>
    <w:rsid w:val="00D61CA4"/>
    <w:rsid w:val="00D62F16"/>
    <w:rsid w:val="00D65B6B"/>
    <w:rsid w:val="00D669A4"/>
    <w:rsid w:val="00D66C21"/>
    <w:rsid w:val="00D674C8"/>
    <w:rsid w:val="00D704DE"/>
    <w:rsid w:val="00D70F76"/>
    <w:rsid w:val="00D75238"/>
    <w:rsid w:val="00D75AB5"/>
    <w:rsid w:val="00D7632E"/>
    <w:rsid w:val="00D7684F"/>
    <w:rsid w:val="00D76B44"/>
    <w:rsid w:val="00D77D9D"/>
    <w:rsid w:val="00D80636"/>
    <w:rsid w:val="00D80DD1"/>
    <w:rsid w:val="00D813AA"/>
    <w:rsid w:val="00D821CC"/>
    <w:rsid w:val="00D840F6"/>
    <w:rsid w:val="00D847E9"/>
    <w:rsid w:val="00D851E6"/>
    <w:rsid w:val="00D854C9"/>
    <w:rsid w:val="00D87523"/>
    <w:rsid w:val="00D877D0"/>
    <w:rsid w:val="00D91A0D"/>
    <w:rsid w:val="00D92C43"/>
    <w:rsid w:val="00D94A28"/>
    <w:rsid w:val="00D96E39"/>
    <w:rsid w:val="00DA10B3"/>
    <w:rsid w:val="00DA1531"/>
    <w:rsid w:val="00DA17CF"/>
    <w:rsid w:val="00DA6BCF"/>
    <w:rsid w:val="00DB0DD1"/>
    <w:rsid w:val="00DB3B08"/>
    <w:rsid w:val="00DB443D"/>
    <w:rsid w:val="00DB6353"/>
    <w:rsid w:val="00DC06EA"/>
    <w:rsid w:val="00DC19AD"/>
    <w:rsid w:val="00DC623B"/>
    <w:rsid w:val="00DC73FD"/>
    <w:rsid w:val="00DD2A51"/>
    <w:rsid w:val="00DD3ADE"/>
    <w:rsid w:val="00DD6615"/>
    <w:rsid w:val="00DE079D"/>
    <w:rsid w:val="00DE311B"/>
    <w:rsid w:val="00DE3D07"/>
    <w:rsid w:val="00DE5F1B"/>
    <w:rsid w:val="00DF242D"/>
    <w:rsid w:val="00DF3771"/>
    <w:rsid w:val="00E00CE0"/>
    <w:rsid w:val="00E03C75"/>
    <w:rsid w:val="00E04185"/>
    <w:rsid w:val="00E11131"/>
    <w:rsid w:val="00E14050"/>
    <w:rsid w:val="00E1474C"/>
    <w:rsid w:val="00E17EEB"/>
    <w:rsid w:val="00E200A9"/>
    <w:rsid w:val="00E20A98"/>
    <w:rsid w:val="00E21968"/>
    <w:rsid w:val="00E21F64"/>
    <w:rsid w:val="00E262B8"/>
    <w:rsid w:val="00E27AF0"/>
    <w:rsid w:val="00E30851"/>
    <w:rsid w:val="00E30CB7"/>
    <w:rsid w:val="00E34E1E"/>
    <w:rsid w:val="00E362F3"/>
    <w:rsid w:val="00E4060E"/>
    <w:rsid w:val="00E40694"/>
    <w:rsid w:val="00E426DA"/>
    <w:rsid w:val="00E432A9"/>
    <w:rsid w:val="00E433E3"/>
    <w:rsid w:val="00E43FD1"/>
    <w:rsid w:val="00E45634"/>
    <w:rsid w:val="00E45828"/>
    <w:rsid w:val="00E4756F"/>
    <w:rsid w:val="00E477A8"/>
    <w:rsid w:val="00E545D3"/>
    <w:rsid w:val="00E54A63"/>
    <w:rsid w:val="00E55F96"/>
    <w:rsid w:val="00E56741"/>
    <w:rsid w:val="00E56C64"/>
    <w:rsid w:val="00E57A70"/>
    <w:rsid w:val="00E57ADD"/>
    <w:rsid w:val="00E60233"/>
    <w:rsid w:val="00E60CCD"/>
    <w:rsid w:val="00E62313"/>
    <w:rsid w:val="00E62436"/>
    <w:rsid w:val="00E64249"/>
    <w:rsid w:val="00E64A34"/>
    <w:rsid w:val="00E66FD8"/>
    <w:rsid w:val="00E71FAC"/>
    <w:rsid w:val="00E7312C"/>
    <w:rsid w:val="00E75800"/>
    <w:rsid w:val="00E778D9"/>
    <w:rsid w:val="00E84CE6"/>
    <w:rsid w:val="00E85082"/>
    <w:rsid w:val="00E85D16"/>
    <w:rsid w:val="00E92640"/>
    <w:rsid w:val="00E9502B"/>
    <w:rsid w:val="00E956C4"/>
    <w:rsid w:val="00E97051"/>
    <w:rsid w:val="00E97A8B"/>
    <w:rsid w:val="00EA0377"/>
    <w:rsid w:val="00EA0441"/>
    <w:rsid w:val="00EA083A"/>
    <w:rsid w:val="00EA0944"/>
    <w:rsid w:val="00EA12E2"/>
    <w:rsid w:val="00EA1F34"/>
    <w:rsid w:val="00EA2823"/>
    <w:rsid w:val="00EA426A"/>
    <w:rsid w:val="00EB0726"/>
    <w:rsid w:val="00EB1D89"/>
    <w:rsid w:val="00EB351F"/>
    <w:rsid w:val="00EB4482"/>
    <w:rsid w:val="00EB7E08"/>
    <w:rsid w:val="00EC0EB5"/>
    <w:rsid w:val="00EC30B1"/>
    <w:rsid w:val="00EC5EFC"/>
    <w:rsid w:val="00ED1718"/>
    <w:rsid w:val="00ED1929"/>
    <w:rsid w:val="00ED26BF"/>
    <w:rsid w:val="00ED3104"/>
    <w:rsid w:val="00ED5BE7"/>
    <w:rsid w:val="00ED77B7"/>
    <w:rsid w:val="00EE2620"/>
    <w:rsid w:val="00EE3BD5"/>
    <w:rsid w:val="00EE4C30"/>
    <w:rsid w:val="00EE6550"/>
    <w:rsid w:val="00EF2786"/>
    <w:rsid w:val="00EF5A00"/>
    <w:rsid w:val="00EF67EB"/>
    <w:rsid w:val="00F03068"/>
    <w:rsid w:val="00F031C4"/>
    <w:rsid w:val="00F033A5"/>
    <w:rsid w:val="00F04E35"/>
    <w:rsid w:val="00F075D5"/>
    <w:rsid w:val="00F122BA"/>
    <w:rsid w:val="00F130D1"/>
    <w:rsid w:val="00F15016"/>
    <w:rsid w:val="00F23716"/>
    <w:rsid w:val="00F25EF3"/>
    <w:rsid w:val="00F271D2"/>
    <w:rsid w:val="00F323E0"/>
    <w:rsid w:val="00F365DD"/>
    <w:rsid w:val="00F4056E"/>
    <w:rsid w:val="00F42A1E"/>
    <w:rsid w:val="00F478E4"/>
    <w:rsid w:val="00F509E6"/>
    <w:rsid w:val="00F65E70"/>
    <w:rsid w:val="00F66B65"/>
    <w:rsid w:val="00F708FC"/>
    <w:rsid w:val="00F7150A"/>
    <w:rsid w:val="00F7249C"/>
    <w:rsid w:val="00F76EA9"/>
    <w:rsid w:val="00F77AA9"/>
    <w:rsid w:val="00F800C9"/>
    <w:rsid w:val="00F8262A"/>
    <w:rsid w:val="00F8594C"/>
    <w:rsid w:val="00F86971"/>
    <w:rsid w:val="00F90935"/>
    <w:rsid w:val="00F91E49"/>
    <w:rsid w:val="00F92B19"/>
    <w:rsid w:val="00F93D49"/>
    <w:rsid w:val="00F9405A"/>
    <w:rsid w:val="00F94196"/>
    <w:rsid w:val="00F96099"/>
    <w:rsid w:val="00F9702D"/>
    <w:rsid w:val="00FA11DB"/>
    <w:rsid w:val="00FA337A"/>
    <w:rsid w:val="00FA55C9"/>
    <w:rsid w:val="00FA7706"/>
    <w:rsid w:val="00FB020F"/>
    <w:rsid w:val="00FB0E1E"/>
    <w:rsid w:val="00FB1D6B"/>
    <w:rsid w:val="00FB29FE"/>
    <w:rsid w:val="00FB4FD8"/>
    <w:rsid w:val="00FB659F"/>
    <w:rsid w:val="00FC1BE5"/>
    <w:rsid w:val="00FC73D2"/>
    <w:rsid w:val="00FD3165"/>
    <w:rsid w:val="00FD394E"/>
    <w:rsid w:val="00FD6B16"/>
    <w:rsid w:val="00FD76AB"/>
    <w:rsid w:val="00FE1773"/>
    <w:rsid w:val="00FE51FC"/>
    <w:rsid w:val="00FE6D9F"/>
    <w:rsid w:val="00FE7B51"/>
    <w:rsid w:val="00FF1807"/>
    <w:rsid w:val="00FF2A25"/>
    <w:rsid w:val="00FF69F1"/>
    <w:rsid w:val="00FF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AD"/>
    <w:pPr>
      <w:widowControl w:val="0"/>
    </w:pPr>
    <w:rPr>
      <w:snapToGrid w:val="0"/>
      <w:kern w:val="28"/>
      <w:sz w:val="22"/>
    </w:rPr>
  </w:style>
  <w:style w:type="paragraph" w:styleId="Heading1">
    <w:name w:val="heading 1"/>
    <w:basedOn w:val="Normal"/>
    <w:next w:val="ParaNum"/>
    <w:qFormat/>
    <w:rsid w:val="00626EB6"/>
    <w:pPr>
      <w:keepNext/>
      <w:numPr>
        <w:numId w:val="20"/>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167D3"/>
    <w:pPr>
      <w:keepNext/>
      <w:numPr>
        <w:ilvl w:val="1"/>
        <w:numId w:val="20"/>
      </w:numPr>
      <w:outlineLvl w:val="1"/>
    </w:pPr>
    <w:rPr>
      <w:b/>
    </w:rPr>
  </w:style>
  <w:style w:type="paragraph" w:styleId="Heading3">
    <w:name w:val="heading 3"/>
    <w:basedOn w:val="Normal"/>
    <w:next w:val="ParaNum"/>
    <w:qFormat/>
    <w:rsid w:val="00BA6196"/>
    <w:pPr>
      <w:keepNext/>
      <w:numPr>
        <w:ilvl w:val="2"/>
        <w:numId w:val="20"/>
      </w:numPr>
      <w:tabs>
        <w:tab w:val="left" w:pos="2160"/>
      </w:tabs>
      <w:spacing w:after="120"/>
      <w:outlineLvl w:val="2"/>
    </w:pPr>
    <w:rPr>
      <w:b/>
    </w:rPr>
  </w:style>
  <w:style w:type="paragraph" w:styleId="Heading4">
    <w:name w:val="heading 4"/>
    <w:basedOn w:val="Normal"/>
    <w:next w:val="ParaNum"/>
    <w:qFormat/>
    <w:rsid w:val="00C426B1"/>
    <w:pPr>
      <w:keepNext/>
      <w:numPr>
        <w:ilvl w:val="3"/>
        <w:numId w:val="20"/>
      </w:numPr>
      <w:tabs>
        <w:tab w:val="left" w:pos="2880"/>
      </w:tabs>
      <w:spacing w:after="120"/>
      <w:outlineLvl w:val="3"/>
    </w:pPr>
    <w:rPr>
      <w:b/>
    </w:rPr>
  </w:style>
  <w:style w:type="paragraph" w:styleId="Heading5">
    <w:name w:val="heading 5"/>
    <w:basedOn w:val="Normal"/>
    <w:next w:val="ParaNum"/>
    <w:qFormat/>
    <w:rsid w:val="00511968"/>
    <w:pPr>
      <w:keepNext/>
      <w:numPr>
        <w:ilvl w:val="4"/>
        <w:numId w:val="20"/>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0"/>
      </w:numPr>
      <w:tabs>
        <w:tab w:val="left" w:pos="4320"/>
      </w:tabs>
      <w:spacing w:after="120"/>
      <w:outlineLvl w:val="5"/>
    </w:pPr>
    <w:rPr>
      <w:b/>
    </w:rPr>
  </w:style>
  <w:style w:type="paragraph" w:styleId="Heading7">
    <w:name w:val="heading 7"/>
    <w:basedOn w:val="Normal"/>
    <w:next w:val="ParaNum"/>
    <w:qFormat/>
    <w:rsid w:val="00036039"/>
    <w:pPr>
      <w:numPr>
        <w:ilvl w:val="6"/>
        <w:numId w:val="20"/>
      </w:numPr>
      <w:tabs>
        <w:tab w:val="left" w:pos="5040"/>
      </w:tabs>
      <w:spacing w:after="120"/>
      <w:outlineLvl w:val="6"/>
    </w:pPr>
    <w:rPr>
      <w:b/>
    </w:rPr>
  </w:style>
  <w:style w:type="paragraph" w:styleId="Heading8">
    <w:name w:val="heading 8"/>
    <w:basedOn w:val="Normal"/>
    <w:next w:val="ParaNum"/>
    <w:qFormat/>
    <w:rsid w:val="001E01CA"/>
    <w:pPr>
      <w:numPr>
        <w:ilvl w:val="7"/>
        <w:numId w:val="20"/>
      </w:numPr>
      <w:tabs>
        <w:tab w:val="left" w:pos="5760"/>
      </w:tabs>
      <w:spacing w:after="120"/>
      <w:outlineLvl w:val="7"/>
    </w:pPr>
    <w:rPr>
      <w:b/>
    </w:rPr>
  </w:style>
  <w:style w:type="paragraph" w:styleId="Heading9">
    <w:name w:val="heading 9"/>
    <w:basedOn w:val="Normal"/>
    <w:next w:val="ParaNum"/>
    <w:qFormat/>
    <w:rsid w:val="001E01CA"/>
    <w:pPr>
      <w:numPr>
        <w:ilvl w:val="8"/>
        <w:numId w:val="20"/>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FE68E9"/>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ALTS FOOTNOTE,fn,Footnote text,FOOTNOTE"/>
    <w:link w:val="FootnoteTextChar"/>
    <w:uiPriority w:val="99"/>
    <w:rsid w:val="000E3D42"/>
    <w:pPr>
      <w:spacing w:after="120"/>
    </w:pPr>
  </w:style>
  <w:style w:type="character" w:styleId="FootnoteReference">
    <w:name w:val="footnote reference"/>
    <w:aliases w:val="Style 12,(NECG) Footnote Reference,Appel note de bas de p,Style 124,o,fr,Style 3,Style 13,FR,Style 17,Footnote Reference/,Style 6"/>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customStyle="1" w:styleId="FootnoteTex">
    <w:name w:val="Footnote Tex"/>
    <w:basedOn w:val="Normal"/>
    <w:rsid w:val="001720F9"/>
    <w:pPr>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both"/>
    </w:pPr>
    <w:rPr>
      <w:snapToGrid/>
      <w:kern w:val="0"/>
      <w:sz w:val="20"/>
    </w:rPr>
  </w:style>
  <w:style w:type="character" w:customStyle="1" w:styleId="FootnoteRef">
    <w:name w:val="Footnote Ref"/>
    <w:rsid w:val="001720F9"/>
    <w:rPr>
      <w:vertAlign w:val="superscript"/>
    </w:rPr>
  </w:style>
  <w:style w:type="character" w:customStyle="1" w:styleId="StyleParaNu">
    <w:name w:val="Style ParaNu"/>
    <w:rsid w:val="001720F9"/>
    <w:rPr>
      <w:color w:val="000000"/>
      <w:sz w:val="22"/>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uiPriority w:val="99"/>
    <w:rsid w:val="001720F9"/>
    <w:rPr>
      <w:lang w:val="en-US" w:eastAsia="en-US" w:bidi="ar-SA"/>
    </w:rPr>
  </w:style>
  <w:style w:type="paragraph" w:styleId="BalloonText">
    <w:name w:val="Balloon Text"/>
    <w:basedOn w:val="Normal"/>
    <w:semiHidden/>
    <w:rsid w:val="001720F9"/>
    <w:pPr>
      <w:widowControl/>
    </w:pPr>
    <w:rPr>
      <w:rFonts w:ascii="Tahoma" w:hAnsi="Tahoma" w:cs="Tahoma"/>
      <w:snapToGrid/>
      <w:kern w:val="0"/>
      <w:sz w:val="16"/>
      <w:szCs w:val="16"/>
    </w:rPr>
  </w:style>
  <w:style w:type="character" w:styleId="CommentReference">
    <w:name w:val="annotation reference"/>
    <w:uiPriority w:val="99"/>
    <w:semiHidden/>
    <w:rsid w:val="00C90CBF"/>
    <w:rPr>
      <w:sz w:val="16"/>
      <w:szCs w:val="16"/>
    </w:rPr>
  </w:style>
  <w:style w:type="paragraph" w:styleId="CommentText">
    <w:name w:val="annotation text"/>
    <w:basedOn w:val="Normal"/>
    <w:link w:val="CommentTextChar"/>
    <w:uiPriority w:val="99"/>
    <w:semiHidden/>
    <w:rsid w:val="00C90CBF"/>
    <w:rPr>
      <w:sz w:val="20"/>
    </w:rPr>
  </w:style>
  <w:style w:type="paragraph" w:styleId="CommentSubject">
    <w:name w:val="annotation subject"/>
    <w:basedOn w:val="CommentText"/>
    <w:next w:val="CommentText"/>
    <w:semiHidden/>
    <w:rsid w:val="00C90CBF"/>
    <w:rPr>
      <w:b/>
      <w:bCs/>
    </w:rPr>
  </w:style>
  <w:style w:type="character" w:customStyle="1" w:styleId="catchline">
    <w:name w:val="catchline"/>
    <w:rsid w:val="00E00CE0"/>
  </w:style>
  <w:style w:type="paragraph" w:styleId="Revision">
    <w:name w:val="Revision"/>
    <w:hidden/>
    <w:uiPriority w:val="99"/>
    <w:semiHidden/>
    <w:rsid w:val="009039AA"/>
    <w:rPr>
      <w:snapToGrid w:val="0"/>
      <w:kern w:val="28"/>
      <w:sz w:val="22"/>
    </w:rPr>
  </w:style>
  <w:style w:type="character" w:customStyle="1" w:styleId="CommentTextChar">
    <w:name w:val="Comment Text Char"/>
    <w:basedOn w:val="DefaultParagraphFont"/>
    <w:link w:val="CommentText"/>
    <w:uiPriority w:val="99"/>
    <w:semiHidden/>
    <w:rsid w:val="00966636"/>
    <w:rPr>
      <w:snapToGrid w:val="0"/>
      <w:kern w:val="28"/>
    </w:rPr>
  </w:style>
  <w:style w:type="table" w:styleId="TableGrid">
    <w:name w:val="Table Grid"/>
    <w:basedOn w:val="TableNormal"/>
    <w:uiPriority w:val="39"/>
    <w:rsid w:val="009A3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3752E"/>
    <w:rPr>
      <w:b/>
      <w:snapToGrid w:val="0"/>
      <w:kern w:val="28"/>
      <w:sz w:val="22"/>
    </w:rPr>
  </w:style>
  <w:style w:type="paragraph" w:styleId="TOCHeading">
    <w:name w:val="TOC Heading"/>
    <w:basedOn w:val="Heading1"/>
    <w:next w:val="Normal"/>
    <w:uiPriority w:val="39"/>
    <w:unhideWhenUsed/>
    <w:qFormat/>
    <w:rsid w:val="00C57AF8"/>
    <w:pPr>
      <w:keepLines/>
      <w:widowControl/>
      <w:numPr>
        <w:numId w:val="0"/>
      </w:numPr>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styleId="ListParagraph">
    <w:name w:val="List Paragraph"/>
    <w:basedOn w:val="Normal"/>
    <w:uiPriority w:val="34"/>
    <w:qFormat/>
    <w:rsid w:val="00744626"/>
    <w:pPr>
      <w:widowControl/>
      <w:ind w:left="720"/>
      <w:contextualSpacing/>
    </w:pPr>
    <w:rPr>
      <w:snapToGrid/>
      <w:kern w:val="0"/>
      <w:sz w:val="20"/>
    </w:rPr>
  </w:style>
  <w:style w:type="paragraph" w:styleId="NoSpacing">
    <w:name w:val="No Spacing"/>
    <w:uiPriority w:val="1"/>
    <w:qFormat/>
    <w:rsid w:val="00744626"/>
    <w:rPr>
      <w:rFonts w:asciiTheme="minorHAnsi" w:eastAsiaTheme="minorHAnsi" w:hAnsiTheme="minorHAnsi" w:cstheme="minorBidi"/>
      <w:sz w:val="22"/>
      <w:szCs w:val="22"/>
    </w:rPr>
  </w:style>
  <w:style w:type="paragraph" w:styleId="BodyText">
    <w:name w:val="Body Text"/>
    <w:basedOn w:val="Normal"/>
    <w:link w:val="BodyTextChar"/>
    <w:qFormat/>
    <w:rsid w:val="00744626"/>
    <w:pPr>
      <w:widowControl/>
      <w:spacing w:before="220" w:after="220"/>
    </w:pPr>
    <w:rPr>
      <w:rFonts w:ascii="Arial" w:hAnsi="Arial" w:cs="Arial"/>
      <w:snapToGrid/>
      <w:kern w:val="0"/>
    </w:rPr>
  </w:style>
  <w:style w:type="character" w:customStyle="1" w:styleId="BodyTextChar">
    <w:name w:val="Body Text Char"/>
    <w:basedOn w:val="DefaultParagraphFont"/>
    <w:link w:val="BodyText"/>
    <w:rsid w:val="00744626"/>
    <w:rPr>
      <w:rFonts w:ascii="Arial" w:hAnsi="Arial" w:cs="Arial"/>
      <w:sz w:val="22"/>
    </w:rPr>
  </w:style>
  <w:style w:type="table" w:customStyle="1" w:styleId="GAOTable">
    <w:name w:val="GAO Table"/>
    <w:basedOn w:val="TableNormal"/>
    <w:rsid w:val="00744626"/>
    <w:pPr>
      <w:spacing w:before="220"/>
    </w:pPr>
    <w:rPr>
      <w:rFonts w:ascii="Arial" w:hAnsi="Arial"/>
      <w:color w:val="000000"/>
      <w:szCs w:val="24"/>
    </w:rPr>
    <w:tblPr>
      <w:tblInd w:w="72" w:type="dxa"/>
      <w:tblBorders>
        <w:top w:val="single" w:sz="4" w:space="0" w:color="000000"/>
        <w:bottom w:val="single" w:sz="18" w:space="0" w:color="000000"/>
        <w:insideH w:val="single" w:sz="4" w:space="0" w:color="000000"/>
      </w:tblBorders>
      <w:tblCellMar>
        <w:top w:w="0" w:type="dxa"/>
        <w:left w:w="58" w:type="dxa"/>
        <w:bottom w:w="0" w:type="dxa"/>
        <w:right w:w="58" w:type="dxa"/>
      </w:tblCellMar>
    </w:tblPr>
  </w:style>
  <w:style w:type="paragraph" w:customStyle="1" w:styleId="Memorandum">
    <w:name w:val="Memorandum"/>
    <w:basedOn w:val="Normal"/>
    <w:rsid w:val="00744626"/>
    <w:pPr>
      <w:widowControl/>
      <w:tabs>
        <w:tab w:val="left" w:pos="1440"/>
      </w:tabs>
      <w:spacing w:after="120"/>
    </w:pPr>
    <w:rPr>
      <w:rFonts w:ascii="ITCCentury Book" w:hAnsi="ITCCentury Book" w:cs="Arial"/>
      <w:b/>
      <w:noProof/>
      <w:snapToGrid/>
      <w:kern w:val="0"/>
      <w:sz w:val="48"/>
    </w:rPr>
  </w:style>
  <w:style w:type="table" w:customStyle="1" w:styleId="TableGrid1">
    <w:name w:val="Table Grid1"/>
    <w:basedOn w:val="TableNormal"/>
    <w:next w:val="TableGrid"/>
    <w:uiPriority w:val="59"/>
    <w:rsid w:val="009807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2111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04D1C"/>
  </w:style>
  <w:style w:type="table" w:customStyle="1" w:styleId="TableGrid3">
    <w:name w:val="Table Grid3"/>
    <w:basedOn w:val="TableNormal"/>
    <w:next w:val="TableGrid"/>
    <w:rsid w:val="00735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9B641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E15C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74346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AD"/>
    <w:pPr>
      <w:widowControl w:val="0"/>
    </w:pPr>
    <w:rPr>
      <w:snapToGrid w:val="0"/>
      <w:kern w:val="28"/>
      <w:sz w:val="22"/>
    </w:rPr>
  </w:style>
  <w:style w:type="paragraph" w:styleId="Heading1">
    <w:name w:val="heading 1"/>
    <w:basedOn w:val="Normal"/>
    <w:next w:val="ParaNum"/>
    <w:qFormat/>
    <w:rsid w:val="00626EB6"/>
    <w:pPr>
      <w:keepNext/>
      <w:numPr>
        <w:numId w:val="20"/>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167D3"/>
    <w:pPr>
      <w:keepNext/>
      <w:numPr>
        <w:ilvl w:val="1"/>
        <w:numId w:val="20"/>
      </w:numPr>
      <w:outlineLvl w:val="1"/>
    </w:pPr>
    <w:rPr>
      <w:b/>
    </w:rPr>
  </w:style>
  <w:style w:type="paragraph" w:styleId="Heading3">
    <w:name w:val="heading 3"/>
    <w:basedOn w:val="Normal"/>
    <w:next w:val="ParaNum"/>
    <w:qFormat/>
    <w:rsid w:val="00BA6196"/>
    <w:pPr>
      <w:keepNext/>
      <w:numPr>
        <w:ilvl w:val="2"/>
        <w:numId w:val="20"/>
      </w:numPr>
      <w:tabs>
        <w:tab w:val="left" w:pos="2160"/>
      </w:tabs>
      <w:spacing w:after="120"/>
      <w:outlineLvl w:val="2"/>
    </w:pPr>
    <w:rPr>
      <w:b/>
    </w:rPr>
  </w:style>
  <w:style w:type="paragraph" w:styleId="Heading4">
    <w:name w:val="heading 4"/>
    <w:basedOn w:val="Normal"/>
    <w:next w:val="ParaNum"/>
    <w:qFormat/>
    <w:rsid w:val="00C426B1"/>
    <w:pPr>
      <w:keepNext/>
      <w:numPr>
        <w:ilvl w:val="3"/>
        <w:numId w:val="20"/>
      </w:numPr>
      <w:tabs>
        <w:tab w:val="left" w:pos="2880"/>
      </w:tabs>
      <w:spacing w:after="120"/>
      <w:outlineLvl w:val="3"/>
    </w:pPr>
    <w:rPr>
      <w:b/>
    </w:rPr>
  </w:style>
  <w:style w:type="paragraph" w:styleId="Heading5">
    <w:name w:val="heading 5"/>
    <w:basedOn w:val="Normal"/>
    <w:next w:val="ParaNum"/>
    <w:qFormat/>
    <w:rsid w:val="00511968"/>
    <w:pPr>
      <w:keepNext/>
      <w:numPr>
        <w:ilvl w:val="4"/>
        <w:numId w:val="20"/>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20"/>
      </w:numPr>
      <w:tabs>
        <w:tab w:val="left" w:pos="4320"/>
      </w:tabs>
      <w:spacing w:after="120"/>
      <w:outlineLvl w:val="5"/>
    </w:pPr>
    <w:rPr>
      <w:b/>
    </w:rPr>
  </w:style>
  <w:style w:type="paragraph" w:styleId="Heading7">
    <w:name w:val="heading 7"/>
    <w:basedOn w:val="Normal"/>
    <w:next w:val="ParaNum"/>
    <w:qFormat/>
    <w:rsid w:val="00036039"/>
    <w:pPr>
      <w:numPr>
        <w:ilvl w:val="6"/>
        <w:numId w:val="20"/>
      </w:numPr>
      <w:tabs>
        <w:tab w:val="left" w:pos="5040"/>
      </w:tabs>
      <w:spacing w:after="120"/>
      <w:outlineLvl w:val="6"/>
    </w:pPr>
    <w:rPr>
      <w:b/>
    </w:rPr>
  </w:style>
  <w:style w:type="paragraph" w:styleId="Heading8">
    <w:name w:val="heading 8"/>
    <w:basedOn w:val="Normal"/>
    <w:next w:val="ParaNum"/>
    <w:qFormat/>
    <w:rsid w:val="001E01CA"/>
    <w:pPr>
      <w:numPr>
        <w:ilvl w:val="7"/>
        <w:numId w:val="20"/>
      </w:numPr>
      <w:tabs>
        <w:tab w:val="left" w:pos="5760"/>
      </w:tabs>
      <w:spacing w:after="120"/>
      <w:outlineLvl w:val="7"/>
    </w:pPr>
    <w:rPr>
      <w:b/>
    </w:rPr>
  </w:style>
  <w:style w:type="paragraph" w:styleId="Heading9">
    <w:name w:val="heading 9"/>
    <w:basedOn w:val="Normal"/>
    <w:next w:val="ParaNum"/>
    <w:qFormat/>
    <w:rsid w:val="001E01CA"/>
    <w:pPr>
      <w:numPr>
        <w:ilvl w:val="8"/>
        <w:numId w:val="20"/>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FE68E9"/>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ALTS FOOTNOTE,fn,Footnote text,FOOTNOTE"/>
    <w:link w:val="FootnoteTextChar"/>
    <w:uiPriority w:val="99"/>
    <w:rsid w:val="000E3D42"/>
    <w:pPr>
      <w:spacing w:after="120"/>
    </w:pPr>
  </w:style>
  <w:style w:type="character" w:styleId="FootnoteReference">
    <w:name w:val="footnote reference"/>
    <w:aliases w:val="Style 12,(NECG) Footnote Reference,Appel note de bas de p,Style 124,o,fr,Style 3,Style 13,FR,Style 17,Footnote Reference/,Style 6"/>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customStyle="1" w:styleId="FootnoteTex">
    <w:name w:val="Footnote Tex"/>
    <w:basedOn w:val="Normal"/>
    <w:rsid w:val="001720F9"/>
    <w:pPr>
      <w:widowControl/>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jc w:val="both"/>
    </w:pPr>
    <w:rPr>
      <w:snapToGrid/>
      <w:kern w:val="0"/>
      <w:sz w:val="20"/>
    </w:rPr>
  </w:style>
  <w:style w:type="character" w:customStyle="1" w:styleId="FootnoteRef">
    <w:name w:val="Footnote Ref"/>
    <w:rsid w:val="001720F9"/>
    <w:rPr>
      <w:vertAlign w:val="superscript"/>
    </w:rPr>
  </w:style>
  <w:style w:type="character" w:customStyle="1" w:styleId="StyleParaNu">
    <w:name w:val="Style ParaNu"/>
    <w:rsid w:val="001720F9"/>
    <w:rPr>
      <w:color w:val="000000"/>
      <w:sz w:val="22"/>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uiPriority w:val="99"/>
    <w:rsid w:val="001720F9"/>
    <w:rPr>
      <w:lang w:val="en-US" w:eastAsia="en-US" w:bidi="ar-SA"/>
    </w:rPr>
  </w:style>
  <w:style w:type="paragraph" w:styleId="BalloonText">
    <w:name w:val="Balloon Text"/>
    <w:basedOn w:val="Normal"/>
    <w:semiHidden/>
    <w:rsid w:val="001720F9"/>
    <w:pPr>
      <w:widowControl/>
    </w:pPr>
    <w:rPr>
      <w:rFonts w:ascii="Tahoma" w:hAnsi="Tahoma" w:cs="Tahoma"/>
      <w:snapToGrid/>
      <w:kern w:val="0"/>
      <w:sz w:val="16"/>
      <w:szCs w:val="16"/>
    </w:rPr>
  </w:style>
  <w:style w:type="character" w:styleId="CommentReference">
    <w:name w:val="annotation reference"/>
    <w:uiPriority w:val="99"/>
    <w:semiHidden/>
    <w:rsid w:val="00C90CBF"/>
    <w:rPr>
      <w:sz w:val="16"/>
      <w:szCs w:val="16"/>
    </w:rPr>
  </w:style>
  <w:style w:type="paragraph" w:styleId="CommentText">
    <w:name w:val="annotation text"/>
    <w:basedOn w:val="Normal"/>
    <w:link w:val="CommentTextChar"/>
    <w:uiPriority w:val="99"/>
    <w:semiHidden/>
    <w:rsid w:val="00C90CBF"/>
    <w:rPr>
      <w:sz w:val="20"/>
    </w:rPr>
  </w:style>
  <w:style w:type="paragraph" w:styleId="CommentSubject">
    <w:name w:val="annotation subject"/>
    <w:basedOn w:val="CommentText"/>
    <w:next w:val="CommentText"/>
    <w:semiHidden/>
    <w:rsid w:val="00C90CBF"/>
    <w:rPr>
      <w:b/>
      <w:bCs/>
    </w:rPr>
  </w:style>
  <w:style w:type="character" w:customStyle="1" w:styleId="catchline">
    <w:name w:val="catchline"/>
    <w:rsid w:val="00E00CE0"/>
  </w:style>
  <w:style w:type="paragraph" w:styleId="Revision">
    <w:name w:val="Revision"/>
    <w:hidden/>
    <w:uiPriority w:val="99"/>
    <w:semiHidden/>
    <w:rsid w:val="009039AA"/>
    <w:rPr>
      <w:snapToGrid w:val="0"/>
      <w:kern w:val="28"/>
      <w:sz w:val="22"/>
    </w:rPr>
  </w:style>
  <w:style w:type="character" w:customStyle="1" w:styleId="CommentTextChar">
    <w:name w:val="Comment Text Char"/>
    <w:basedOn w:val="DefaultParagraphFont"/>
    <w:link w:val="CommentText"/>
    <w:uiPriority w:val="99"/>
    <w:semiHidden/>
    <w:rsid w:val="00966636"/>
    <w:rPr>
      <w:snapToGrid w:val="0"/>
      <w:kern w:val="28"/>
    </w:rPr>
  </w:style>
  <w:style w:type="table" w:styleId="TableGrid">
    <w:name w:val="Table Grid"/>
    <w:basedOn w:val="TableNormal"/>
    <w:uiPriority w:val="39"/>
    <w:rsid w:val="009A3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33752E"/>
    <w:rPr>
      <w:b/>
      <w:snapToGrid w:val="0"/>
      <w:kern w:val="28"/>
      <w:sz w:val="22"/>
    </w:rPr>
  </w:style>
  <w:style w:type="paragraph" w:styleId="TOCHeading">
    <w:name w:val="TOC Heading"/>
    <w:basedOn w:val="Heading1"/>
    <w:next w:val="Normal"/>
    <w:uiPriority w:val="39"/>
    <w:unhideWhenUsed/>
    <w:qFormat/>
    <w:rsid w:val="00C57AF8"/>
    <w:pPr>
      <w:keepLines/>
      <w:widowControl/>
      <w:numPr>
        <w:numId w:val="0"/>
      </w:numPr>
      <w:suppressAutoHyphens w:val="0"/>
      <w:spacing w:before="480" w:after="0" w:line="276" w:lineRule="auto"/>
      <w:outlineLvl w:val="9"/>
    </w:pPr>
    <w:rPr>
      <w:rFonts w:asciiTheme="majorHAnsi" w:eastAsiaTheme="majorEastAsia" w:hAnsiTheme="majorHAnsi" w:cstheme="majorBidi"/>
      <w:bCs/>
      <w:caps w:val="0"/>
      <w:snapToGrid/>
      <w:color w:val="365F91" w:themeColor="accent1" w:themeShade="BF"/>
      <w:kern w:val="0"/>
      <w:sz w:val="28"/>
      <w:szCs w:val="28"/>
      <w:lang w:eastAsia="ja-JP"/>
    </w:rPr>
  </w:style>
  <w:style w:type="paragraph" w:styleId="ListParagraph">
    <w:name w:val="List Paragraph"/>
    <w:basedOn w:val="Normal"/>
    <w:uiPriority w:val="34"/>
    <w:qFormat/>
    <w:rsid w:val="00744626"/>
    <w:pPr>
      <w:widowControl/>
      <w:ind w:left="720"/>
      <w:contextualSpacing/>
    </w:pPr>
    <w:rPr>
      <w:snapToGrid/>
      <w:kern w:val="0"/>
      <w:sz w:val="20"/>
    </w:rPr>
  </w:style>
  <w:style w:type="paragraph" w:styleId="NoSpacing">
    <w:name w:val="No Spacing"/>
    <w:uiPriority w:val="1"/>
    <w:qFormat/>
    <w:rsid w:val="00744626"/>
    <w:rPr>
      <w:rFonts w:asciiTheme="minorHAnsi" w:eastAsiaTheme="minorHAnsi" w:hAnsiTheme="minorHAnsi" w:cstheme="minorBidi"/>
      <w:sz w:val="22"/>
      <w:szCs w:val="22"/>
    </w:rPr>
  </w:style>
  <w:style w:type="paragraph" w:styleId="BodyText">
    <w:name w:val="Body Text"/>
    <w:basedOn w:val="Normal"/>
    <w:link w:val="BodyTextChar"/>
    <w:qFormat/>
    <w:rsid w:val="00744626"/>
    <w:pPr>
      <w:widowControl/>
      <w:spacing w:before="220" w:after="220"/>
    </w:pPr>
    <w:rPr>
      <w:rFonts w:ascii="Arial" w:hAnsi="Arial" w:cs="Arial"/>
      <w:snapToGrid/>
      <w:kern w:val="0"/>
    </w:rPr>
  </w:style>
  <w:style w:type="character" w:customStyle="1" w:styleId="BodyTextChar">
    <w:name w:val="Body Text Char"/>
    <w:basedOn w:val="DefaultParagraphFont"/>
    <w:link w:val="BodyText"/>
    <w:rsid w:val="00744626"/>
    <w:rPr>
      <w:rFonts w:ascii="Arial" w:hAnsi="Arial" w:cs="Arial"/>
      <w:sz w:val="22"/>
    </w:rPr>
  </w:style>
  <w:style w:type="table" w:customStyle="1" w:styleId="GAOTable">
    <w:name w:val="GAO Table"/>
    <w:basedOn w:val="TableNormal"/>
    <w:rsid w:val="00744626"/>
    <w:pPr>
      <w:spacing w:before="220"/>
    </w:pPr>
    <w:rPr>
      <w:rFonts w:ascii="Arial" w:hAnsi="Arial"/>
      <w:color w:val="000000"/>
      <w:szCs w:val="24"/>
    </w:rPr>
    <w:tblPr>
      <w:tblInd w:w="72" w:type="dxa"/>
      <w:tblBorders>
        <w:top w:val="single" w:sz="4" w:space="0" w:color="000000"/>
        <w:bottom w:val="single" w:sz="18" w:space="0" w:color="000000"/>
        <w:insideH w:val="single" w:sz="4" w:space="0" w:color="000000"/>
      </w:tblBorders>
      <w:tblCellMar>
        <w:top w:w="0" w:type="dxa"/>
        <w:left w:w="58" w:type="dxa"/>
        <w:bottom w:w="0" w:type="dxa"/>
        <w:right w:w="58" w:type="dxa"/>
      </w:tblCellMar>
    </w:tblPr>
  </w:style>
  <w:style w:type="paragraph" w:customStyle="1" w:styleId="Memorandum">
    <w:name w:val="Memorandum"/>
    <w:basedOn w:val="Normal"/>
    <w:rsid w:val="00744626"/>
    <w:pPr>
      <w:widowControl/>
      <w:tabs>
        <w:tab w:val="left" w:pos="1440"/>
      </w:tabs>
      <w:spacing w:after="120"/>
    </w:pPr>
    <w:rPr>
      <w:rFonts w:ascii="ITCCentury Book" w:hAnsi="ITCCentury Book" w:cs="Arial"/>
      <w:b/>
      <w:noProof/>
      <w:snapToGrid/>
      <w:kern w:val="0"/>
      <w:sz w:val="48"/>
    </w:rPr>
  </w:style>
  <w:style w:type="table" w:customStyle="1" w:styleId="TableGrid1">
    <w:name w:val="Table Grid1"/>
    <w:basedOn w:val="TableNormal"/>
    <w:next w:val="TableGrid"/>
    <w:uiPriority w:val="59"/>
    <w:rsid w:val="009807F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2111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04D1C"/>
  </w:style>
  <w:style w:type="table" w:customStyle="1" w:styleId="TableGrid3">
    <w:name w:val="Table Grid3"/>
    <w:basedOn w:val="TableNormal"/>
    <w:next w:val="TableGrid"/>
    <w:rsid w:val="00735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9B6414"/>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E15C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74346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6511">
      <w:bodyDiv w:val="1"/>
      <w:marLeft w:val="0"/>
      <w:marRight w:val="0"/>
      <w:marTop w:val="0"/>
      <w:marBottom w:val="0"/>
      <w:divBdr>
        <w:top w:val="none" w:sz="0" w:space="0" w:color="auto"/>
        <w:left w:val="none" w:sz="0" w:space="0" w:color="auto"/>
        <w:bottom w:val="none" w:sz="0" w:space="0" w:color="auto"/>
        <w:right w:val="none" w:sz="0" w:space="0" w:color="auto"/>
      </w:divBdr>
    </w:div>
    <w:div w:id="574782241">
      <w:bodyDiv w:val="1"/>
      <w:marLeft w:val="0"/>
      <w:marRight w:val="0"/>
      <w:marTop w:val="0"/>
      <w:marBottom w:val="0"/>
      <w:divBdr>
        <w:top w:val="none" w:sz="0" w:space="0" w:color="auto"/>
        <w:left w:val="none" w:sz="0" w:space="0" w:color="auto"/>
        <w:bottom w:val="none" w:sz="0" w:space="0" w:color="auto"/>
        <w:right w:val="none" w:sz="0" w:space="0" w:color="auto"/>
      </w:divBdr>
    </w:div>
    <w:div w:id="596210344">
      <w:bodyDiv w:val="1"/>
      <w:marLeft w:val="0"/>
      <w:marRight w:val="0"/>
      <w:marTop w:val="0"/>
      <w:marBottom w:val="0"/>
      <w:divBdr>
        <w:top w:val="none" w:sz="0" w:space="0" w:color="auto"/>
        <w:left w:val="none" w:sz="0" w:space="0" w:color="auto"/>
        <w:bottom w:val="none" w:sz="0" w:space="0" w:color="auto"/>
        <w:right w:val="none" w:sz="0" w:space="0" w:color="auto"/>
      </w:divBdr>
    </w:div>
    <w:div w:id="601651065">
      <w:bodyDiv w:val="1"/>
      <w:marLeft w:val="0"/>
      <w:marRight w:val="0"/>
      <w:marTop w:val="0"/>
      <w:marBottom w:val="0"/>
      <w:divBdr>
        <w:top w:val="none" w:sz="0" w:space="0" w:color="auto"/>
        <w:left w:val="none" w:sz="0" w:space="0" w:color="auto"/>
        <w:bottom w:val="none" w:sz="0" w:space="0" w:color="auto"/>
        <w:right w:val="none" w:sz="0" w:space="0" w:color="auto"/>
      </w:divBdr>
    </w:div>
    <w:div w:id="871698157">
      <w:bodyDiv w:val="1"/>
      <w:marLeft w:val="0"/>
      <w:marRight w:val="0"/>
      <w:marTop w:val="0"/>
      <w:marBottom w:val="0"/>
      <w:divBdr>
        <w:top w:val="none" w:sz="0" w:space="0" w:color="auto"/>
        <w:left w:val="none" w:sz="0" w:space="0" w:color="auto"/>
        <w:bottom w:val="none" w:sz="0" w:space="0" w:color="auto"/>
        <w:right w:val="none" w:sz="0" w:space="0" w:color="auto"/>
      </w:divBdr>
    </w:div>
    <w:div w:id="885994617">
      <w:bodyDiv w:val="1"/>
      <w:marLeft w:val="0"/>
      <w:marRight w:val="0"/>
      <w:marTop w:val="0"/>
      <w:marBottom w:val="0"/>
      <w:divBdr>
        <w:top w:val="none" w:sz="0" w:space="0" w:color="auto"/>
        <w:left w:val="none" w:sz="0" w:space="0" w:color="auto"/>
        <w:bottom w:val="none" w:sz="0" w:space="0" w:color="auto"/>
        <w:right w:val="none" w:sz="0" w:space="0" w:color="auto"/>
      </w:divBdr>
    </w:div>
    <w:div w:id="887691253">
      <w:bodyDiv w:val="1"/>
      <w:marLeft w:val="0"/>
      <w:marRight w:val="0"/>
      <w:marTop w:val="0"/>
      <w:marBottom w:val="0"/>
      <w:divBdr>
        <w:top w:val="none" w:sz="0" w:space="0" w:color="auto"/>
        <w:left w:val="none" w:sz="0" w:space="0" w:color="auto"/>
        <w:bottom w:val="none" w:sz="0" w:space="0" w:color="auto"/>
        <w:right w:val="none" w:sz="0" w:space="0" w:color="auto"/>
      </w:divBdr>
    </w:div>
    <w:div w:id="1001471299">
      <w:bodyDiv w:val="1"/>
      <w:marLeft w:val="0"/>
      <w:marRight w:val="0"/>
      <w:marTop w:val="0"/>
      <w:marBottom w:val="0"/>
      <w:divBdr>
        <w:top w:val="none" w:sz="0" w:space="0" w:color="auto"/>
        <w:left w:val="none" w:sz="0" w:space="0" w:color="auto"/>
        <w:bottom w:val="none" w:sz="0" w:space="0" w:color="auto"/>
        <w:right w:val="none" w:sz="0" w:space="0" w:color="auto"/>
      </w:divBdr>
    </w:div>
    <w:div w:id="1083643562">
      <w:bodyDiv w:val="1"/>
      <w:marLeft w:val="0"/>
      <w:marRight w:val="0"/>
      <w:marTop w:val="0"/>
      <w:marBottom w:val="0"/>
      <w:divBdr>
        <w:top w:val="none" w:sz="0" w:space="0" w:color="auto"/>
        <w:left w:val="none" w:sz="0" w:space="0" w:color="auto"/>
        <w:bottom w:val="none" w:sz="0" w:space="0" w:color="auto"/>
        <w:right w:val="none" w:sz="0" w:space="0" w:color="auto"/>
      </w:divBdr>
    </w:div>
    <w:div w:id="1185750104">
      <w:bodyDiv w:val="1"/>
      <w:marLeft w:val="0"/>
      <w:marRight w:val="0"/>
      <w:marTop w:val="0"/>
      <w:marBottom w:val="0"/>
      <w:divBdr>
        <w:top w:val="none" w:sz="0" w:space="0" w:color="auto"/>
        <w:left w:val="none" w:sz="0" w:space="0" w:color="auto"/>
        <w:bottom w:val="none" w:sz="0" w:space="0" w:color="auto"/>
        <w:right w:val="none" w:sz="0" w:space="0" w:color="auto"/>
      </w:divBdr>
    </w:div>
    <w:div w:id="1359544738">
      <w:bodyDiv w:val="1"/>
      <w:marLeft w:val="0"/>
      <w:marRight w:val="0"/>
      <w:marTop w:val="0"/>
      <w:marBottom w:val="0"/>
      <w:divBdr>
        <w:top w:val="none" w:sz="0" w:space="0" w:color="auto"/>
        <w:left w:val="none" w:sz="0" w:space="0" w:color="auto"/>
        <w:bottom w:val="none" w:sz="0" w:space="0" w:color="auto"/>
        <w:right w:val="none" w:sz="0" w:space="0" w:color="auto"/>
      </w:divBdr>
    </w:div>
    <w:div w:id="1457531602">
      <w:bodyDiv w:val="1"/>
      <w:marLeft w:val="0"/>
      <w:marRight w:val="0"/>
      <w:marTop w:val="0"/>
      <w:marBottom w:val="0"/>
      <w:divBdr>
        <w:top w:val="none" w:sz="0" w:space="0" w:color="auto"/>
        <w:left w:val="none" w:sz="0" w:space="0" w:color="auto"/>
        <w:bottom w:val="none" w:sz="0" w:space="0" w:color="auto"/>
        <w:right w:val="none" w:sz="0" w:space="0" w:color="auto"/>
      </w:divBdr>
    </w:div>
    <w:div w:id="1639265028">
      <w:bodyDiv w:val="1"/>
      <w:marLeft w:val="0"/>
      <w:marRight w:val="0"/>
      <w:marTop w:val="0"/>
      <w:marBottom w:val="0"/>
      <w:divBdr>
        <w:top w:val="none" w:sz="0" w:space="0" w:color="auto"/>
        <w:left w:val="none" w:sz="0" w:space="0" w:color="auto"/>
        <w:bottom w:val="none" w:sz="0" w:space="0" w:color="auto"/>
        <w:right w:val="none" w:sz="0" w:space="0" w:color="auto"/>
      </w:divBdr>
    </w:div>
    <w:div w:id="1670668476">
      <w:bodyDiv w:val="1"/>
      <w:marLeft w:val="0"/>
      <w:marRight w:val="0"/>
      <w:marTop w:val="0"/>
      <w:marBottom w:val="0"/>
      <w:divBdr>
        <w:top w:val="none" w:sz="0" w:space="0" w:color="auto"/>
        <w:left w:val="none" w:sz="0" w:space="0" w:color="auto"/>
        <w:bottom w:val="none" w:sz="0" w:space="0" w:color="auto"/>
        <w:right w:val="none" w:sz="0" w:space="0" w:color="auto"/>
      </w:divBdr>
    </w:div>
    <w:div w:id="1740209634">
      <w:bodyDiv w:val="1"/>
      <w:marLeft w:val="0"/>
      <w:marRight w:val="0"/>
      <w:marTop w:val="0"/>
      <w:marBottom w:val="0"/>
      <w:divBdr>
        <w:top w:val="none" w:sz="0" w:space="0" w:color="auto"/>
        <w:left w:val="none" w:sz="0" w:space="0" w:color="auto"/>
        <w:bottom w:val="none" w:sz="0" w:space="0" w:color="auto"/>
        <w:right w:val="none" w:sz="0" w:space="0" w:color="auto"/>
      </w:divBdr>
    </w:div>
    <w:div w:id="19687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pcap.org/programs_services/911.html" TargetMode="External"/><Relationship Id="rId2" Type="http://schemas.openxmlformats.org/officeDocument/2006/relationships/hyperlink" Target="http://www.dms.myflorida.com/business_operations/telecommunications/enhanced_911" TargetMode="External"/><Relationship Id="rId1" Type="http://schemas.openxmlformats.org/officeDocument/2006/relationships/hyperlink" Target="https://www.fcc.gov/fcc.gov/general/7th-annual-911-fee-report-state-filings" TargetMode="External"/><Relationship Id="rId5" Type="http://schemas.openxmlformats.org/officeDocument/2006/relationships/hyperlink" Target="https://c.ymcdn.com/sites/www.nena.org/resource/resmgr/Standards/NENA-ADM-000.18-2014_2014072.pdf" TargetMode="External"/><Relationship Id="rId4" Type="http://schemas.openxmlformats.org/officeDocument/2006/relationships/hyperlink" Target="https://www.fcc.gov/general/psap-text-911-readiness-and-certification-for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23272</Words>
  <Characters>121853</Characters>
  <Application>Microsoft Office Word</Application>
  <DocSecurity>0</DocSecurity>
  <Lines>9870</Lines>
  <Paragraphs>5253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142052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2015-12-31T16:28:00Z</cp:lastPrinted>
  <dcterms:created xsi:type="dcterms:W3CDTF">2016-01-12T14:48:00Z</dcterms:created>
  <dcterms:modified xsi:type="dcterms:W3CDTF">2016-01-12T14:48:00Z</dcterms:modified>
  <cp:category> </cp:category>
  <cp:contentStatus> </cp:contentStatus>
</cp:coreProperties>
</file>