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660027" w:rsidRDefault="00354D4C">
      <w:pPr>
        <w:tabs>
          <w:tab w:val="center" w:pos="4770"/>
        </w:tabs>
        <w:spacing w:line="226" w:lineRule="auto"/>
        <w:jc w:val="center"/>
        <w:rPr>
          <w:b/>
          <w:sz w:val="22"/>
          <w:szCs w:val="22"/>
        </w:rPr>
      </w:pPr>
      <w:bookmarkStart w:id="0" w:name="_GoBack"/>
      <w:bookmarkEnd w:id="0"/>
      <w:r w:rsidRPr="00660027">
        <w:rPr>
          <w:b/>
          <w:sz w:val="22"/>
          <w:szCs w:val="22"/>
        </w:rPr>
        <w:t>Before the</w:t>
      </w:r>
    </w:p>
    <w:p w:rsidR="00354D4C" w:rsidRPr="00660027"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660027">
        <w:rPr>
          <w:snapToGrid/>
          <w:szCs w:val="22"/>
        </w:rPr>
        <w:t>Federal Communications Commission</w:t>
      </w:r>
    </w:p>
    <w:p w:rsidR="00354D4C" w:rsidRPr="00660027"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660027">
        <w:rPr>
          <w:snapToGrid/>
          <w:szCs w:val="22"/>
        </w:rPr>
        <w:t>Washington, D.C. 20554</w:t>
      </w:r>
    </w:p>
    <w:p w:rsidR="00354D4C" w:rsidRPr="00660027" w:rsidRDefault="00354D4C">
      <w:pPr>
        <w:tabs>
          <w:tab w:val="left" w:pos="4680"/>
        </w:tabs>
        <w:spacing w:line="226" w:lineRule="auto"/>
        <w:jc w:val="center"/>
        <w:rPr>
          <w:sz w:val="22"/>
          <w:szCs w:val="22"/>
        </w:rPr>
      </w:pPr>
    </w:p>
    <w:p w:rsidR="00354D4C" w:rsidRPr="00660027" w:rsidRDefault="00354D4C">
      <w:pPr>
        <w:pStyle w:val="BodyText2"/>
        <w:tabs>
          <w:tab w:val="left" w:pos="4680"/>
        </w:tabs>
        <w:spacing w:line="226" w:lineRule="auto"/>
        <w:rPr>
          <w:szCs w:val="22"/>
        </w:rPr>
      </w:pPr>
    </w:p>
    <w:p w:rsidR="00354D4C" w:rsidRPr="0088293D" w:rsidRDefault="00354D4C" w:rsidP="00390372">
      <w:pPr>
        <w:pStyle w:val="BodyText"/>
        <w:tabs>
          <w:tab w:val="left" w:pos="4680"/>
          <w:tab w:val="left" w:pos="5760"/>
          <w:tab w:val="left" w:pos="6300"/>
        </w:tabs>
        <w:rPr>
          <w:color w:val="000000" w:themeColor="text1"/>
          <w:szCs w:val="22"/>
        </w:rPr>
      </w:pPr>
      <w:r w:rsidRPr="0088293D">
        <w:rPr>
          <w:color w:val="000000" w:themeColor="text1"/>
          <w:szCs w:val="22"/>
        </w:rPr>
        <w:t>In the Matter of</w:t>
      </w:r>
      <w:r w:rsidRPr="0088293D">
        <w:rPr>
          <w:color w:val="000000" w:themeColor="text1"/>
          <w:szCs w:val="22"/>
        </w:rPr>
        <w:tab/>
        <w:t>)</w:t>
      </w:r>
    </w:p>
    <w:p w:rsidR="00354D4C" w:rsidRPr="0088293D" w:rsidRDefault="00354D4C" w:rsidP="00390372">
      <w:pPr>
        <w:tabs>
          <w:tab w:val="left" w:pos="4680"/>
          <w:tab w:val="left" w:pos="5760"/>
          <w:tab w:val="left" w:pos="6300"/>
        </w:tabs>
        <w:spacing w:line="226" w:lineRule="auto"/>
        <w:rPr>
          <w:color w:val="000000" w:themeColor="text1"/>
          <w:sz w:val="22"/>
          <w:szCs w:val="22"/>
        </w:rPr>
      </w:pPr>
      <w:r w:rsidRPr="0088293D">
        <w:rPr>
          <w:color w:val="000000" w:themeColor="text1"/>
          <w:sz w:val="22"/>
          <w:szCs w:val="22"/>
        </w:rPr>
        <w:tab/>
        <w:t>)</w:t>
      </w:r>
    </w:p>
    <w:p w:rsidR="0002201F" w:rsidRPr="0088293D" w:rsidRDefault="00351C47" w:rsidP="00D80151">
      <w:pPr>
        <w:tabs>
          <w:tab w:val="left" w:pos="4680"/>
          <w:tab w:val="left" w:pos="5940"/>
          <w:tab w:val="left" w:pos="6120"/>
        </w:tabs>
        <w:spacing w:line="226" w:lineRule="auto"/>
        <w:jc w:val="both"/>
        <w:rPr>
          <w:color w:val="000000" w:themeColor="text1"/>
          <w:sz w:val="22"/>
          <w:szCs w:val="22"/>
        </w:rPr>
      </w:pPr>
      <w:r>
        <w:rPr>
          <w:color w:val="000000" w:themeColor="text1"/>
          <w:sz w:val="22"/>
          <w:szCs w:val="22"/>
        </w:rPr>
        <w:t>Westfield Topanga Owner LP</w:t>
      </w:r>
      <w:r w:rsidR="0002201F" w:rsidRPr="0088293D">
        <w:rPr>
          <w:color w:val="000000" w:themeColor="text1"/>
          <w:sz w:val="22"/>
          <w:szCs w:val="22"/>
        </w:rPr>
        <w:tab/>
        <w:t>)</w:t>
      </w:r>
      <w:r w:rsidR="00D80151" w:rsidRPr="0088293D">
        <w:rPr>
          <w:color w:val="000000" w:themeColor="text1"/>
          <w:sz w:val="22"/>
          <w:szCs w:val="22"/>
        </w:rPr>
        <w:tab/>
      </w:r>
      <w:r w:rsidR="0004761F" w:rsidRPr="0088293D">
        <w:rPr>
          <w:color w:val="000000" w:themeColor="text1"/>
          <w:sz w:val="22"/>
          <w:szCs w:val="22"/>
        </w:rPr>
        <w:t>File No</w:t>
      </w:r>
      <w:r w:rsidR="009876B2" w:rsidRPr="0088293D">
        <w:rPr>
          <w:color w:val="000000" w:themeColor="text1"/>
          <w:sz w:val="22"/>
          <w:szCs w:val="22"/>
        </w:rPr>
        <w:t>.</w:t>
      </w:r>
      <w:r w:rsidR="00390372" w:rsidRPr="0088293D">
        <w:rPr>
          <w:color w:val="000000" w:themeColor="text1"/>
          <w:sz w:val="22"/>
          <w:szCs w:val="22"/>
        </w:rPr>
        <w:t>:</w:t>
      </w:r>
      <w:r w:rsidR="00C55AC9">
        <w:rPr>
          <w:color w:val="000000" w:themeColor="text1"/>
          <w:sz w:val="22"/>
          <w:szCs w:val="22"/>
        </w:rPr>
        <w:t xml:space="preserve"> </w:t>
      </w:r>
      <w:r>
        <w:rPr>
          <w:color w:val="000000" w:themeColor="text1"/>
          <w:sz w:val="22"/>
          <w:szCs w:val="22"/>
        </w:rPr>
        <w:t>EB-FIELDWR-15</w:t>
      </w:r>
      <w:r w:rsidR="00BD2F49" w:rsidRPr="0088293D">
        <w:rPr>
          <w:color w:val="000000" w:themeColor="text1"/>
          <w:sz w:val="22"/>
          <w:szCs w:val="22"/>
        </w:rPr>
        <w:t>-000</w:t>
      </w:r>
      <w:r>
        <w:rPr>
          <w:color w:val="000000" w:themeColor="text1"/>
          <w:sz w:val="22"/>
          <w:szCs w:val="22"/>
        </w:rPr>
        <w:t>20509</w:t>
      </w:r>
    </w:p>
    <w:p w:rsidR="00354D4C" w:rsidRPr="0088293D" w:rsidRDefault="00C772AE" w:rsidP="00D80151">
      <w:pPr>
        <w:tabs>
          <w:tab w:val="left" w:pos="4680"/>
          <w:tab w:val="left" w:pos="5940"/>
          <w:tab w:val="left" w:pos="6120"/>
        </w:tabs>
        <w:spacing w:line="226" w:lineRule="auto"/>
        <w:jc w:val="both"/>
        <w:rPr>
          <w:color w:val="000000" w:themeColor="text1"/>
          <w:sz w:val="22"/>
          <w:szCs w:val="22"/>
        </w:rPr>
      </w:pPr>
      <w:r w:rsidRPr="0088293D">
        <w:rPr>
          <w:color w:val="000000" w:themeColor="text1"/>
          <w:sz w:val="22"/>
          <w:szCs w:val="22"/>
        </w:rPr>
        <w:t xml:space="preserve">Licensee </w:t>
      </w:r>
      <w:r w:rsidR="006942E2" w:rsidRPr="0088293D">
        <w:rPr>
          <w:color w:val="000000" w:themeColor="text1"/>
          <w:sz w:val="22"/>
          <w:szCs w:val="22"/>
        </w:rPr>
        <w:t xml:space="preserve">of </w:t>
      </w:r>
      <w:r w:rsidRPr="0088293D">
        <w:rPr>
          <w:color w:val="000000" w:themeColor="text1"/>
          <w:sz w:val="22"/>
          <w:szCs w:val="22"/>
        </w:rPr>
        <w:t>Station W</w:t>
      </w:r>
      <w:r w:rsidR="00351C47">
        <w:rPr>
          <w:color w:val="000000" w:themeColor="text1"/>
          <w:sz w:val="22"/>
          <w:szCs w:val="22"/>
        </w:rPr>
        <w:t>PAL305</w:t>
      </w:r>
      <w:r w:rsidR="0015777C" w:rsidRPr="0088293D">
        <w:rPr>
          <w:color w:val="000000" w:themeColor="text1"/>
          <w:sz w:val="22"/>
          <w:szCs w:val="22"/>
        </w:rPr>
        <w:tab/>
        <w:t>)</w:t>
      </w:r>
      <w:r w:rsidR="00D80151" w:rsidRPr="0088293D">
        <w:rPr>
          <w:color w:val="000000" w:themeColor="text1"/>
          <w:sz w:val="22"/>
          <w:szCs w:val="22"/>
        </w:rPr>
        <w:tab/>
      </w:r>
      <w:r w:rsidR="001F5922" w:rsidRPr="0088293D">
        <w:rPr>
          <w:color w:val="000000" w:themeColor="text1"/>
          <w:sz w:val="22"/>
          <w:szCs w:val="22"/>
        </w:rPr>
        <w:t>NOV No.:  V</w:t>
      </w:r>
      <w:r w:rsidR="00BD2F49" w:rsidRPr="0088293D">
        <w:rPr>
          <w:color w:val="000000" w:themeColor="text1"/>
          <w:sz w:val="22"/>
          <w:szCs w:val="22"/>
        </w:rPr>
        <w:t>201</w:t>
      </w:r>
      <w:r w:rsidR="00095D36">
        <w:rPr>
          <w:color w:val="000000" w:themeColor="text1"/>
          <w:sz w:val="22"/>
          <w:szCs w:val="22"/>
        </w:rPr>
        <w:t>6</w:t>
      </w:r>
      <w:r w:rsidR="00351C47">
        <w:rPr>
          <w:color w:val="000000" w:themeColor="text1"/>
          <w:sz w:val="22"/>
          <w:szCs w:val="22"/>
        </w:rPr>
        <w:t>3290</w:t>
      </w:r>
      <w:r w:rsidR="00B52312">
        <w:rPr>
          <w:color w:val="000000" w:themeColor="text1"/>
          <w:sz w:val="22"/>
          <w:szCs w:val="22"/>
        </w:rPr>
        <w:t>0002</w:t>
      </w:r>
    </w:p>
    <w:p w:rsidR="002B1A58" w:rsidRPr="0088293D" w:rsidRDefault="00351C47" w:rsidP="00390372">
      <w:pPr>
        <w:pStyle w:val="BodyText2"/>
        <w:tabs>
          <w:tab w:val="left" w:pos="4680"/>
          <w:tab w:val="left" w:pos="6300"/>
          <w:tab w:val="left" w:pos="6480"/>
        </w:tabs>
        <w:spacing w:line="226" w:lineRule="auto"/>
        <w:rPr>
          <w:color w:val="000000" w:themeColor="text1"/>
          <w:szCs w:val="22"/>
        </w:rPr>
      </w:pPr>
      <w:r>
        <w:rPr>
          <w:color w:val="000000" w:themeColor="text1"/>
          <w:szCs w:val="22"/>
        </w:rPr>
        <w:t>Canoga Park</w:t>
      </w:r>
      <w:r w:rsidR="00C772AE" w:rsidRPr="0088293D">
        <w:rPr>
          <w:color w:val="000000" w:themeColor="text1"/>
          <w:szCs w:val="22"/>
        </w:rPr>
        <w:t>, California</w:t>
      </w:r>
      <w:r w:rsidR="002B1A58" w:rsidRPr="0088293D">
        <w:rPr>
          <w:color w:val="000000" w:themeColor="text1"/>
          <w:szCs w:val="22"/>
        </w:rPr>
        <w:tab/>
        <w:t>)</w:t>
      </w:r>
    </w:p>
    <w:p w:rsidR="002B1A58" w:rsidRPr="0088293D" w:rsidRDefault="009876B2" w:rsidP="00BD5AEA">
      <w:pPr>
        <w:pStyle w:val="BodyText2"/>
        <w:tabs>
          <w:tab w:val="left" w:pos="4680"/>
          <w:tab w:val="left" w:pos="6300"/>
          <w:tab w:val="left" w:pos="6480"/>
        </w:tabs>
        <w:spacing w:line="226" w:lineRule="auto"/>
        <w:rPr>
          <w:color w:val="000000" w:themeColor="text1"/>
          <w:szCs w:val="22"/>
        </w:rPr>
      </w:pPr>
      <w:r w:rsidRPr="0088293D">
        <w:rPr>
          <w:color w:val="000000" w:themeColor="text1"/>
          <w:szCs w:val="22"/>
        </w:rPr>
        <w:tab/>
        <w:t>)</w:t>
      </w:r>
    </w:p>
    <w:p w:rsidR="00354D4C" w:rsidRPr="0088293D" w:rsidRDefault="00354D4C">
      <w:pPr>
        <w:tabs>
          <w:tab w:val="center" w:pos="4680"/>
          <w:tab w:val="left" w:pos="5760"/>
        </w:tabs>
        <w:spacing w:line="226" w:lineRule="auto"/>
        <w:jc w:val="both"/>
        <w:rPr>
          <w:color w:val="000000" w:themeColor="text1"/>
          <w:sz w:val="22"/>
          <w:szCs w:val="22"/>
        </w:rPr>
      </w:pPr>
    </w:p>
    <w:p w:rsidR="00354D4C" w:rsidRPr="0088293D" w:rsidRDefault="00354D4C">
      <w:pPr>
        <w:tabs>
          <w:tab w:val="center" w:pos="4680"/>
          <w:tab w:val="left" w:pos="5760"/>
        </w:tabs>
        <w:spacing w:line="226" w:lineRule="auto"/>
        <w:jc w:val="both"/>
        <w:rPr>
          <w:color w:val="000000" w:themeColor="text1"/>
          <w:sz w:val="22"/>
          <w:szCs w:val="22"/>
        </w:rPr>
      </w:pPr>
    </w:p>
    <w:p w:rsidR="00354D4C" w:rsidRPr="0088293D" w:rsidRDefault="00354D4C">
      <w:pPr>
        <w:pStyle w:val="Title"/>
        <w:tabs>
          <w:tab w:val="left" w:pos="5760"/>
        </w:tabs>
        <w:rPr>
          <w:color w:val="000000" w:themeColor="text1"/>
          <w:sz w:val="22"/>
          <w:szCs w:val="22"/>
        </w:rPr>
      </w:pPr>
      <w:r w:rsidRPr="0088293D">
        <w:rPr>
          <w:color w:val="000000" w:themeColor="text1"/>
          <w:sz w:val="22"/>
          <w:szCs w:val="22"/>
        </w:rPr>
        <w:t>NOTICE OF VIOLATION</w:t>
      </w:r>
    </w:p>
    <w:p w:rsidR="00AE04A5" w:rsidRPr="0088293D" w:rsidRDefault="00AE04A5" w:rsidP="00F72912">
      <w:pPr>
        <w:pStyle w:val="Subtitle"/>
        <w:jc w:val="left"/>
        <w:rPr>
          <w:color w:val="000000" w:themeColor="text1"/>
          <w:szCs w:val="22"/>
        </w:rPr>
      </w:pPr>
    </w:p>
    <w:p w:rsidR="00354D4C" w:rsidRPr="00C0330B" w:rsidRDefault="00354D4C" w:rsidP="006A3F22">
      <w:pPr>
        <w:pStyle w:val="Subtitle"/>
        <w:rPr>
          <w:color w:val="000000" w:themeColor="text1"/>
          <w:szCs w:val="22"/>
        </w:rPr>
      </w:pPr>
      <w:r w:rsidRPr="00C0330B">
        <w:rPr>
          <w:color w:val="000000" w:themeColor="text1"/>
          <w:szCs w:val="22"/>
        </w:rPr>
        <w:t xml:space="preserve">Released:  </w:t>
      </w:r>
      <w:r w:rsidR="00095D36" w:rsidRPr="00C0330B">
        <w:rPr>
          <w:color w:val="000000" w:themeColor="text1"/>
          <w:szCs w:val="22"/>
        </w:rPr>
        <w:t>January</w:t>
      </w:r>
      <w:r w:rsidR="00226829" w:rsidRPr="00C0330B">
        <w:rPr>
          <w:color w:val="000000" w:themeColor="text1"/>
          <w:szCs w:val="22"/>
        </w:rPr>
        <w:t xml:space="preserve"> </w:t>
      </w:r>
      <w:r w:rsidR="00C0330B" w:rsidRPr="00C0330B">
        <w:rPr>
          <w:color w:val="000000" w:themeColor="text1"/>
          <w:szCs w:val="22"/>
        </w:rPr>
        <w:t>14</w:t>
      </w:r>
      <w:r w:rsidR="00351C47" w:rsidRPr="00C0330B">
        <w:rPr>
          <w:color w:val="000000" w:themeColor="text1"/>
          <w:szCs w:val="22"/>
        </w:rPr>
        <w:t xml:space="preserve">, </w:t>
      </w:r>
      <w:r w:rsidR="00226829" w:rsidRPr="00C0330B">
        <w:rPr>
          <w:color w:val="000000" w:themeColor="text1"/>
          <w:szCs w:val="22"/>
        </w:rPr>
        <w:t>2016</w:t>
      </w:r>
    </w:p>
    <w:p w:rsidR="00354D4C" w:rsidRPr="0088293D" w:rsidRDefault="00354D4C">
      <w:pPr>
        <w:tabs>
          <w:tab w:val="left" w:pos="5760"/>
        </w:tabs>
        <w:rPr>
          <w:color w:val="000000" w:themeColor="text1"/>
          <w:sz w:val="22"/>
          <w:szCs w:val="22"/>
        </w:rPr>
      </w:pPr>
    </w:p>
    <w:p w:rsidR="00354D4C" w:rsidRPr="0088293D" w:rsidRDefault="00354D4C" w:rsidP="00AE04A5">
      <w:pPr>
        <w:rPr>
          <w:color w:val="000000" w:themeColor="text1"/>
          <w:sz w:val="22"/>
          <w:szCs w:val="22"/>
        </w:rPr>
      </w:pPr>
      <w:r w:rsidRPr="0088293D">
        <w:rPr>
          <w:color w:val="000000" w:themeColor="text1"/>
          <w:sz w:val="22"/>
          <w:szCs w:val="22"/>
        </w:rPr>
        <w:t xml:space="preserve">By the </w:t>
      </w:r>
      <w:r w:rsidR="00C26A2A">
        <w:rPr>
          <w:color w:val="000000" w:themeColor="text1"/>
          <w:sz w:val="22"/>
          <w:szCs w:val="22"/>
        </w:rPr>
        <w:t xml:space="preserve">Acting </w:t>
      </w:r>
      <w:r w:rsidRPr="0088293D">
        <w:rPr>
          <w:color w:val="000000" w:themeColor="text1"/>
          <w:sz w:val="22"/>
          <w:szCs w:val="22"/>
        </w:rPr>
        <w:t>District Directo</w:t>
      </w:r>
      <w:r w:rsidR="00562ABB" w:rsidRPr="0088293D">
        <w:rPr>
          <w:color w:val="000000" w:themeColor="text1"/>
          <w:sz w:val="22"/>
          <w:szCs w:val="22"/>
        </w:rPr>
        <w:t>r</w:t>
      </w:r>
      <w:r w:rsidR="00B730F0" w:rsidRPr="0088293D">
        <w:rPr>
          <w:color w:val="000000" w:themeColor="text1"/>
          <w:sz w:val="22"/>
          <w:szCs w:val="22"/>
        </w:rPr>
        <w:t xml:space="preserve">, </w:t>
      </w:r>
      <w:r w:rsidR="00351C47">
        <w:rPr>
          <w:color w:val="000000" w:themeColor="text1"/>
          <w:sz w:val="22"/>
          <w:szCs w:val="22"/>
        </w:rPr>
        <w:t>Los Angeles</w:t>
      </w:r>
      <w:r w:rsidR="000306BC">
        <w:rPr>
          <w:color w:val="000000" w:themeColor="text1"/>
          <w:sz w:val="22"/>
          <w:szCs w:val="22"/>
        </w:rPr>
        <w:t xml:space="preserve"> Office</w:t>
      </w:r>
      <w:r w:rsidRPr="0088293D">
        <w:rPr>
          <w:color w:val="000000" w:themeColor="text1"/>
          <w:sz w:val="22"/>
          <w:szCs w:val="22"/>
        </w:rPr>
        <w:t xml:space="preserve">, </w:t>
      </w:r>
      <w:r w:rsidR="00331598" w:rsidRPr="0088293D">
        <w:rPr>
          <w:color w:val="000000" w:themeColor="text1"/>
          <w:sz w:val="22"/>
          <w:szCs w:val="22"/>
        </w:rPr>
        <w:t>Western</w:t>
      </w:r>
      <w:r w:rsidR="00D94108" w:rsidRPr="0088293D">
        <w:rPr>
          <w:color w:val="000000" w:themeColor="text1"/>
          <w:sz w:val="22"/>
          <w:szCs w:val="22"/>
        </w:rPr>
        <w:t xml:space="preserve"> Region, </w:t>
      </w:r>
      <w:r w:rsidRPr="0088293D">
        <w:rPr>
          <w:color w:val="000000" w:themeColor="text1"/>
          <w:sz w:val="22"/>
          <w:szCs w:val="22"/>
        </w:rPr>
        <w:t>Enforcement Bureau:</w:t>
      </w:r>
    </w:p>
    <w:p w:rsidR="00F66A8F" w:rsidRPr="0088293D" w:rsidRDefault="00F66A8F" w:rsidP="00F66A8F">
      <w:pPr>
        <w:rPr>
          <w:color w:val="000000" w:themeColor="text1"/>
          <w:sz w:val="22"/>
          <w:szCs w:val="22"/>
        </w:rPr>
      </w:pPr>
    </w:p>
    <w:p w:rsidR="00F66A8F" w:rsidRPr="0088293D" w:rsidRDefault="00F66A8F" w:rsidP="00065B07">
      <w:pPr>
        <w:pStyle w:val="BodyTextIndent"/>
        <w:numPr>
          <w:ilvl w:val="0"/>
          <w:numId w:val="10"/>
        </w:numPr>
        <w:tabs>
          <w:tab w:val="clear" w:pos="720"/>
        </w:tabs>
        <w:ind w:left="0" w:firstLine="720"/>
        <w:rPr>
          <w:rFonts w:ascii="Times New Roman" w:hAnsi="Times New Roman"/>
          <w:color w:val="000000" w:themeColor="text1"/>
          <w:sz w:val="22"/>
          <w:szCs w:val="22"/>
        </w:rPr>
      </w:pPr>
      <w:r w:rsidRPr="0088293D">
        <w:rPr>
          <w:rFonts w:ascii="Times New Roman" w:hAnsi="Times New Roman"/>
          <w:color w:val="000000" w:themeColor="text1"/>
          <w:sz w:val="22"/>
          <w:szCs w:val="22"/>
        </w:rPr>
        <w:t xml:space="preserve">This is a Notice of Violation (Notice) issued pursuant to Section 1.89 of the Commission’s </w:t>
      </w:r>
      <w:r w:rsidR="00B10923" w:rsidRPr="0088293D">
        <w:rPr>
          <w:rFonts w:ascii="Times New Roman" w:hAnsi="Times New Roman"/>
          <w:color w:val="000000" w:themeColor="text1"/>
          <w:sz w:val="22"/>
          <w:szCs w:val="22"/>
        </w:rPr>
        <w:t>r</w:t>
      </w:r>
      <w:r w:rsidRPr="0088293D">
        <w:rPr>
          <w:rFonts w:ascii="Times New Roman" w:hAnsi="Times New Roman"/>
          <w:color w:val="000000" w:themeColor="text1"/>
          <w:sz w:val="22"/>
          <w:szCs w:val="22"/>
        </w:rPr>
        <w:t>ules</w:t>
      </w:r>
      <w:r w:rsidR="00B10923" w:rsidRPr="0088293D">
        <w:rPr>
          <w:rFonts w:ascii="Times New Roman" w:hAnsi="Times New Roman"/>
          <w:color w:val="000000" w:themeColor="text1"/>
          <w:sz w:val="22"/>
          <w:szCs w:val="22"/>
        </w:rPr>
        <w:t xml:space="preserve"> (Rules)</w:t>
      </w:r>
      <w:r w:rsidRPr="0088293D">
        <w:rPr>
          <w:rStyle w:val="FootnoteReference"/>
          <w:color w:val="000000" w:themeColor="text1"/>
          <w:sz w:val="22"/>
          <w:szCs w:val="22"/>
        </w:rPr>
        <w:footnoteReference w:id="1"/>
      </w:r>
      <w:r w:rsidRPr="0088293D">
        <w:rPr>
          <w:rFonts w:ascii="Times New Roman" w:hAnsi="Times New Roman"/>
          <w:color w:val="000000" w:themeColor="text1"/>
          <w:sz w:val="22"/>
          <w:szCs w:val="22"/>
        </w:rPr>
        <w:t xml:space="preserve"> to </w:t>
      </w:r>
      <w:r w:rsidR="004705B8">
        <w:rPr>
          <w:rFonts w:ascii="Times New Roman" w:hAnsi="Times New Roman"/>
          <w:color w:val="000000" w:themeColor="text1"/>
          <w:sz w:val="22"/>
          <w:szCs w:val="22"/>
        </w:rPr>
        <w:t>Westfield Topanga Owner LP</w:t>
      </w:r>
      <w:r w:rsidR="00C47770" w:rsidRPr="0088293D">
        <w:rPr>
          <w:rFonts w:ascii="Times New Roman" w:hAnsi="Times New Roman"/>
          <w:color w:val="000000" w:themeColor="text1"/>
          <w:sz w:val="22"/>
          <w:szCs w:val="22"/>
        </w:rPr>
        <w:t xml:space="preserve">, licensee of radio station </w:t>
      </w:r>
      <w:r w:rsidR="00F37149">
        <w:rPr>
          <w:rFonts w:ascii="Times New Roman" w:hAnsi="Times New Roman"/>
          <w:color w:val="000000" w:themeColor="text1"/>
          <w:sz w:val="22"/>
          <w:szCs w:val="22"/>
        </w:rPr>
        <w:t>WPAL305</w:t>
      </w:r>
      <w:r w:rsidRPr="0088293D">
        <w:rPr>
          <w:rFonts w:ascii="Times New Roman" w:hAnsi="Times New Roman"/>
          <w:color w:val="000000" w:themeColor="text1"/>
          <w:sz w:val="22"/>
          <w:szCs w:val="22"/>
        </w:rPr>
        <w:t xml:space="preserve"> in </w:t>
      </w:r>
      <w:r w:rsidR="00351C47">
        <w:rPr>
          <w:rFonts w:ascii="Times New Roman" w:hAnsi="Times New Roman"/>
          <w:color w:val="000000" w:themeColor="text1"/>
          <w:sz w:val="22"/>
          <w:szCs w:val="22"/>
        </w:rPr>
        <w:t>Canoga Park</w:t>
      </w:r>
      <w:r w:rsidR="00C47770" w:rsidRPr="0088293D">
        <w:rPr>
          <w:rFonts w:ascii="Times New Roman" w:hAnsi="Times New Roman"/>
          <w:color w:val="000000" w:themeColor="text1"/>
          <w:sz w:val="22"/>
          <w:szCs w:val="22"/>
        </w:rPr>
        <w:t>, California</w:t>
      </w:r>
      <w:r w:rsidRPr="0088293D">
        <w:rPr>
          <w:rFonts w:ascii="Times New Roman" w:hAnsi="Times New Roman"/>
          <w:color w:val="000000" w:themeColor="text1"/>
          <w:sz w:val="22"/>
          <w:szCs w:val="22"/>
        </w:rPr>
        <w:t xml:space="preserve">. </w:t>
      </w:r>
      <w:r w:rsidR="0072561F" w:rsidRPr="0088293D">
        <w:rPr>
          <w:rFonts w:ascii="Times New Roman" w:hAnsi="Times New Roman"/>
          <w:color w:val="000000" w:themeColor="text1"/>
          <w:sz w:val="22"/>
          <w:szCs w:val="22"/>
        </w:rPr>
        <w:t xml:space="preserve"> </w:t>
      </w:r>
      <w:r w:rsidR="003D6B43" w:rsidRPr="0088293D">
        <w:rPr>
          <w:rFonts w:ascii="Times New Roman" w:hAnsi="Times New Roman"/>
          <w:color w:val="000000" w:themeColor="text1"/>
          <w:sz w:val="22"/>
          <w:szCs w:val="22"/>
        </w:rPr>
        <w:t xml:space="preserve">Pursuant to Section 1.89(a) of the Rules, issuance of this </w:t>
      </w:r>
      <w:r w:rsidR="00BF0B84" w:rsidRPr="0088293D">
        <w:rPr>
          <w:rFonts w:ascii="Times New Roman" w:hAnsi="Times New Roman"/>
          <w:color w:val="000000" w:themeColor="text1"/>
          <w:sz w:val="22"/>
          <w:szCs w:val="22"/>
        </w:rPr>
        <w:t xml:space="preserve">Notice </w:t>
      </w:r>
      <w:r w:rsidR="003D6B43" w:rsidRPr="0088293D">
        <w:rPr>
          <w:rFonts w:ascii="Times New Roman" w:hAnsi="Times New Roman"/>
          <w:color w:val="000000" w:themeColor="text1"/>
          <w:sz w:val="22"/>
          <w:szCs w:val="22"/>
        </w:rPr>
        <w:t>does not preclude the Enforcement Bureau from further action if warranted, including issuing a Notice of Apparent Liability for Forfeiture for the violation(s) noted herein.</w:t>
      </w:r>
      <w:r w:rsidRPr="0088293D">
        <w:rPr>
          <w:rStyle w:val="FootnoteReference"/>
          <w:color w:val="000000" w:themeColor="text1"/>
          <w:sz w:val="22"/>
          <w:szCs w:val="22"/>
        </w:rPr>
        <w:footnoteReference w:id="2"/>
      </w:r>
    </w:p>
    <w:p w:rsidR="00F66A8F" w:rsidRPr="00C55AC9" w:rsidRDefault="00F66A8F" w:rsidP="00F66A8F">
      <w:pPr>
        <w:rPr>
          <w:color w:val="000000" w:themeColor="text1"/>
          <w:sz w:val="22"/>
          <w:szCs w:val="22"/>
        </w:rPr>
      </w:pPr>
    </w:p>
    <w:p w:rsidR="000D3741" w:rsidRPr="00C55AC9"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C55AC9">
        <w:rPr>
          <w:rFonts w:ascii="Times New Roman" w:hAnsi="Times New Roman"/>
          <w:color w:val="000000" w:themeColor="text1"/>
          <w:sz w:val="22"/>
          <w:szCs w:val="22"/>
        </w:rPr>
        <w:t xml:space="preserve">On </w:t>
      </w:r>
      <w:r w:rsidR="00351C47">
        <w:rPr>
          <w:rFonts w:ascii="Times New Roman" w:hAnsi="Times New Roman"/>
          <w:color w:val="000000" w:themeColor="text1"/>
          <w:sz w:val="22"/>
          <w:szCs w:val="22"/>
        </w:rPr>
        <w:t>December 20, 2015</w:t>
      </w:r>
      <w:r w:rsidR="00C47770" w:rsidRPr="00C55AC9">
        <w:rPr>
          <w:rFonts w:ascii="Times New Roman" w:hAnsi="Times New Roman"/>
          <w:color w:val="000000" w:themeColor="text1"/>
          <w:sz w:val="22"/>
          <w:szCs w:val="22"/>
        </w:rPr>
        <w:t xml:space="preserve">, </w:t>
      </w:r>
      <w:r w:rsidR="00C55AC9" w:rsidRPr="00C55AC9">
        <w:rPr>
          <w:rFonts w:ascii="Times New Roman" w:hAnsi="Times New Roman"/>
          <w:color w:val="000000" w:themeColor="text1"/>
          <w:sz w:val="22"/>
          <w:szCs w:val="22"/>
        </w:rPr>
        <w:t xml:space="preserve">in response to a complaint of interference from the </w:t>
      </w:r>
      <w:r w:rsidR="00351C47">
        <w:rPr>
          <w:rFonts w:ascii="Times New Roman" w:hAnsi="Times New Roman"/>
          <w:color w:val="000000" w:themeColor="text1"/>
          <w:sz w:val="22"/>
          <w:szCs w:val="22"/>
        </w:rPr>
        <w:t>State of California</w:t>
      </w:r>
      <w:r w:rsidR="00C55AC9" w:rsidRPr="00C55AC9">
        <w:rPr>
          <w:rFonts w:ascii="Times New Roman" w:hAnsi="Times New Roman"/>
          <w:color w:val="000000" w:themeColor="text1"/>
          <w:sz w:val="22"/>
          <w:szCs w:val="22"/>
        </w:rPr>
        <w:t xml:space="preserve">, </w:t>
      </w:r>
      <w:r w:rsidRPr="00C55AC9">
        <w:rPr>
          <w:rFonts w:ascii="Times New Roman" w:hAnsi="Times New Roman"/>
          <w:color w:val="000000" w:themeColor="text1"/>
          <w:sz w:val="22"/>
          <w:szCs w:val="22"/>
        </w:rPr>
        <w:t>agent</w:t>
      </w:r>
      <w:r w:rsidR="00C47770" w:rsidRPr="00C55AC9">
        <w:rPr>
          <w:rFonts w:ascii="Times New Roman" w:hAnsi="Times New Roman"/>
          <w:color w:val="000000" w:themeColor="text1"/>
          <w:sz w:val="22"/>
          <w:szCs w:val="22"/>
        </w:rPr>
        <w:t>s</w:t>
      </w:r>
      <w:r w:rsidRPr="00C55AC9">
        <w:rPr>
          <w:rFonts w:ascii="Times New Roman" w:hAnsi="Times New Roman"/>
          <w:color w:val="000000" w:themeColor="text1"/>
          <w:sz w:val="22"/>
          <w:szCs w:val="22"/>
        </w:rPr>
        <w:t xml:space="preserve"> of the Enforcement Bureau’s </w:t>
      </w:r>
      <w:r w:rsidR="00351C47">
        <w:rPr>
          <w:rFonts w:ascii="Times New Roman" w:hAnsi="Times New Roman"/>
          <w:color w:val="000000" w:themeColor="text1"/>
          <w:sz w:val="22"/>
          <w:szCs w:val="22"/>
        </w:rPr>
        <w:t>Los Angeles</w:t>
      </w:r>
      <w:r w:rsidR="00C47770" w:rsidRPr="00C55AC9">
        <w:rPr>
          <w:rFonts w:ascii="Times New Roman" w:hAnsi="Times New Roman"/>
          <w:color w:val="000000" w:themeColor="text1"/>
          <w:sz w:val="22"/>
          <w:szCs w:val="22"/>
        </w:rPr>
        <w:t xml:space="preserve"> </w:t>
      </w:r>
      <w:r w:rsidRPr="00C55AC9">
        <w:rPr>
          <w:rFonts w:ascii="Times New Roman" w:hAnsi="Times New Roman"/>
          <w:color w:val="000000" w:themeColor="text1"/>
          <w:sz w:val="22"/>
          <w:szCs w:val="22"/>
        </w:rPr>
        <w:t xml:space="preserve">Office </w:t>
      </w:r>
      <w:r w:rsidR="00C55AC9" w:rsidRPr="00C55AC9">
        <w:rPr>
          <w:rFonts w:ascii="Times New Roman" w:hAnsi="Times New Roman"/>
          <w:color w:val="000000" w:themeColor="text1"/>
          <w:sz w:val="22"/>
          <w:szCs w:val="22"/>
        </w:rPr>
        <w:t>investigated</w:t>
      </w:r>
      <w:r w:rsidR="00C47770" w:rsidRPr="00C55AC9">
        <w:rPr>
          <w:rFonts w:ascii="Times New Roman" w:hAnsi="Times New Roman"/>
          <w:color w:val="000000" w:themeColor="text1"/>
          <w:sz w:val="22"/>
          <w:szCs w:val="22"/>
        </w:rPr>
        <w:t xml:space="preserve"> radio station </w:t>
      </w:r>
      <w:r w:rsidR="00351C47">
        <w:rPr>
          <w:rFonts w:ascii="Times New Roman" w:hAnsi="Times New Roman"/>
          <w:color w:val="000000" w:themeColor="text1"/>
          <w:sz w:val="22"/>
          <w:szCs w:val="22"/>
        </w:rPr>
        <w:t>WPAL305</w:t>
      </w:r>
      <w:r w:rsidR="00C47770" w:rsidRPr="00C55AC9">
        <w:rPr>
          <w:rFonts w:ascii="Times New Roman" w:hAnsi="Times New Roman"/>
          <w:color w:val="000000" w:themeColor="text1"/>
          <w:sz w:val="22"/>
          <w:szCs w:val="22"/>
        </w:rPr>
        <w:t xml:space="preserve"> </w:t>
      </w:r>
      <w:r w:rsidRPr="00C55AC9">
        <w:rPr>
          <w:rFonts w:ascii="Times New Roman" w:hAnsi="Times New Roman"/>
          <w:color w:val="000000" w:themeColor="text1"/>
          <w:sz w:val="22"/>
          <w:szCs w:val="22"/>
        </w:rPr>
        <w:t xml:space="preserve">located at </w:t>
      </w:r>
      <w:r w:rsidR="00E31AB4">
        <w:rPr>
          <w:rFonts w:ascii="Times New Roman" w:hAnsi="Times New Roman"/>
          <w:color w:val="000000" w:themeColor="text1"/>
          <w:sz w:val="22"/>
          <w:szCs w:val="22"/>
        </w:rPr>
        <w:t>Canoga Park, CA</w:t>
      </w:r>
      <w:r w:rsidRPr="00C55AC9">
        <w:rPr>
          <w:rFonts w:ascii="Times New Roman" w:hAnsi="Times New Roman"/>
          <w:color w:val="000000" w:themeColor="text1"/>
          <w:sz w:val="22"/>
          <w:szCs w:val="22"/>
        </w:rPr>
        <w:t>, and o</w:t>
      </w:r>
      <w:r w:rsidR="00C55AC9" w:rsidRPr="00C55AC9">
        <w:rPr>
          <w:rFonts w:ascii="Times New Roman" w:hAnsi="Times New Roman"/>
          <w:color w:val="000000" w:themeColor="text1"/>
          <w:sz w:val="22"/>
          <w:szCs w:val="22"/>
        </w:rPr>
        <w:t>bserved the following violation</w:t>
      </w:r>
      <w:r w:rsidRPr="00C55AC9">
        <w:rPr>
          <w:rFonts w:ascii="Times New Roman" w:hAnsi="Times New Roman"/>
          <w:color w:val="000000" w:themeColor="text1"/>
          <w:sz w:val="22"/>
          <w:szCs w:val="22"/>
        </w:rPr>
        <w:t>s:</w:t>
      </w:r>
    </w:p>
    <w:p w:rsidR="000D3741" w:rsidRPr="00C55AC9" w:rsidRDefault="000D3741" w:rsidP="000D3741">
      <w:pPr>
        <w:ind w:right="720"/>
        <w:rPr>
          <w:color w:val="000000" w:themeColor="text1"/>
          <w:sz w:val="22"/>
          <w:szCs w:val="22"/>
        </w:rPr>
      </w:pPr>
    </w:p>
    <w:p w:rsidR="006A3F22" w:rsidRPr="00C55AC9" w:rsidRDefault="006A3F22" w:rsidP="006A3F22">
      <w:pPr>
        <w:numPr>
          <w:ilvl w:val="1"/>
          <w:numId w:val="10"/>
        </w:numPr>
        <w:tabs>
          <w:tab w:val="clear" w:pos="2520"/>
          <w:tab w:val="num" w:pos="1800"/>
        </w:tabs>
        <w:ind w:left="1800" w:right="720" w:hanging="720"/>
        <w:rPr>
          <w:color w:val="000000" w:themeColor="text1"/>
          <w:sz w:val="22"/>
          <w:szCs w:val="22"/>
        </w:rPr>
      </w:pPr>
      <w:r w:rsidRPr="00C55AC9">
        <w:rPr>
          <w:color w:val="000000" w:themeColor="text1"/>
          <w:sz w:val="22"/>
          <w:szCs w:val="22"/>
        </w:rPr>
        <w:t xml:space="preserve">47 C.F.R. § 1.903(a):  </w:t>
      </w:r>
      <w:r w:rsidR="00100C1F" w:rsidRPr="00C55AC9">
        <w:rPr>
          <w:color w:val="000000" w:themeColor="text1"/>
          <w:sz w:val="22"/>
          <w:szCs w:val="22"/>
        </w:rPr>
        <w:t>“</w:t>
      </w:r>
      <w:r w:rsidRPr="00C55AC9">
        <w:rPr>
          <w:i/>
          <w:color w:val="000000" w:themeColor="text1"/>
          <w:sz w:val="22"/>
          <w:szCs w:val="22"/>
        </w:rPr>
        <w:t>General rule</w:t>
      </w:r>
      <w:r w:rsidRPr="00C55AC9">
        <w:rPr>
          <w:color w:val="000000" w:themeColor="text1"/>
          <w:sz w:val="22"/>
          <w:szCs w:val="22"/>
        </w:rPr>
        <w:t>.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rsidR="00100C1F" w:rsidRPr="00C55AC9">
        <w:rPr>
          <w:color w:val="000000" w:themeColor="text1"/>
          <w:sz w:val="22"/>
          <w:szCs w:val="22"/>
        </w:rPr>
        <w:t>”</w:t>
      </w:r>
      <w:r w:rsidRPr="00C55AC9">
        <w:rPr>
          <w:color w:val="000000" w:themeColor="text1"/>
          <w:sz w:val="22"/>
          <w:szCs w:val="22"/>
        </w:rPr>
        <w:t xml:space="preserve">  At the time of the investigation, </w:t>
      </w:r>
      <w:r w:rsidR="00E31AB4">
        <w:rPr>
          <w:color w:val="000000" w:themeColor="text1"/>
          <w:sz w:val="22"/>
          <w:szCs w:val="22"/>
        </w:rPr>
        <w:t>Westfield Topanga Owner LP</w:t>
      </w:r>
      <w:r w:rsidR="00E31AB4" w:rsidRPr="0088293D">
        <w:rPr>
          <w:color w:val="000000" w:themeColor="text1"/>
          <w:sz w:val="22"/>
          <w:szCs w:val="22"/>
        </w:rPr>
        <w:t xml:space="preserve"> </w:t>
      </w:r>
      <w:r w:rsidR="00351C47">
        <w:rPr>
          <w:color w:val="000000" w:themeColor="text1"/>
          <w:sz w:val="22"/>
          <w:szCs w:val="22"/>
        </w:rPr>
        <w:t>was operating on 465</w:t>
      </w:r>
      <w:r w:rsidR="00F20205">
        <w:rPr>
          <w:color w:val="000000" w:themeColor="text1"/>
          <w:sz w:val="22"/>
          <w:szCs w:val="22"/>
        </w:rPr>
        <w:t>.</w:t>
      </w:r>
      <w:r w:rsidR="00351C47">
        <w:rPr>
          <w:color w:val="000000" w:themeColor="text1"/>
          <w:sz w:val="22"/>
          <w:szCs w:val="22"/>
        </w:rPr>
        <w:t>0</w:t>
      </w:r>
      <w:r w:rsidRPr="00C55AC9">
        <w:rPr>
          <w:color w:val="000000" w:themeColor="text1"/>
          <w:sz w:val="22"/>
          <w:szCs w:val="22"/>
        </w:rPr>
        <w:t>25 MHz</w:t>
      </w:r>
      <w:r w:rsidR="00C55AC9" w:rsidRPr="00C55AC9">
        <w:rPr>
          <w:color w:val="000000" w:themeColor="text1"/>
          <w:sz w:val="22"/>
          <w:szCs w:val="22"/>
        </w:rPr>
        <w:t>,</w:t>
      </w:r>
      <w:r w:rsidRPr="00C55AC9">
        <w:rPr>
          <w:color w:val="000000" w:themeColor="text1"/>
          <w:sz w:val="22"/>
          <w:szCs w:val="22"/>
        </w:rPr>
        <w:t xml:space="preserve"> </w:t>
      </w:r>
      <w:r w:rsidR="00351C47">
        <w:rPr>
          <w:color w:val="000000" w:themeColor="text1"/>
          <w:sz w:val="22"/>
          <w:szCs w:val="22"/>
        </w:rPr>
        <w:t>which is not a frequency authorized by the license. In addition the operations on 465.025</w:t>
      </w:r>
      <w:r w:rsidR="00E31AB4">
        <w:rPr>
          <w:color w:val="000000" w:themeColor="text1"/>
          <w:sz w:val="22"/>
          <w:szCs w:val="22"/>
        </w:rPr>
        <w:t xml:space="preserve"> MHz</w:t>
      </w:r>
      <w:r w:rsidR="00351C47">
        <w:rPr>
          <w:color w:val="000000" w:themeColor="text1"/>
          <w:sz w:val="22"/>
          <w:szCs w:val="22"/>
        </w:rPr>
        <w:t xml:space="preserve"> used a digital emission not authorized on the license.</w:t>
      </w:r>
    </w:p>
    <w:p w:rsidR="006A3F22" w:rsidRPr="00C55AC9" w:rsidRDefault="006A3F22" w:rsidP="006A3F22">
      <w:pPr>
        <w:ind w:left="1080" w:right="720"/>
        <w:rPr>
          <w:color w:val="000000" w:themeColor="text1"/>
          <w:sz w:val="22"/>
          <w:szCs w:val="22"/>
        </w:rPr>
      </w:pPr>
    </w:p>
    <w:p w:rsidR="000D3741" w:rsidRPr="0088293D" w:rsidRDefault="000D3741" w:rsidP="000D3741">
      <w:pPr>
        <w:numPr>
          <w:ilvl w:val="1"/>
          <w:numId w:val="10"/>
        </w:numPr>
        <w:tabs>
          <w:tab w:val="clear" w:pos="2520"/>
          <w:tab w:val="num" w:pos="1800"/>
        </w:tabs>
        <w:ind w:left="1800" w:right="720" w:hanging="720"/>
        <w:rPr>
          <w:color w:val="000000" w:themeColor="text1"/>
          <w:sz w:val="22"/>
          <w:szCs w:val="22"/>
        </w:rPr>
      </w:pPr>
      <w:r w:rsidRPr="0088293D">
        <w:rPr>
          <w:color w:val="000000" w:themeColor="text1"/>
          <w:sz w:val="22"/>
          <w:szCs w:val="22"/>
        </w:rPr>
        <w:t>47 C.F.R. § 90.4</w:t>
      </w:r>
      <w:r w:rsidR="00351C47">
        <w:rPr>
          <w:color w:val="000000" w:themeColor="text1"/>
          <w:sz w:val="22"/>
          <w:szCs w:val="22"/>
        </w:rPr>
        <w:t>25(a)</w:t>
      </w:r>
      <w:r w:rsidR="00E31AB4" w:rsidRPr="000B2794">
        <w:rPr>
          <w:sz w:val="22"/>
          <w:szCs w:val="22"/>
        </w:rPr>
        <w:t xml:space="preserve">: “Stations licensed under this part shall transmit identification in accordance with the following provisions: (a) </w:t>
      </w:r>
      <w:r w:rsidR="00E31AB4" w:rsidRPr="00DD39F9">
        <w:rPr>
          <w:i/>
          <w:sz w:val="22"/>
          <w:szCs w:val="22"/>
        </w:rPr>
        <w:t>Identification procedure</w:t>
      </w:r>
      <w:r w:rsidR="00E31AB4" w:rsidRPr="000B2794">
        <w:rPr>
          <w:sz w:val="22"/>
          <w:szCs w:val="22"/>
        </w:rPr>
        <w:t xml:space="preserve">. Except as provide for in paragraphs (d) and (e) of this section, each station or system shall be identified by the transmission of the assigned callsign during each transmission or exchange of transmissions, or once each </w:t>
      </w:r>
      <w:r w:rsidR="00E31AB4" w:rsidRPr="000B2794">
        <w:rPr>
          <w:sz w:val="22"/>
          <w:szCs w:val="22"/>
        </w:rPr>
        <w:lastRenderedPageBreak/>
        <w:t>15 minutes (30 minutes in the Public Safety Pool) during periods of continuous operati</w:t>
      </w:r>
      <w:r w:rsidR="00E31AB4">
        <w:rPr>
          <w:sz w:val="22"/>
          <w:szCs w:val="22"/>
        </w:rPr>
        <w:t>on.</w:t>
      </w:r>
      <w:r w:rsidR="00E31AB4" w:rsidRPr="000B2794">
        <w:rPr>
          <w:sz w:val="22"/>
          <w:szCs w:val="22"/>
        </w:rPr>
        <w:t>”</w:t>
      </w:r>
      <w:r w:rsidR="00E31AB4">
        <w:rPr>
          <w:sz w:val="22"/>
          <w:szCs w:val="22"/>
        </w:rPr>
        <w:t xml:space="preserve">  At the </w:t>
      </w:r>
      <w:r w:rsidR="007341D5">
        <w:rPr>
          <w:sz w:val="22"/>
          <w:szCs w:val="22"/>
        </w:rPr>
        <w:t>time of the investigation, when</w:t>
      </w:r>
      <w:r w:rsidR="00E31AB4">
        <w:rPr>
          <w:sz w:val="22"/>
          <w:szCs w:val="22"/>
        </w:rPr>
        <w:t xml:space="preserve"> the station was monitored for over two hours, </w:t>
      </w:r>
      <w:r w:rsidR="006559D1">
        <w:rPr>
          <w:sz w:val="22"/>
          <w:szCs w:val="22"/>
        </w:rPr>
        <w:t xml:space="preserve">and transmitted multiple times, </w:t>
      </w:r>
      <w:r w:rsidR="00E31AB4" w:rsidRPr="000B2794">
        <w:rPr>
          <w:sz w:val="22"/>
          <w:szCs w:val="22"/>
        </w:rPr>
        <w:t xml:space="preserve">the station </w:t>
      </w:r>
      <w:r w:rsidR="00E31AB4">
        <w:rPr>
          <w:sz w:val="22"/>
          <w:szCs w:val="22"/>
        </w:rPr>
        <w:t>did not transmit any callsign.</w:t>
      </w:r>
    </w:p>
    <w:p w:rsidR="000D3741" w:rsidRPr="0088293D" w:rsidRDefault="000D3741" w:rsidP="000D3741">
      <w:pPr>
        <w:pStyle w:val="ListParagraph"/>
        <w:rPr>
          <w:color w:val="000000" w:themeColor="text1"/>
          <w:sz w:val="22"/>
          <w:szCs w:val="22"/>
        </w:rPr>
      </w:pPr>
    </w:p>
    <w:p w:rsidR="000D3741" w:rsidRPr="0088293D" w:rsidRDefault="000D3741" w:rsidP="000D3741">
      <w:pPr>
        <w:pStyle w:val="ListParagraph"/>
        <w:rPr>
          <w:color w:val="000000" w:themeColor="text1"/>
          <w:sz w:val="22"/>
          <w:szCs w:val="22"/>
        </w:rPr>
      </w:pPr>
    </w:p>
    <w:p w:rsidR="000D3741" w:rsidRPr="0088293D" w:rsidRDefault="000D3741" w:rsidP="000D3741">
      <w:pPr>
        <w:pStyle w:val="ListParagraph"/>
        <w:rPr>
          <w:color w:val="000000" w:themeColor="text1"/>
          <w:sz w:val="22"/>
          <w:szCs w:val="22"/>
        </w:rPr>
      </w:pPr>
    </w:p>
    <w:p w:rsidR="00F66A8F" w:rsidRPr="0088293D"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88293D">
        <w:rPr>
          <w:rFonts w:ascii="Times New Roman" w:hAnsi="Times New Roman"/>
          <w:color w:val="000000" w:themeColor="text1"/>
          <w:sz w:val="22"/>
          <w:szCs w:val="22"/>
        </w:rPr>
        <w:t>Pursuant to</w:t>
      </w:r>
      <w:r w:rsidR="0072561F" w:rsidRPr="0088293D">
        <w:rPr>
          <w:rFonts w:ascii="Times New Roman" w:hAnsi="Times New Roman"/>
          <w:color w:val="000000" w:themeColor="text1"/>
          <w:sz w:val="22"/>
          <w:szCs w:val="22"/>
        </w:rPr>
        <w:t xml:space="preserve"> Section</w:t>
      </w:r>
      <w:r w:rsidRPr="0088293D">
        <w:rPr>
          <w:rFonts w:ascii="Times New Roman" w:hAnsi="Times New Roman"/>
          <w:color w:val="000000" w:themeColor="text1"/>
          <w:sz w:val="22"/>
          <w:szCs w:val="22"/>
        </w:rPr>
        <w:t xml:space="preserve"> </w:t>
      </w:r>
      <w:r w:rsidR="00FF271E" w:rsidRPr="0088293D">
        <w:rPr>
          <w:rFonts w:ascii="Times New Roman" w:hAnsi="Times New Roman"/>
          <w:color w:val="000000" w:themeColor="text1"/>
          <w:sz w:val="22"/>
          <w:szCs w:val="22"/>
        </w:rPr>
        <w:t>308(b)</w:t>
      </w:r>
      <w:r w:rsidR="0072561F" w:rsidRPr="0088293D">
        <w:rPr>
          <w:rFonts w:ascii="Times New Roman" w:hAnsi="Times New Roman"/>
          <w:color w:val="000000" w:themeColor="text1"/>
          <w:sz w:val="22"/>
          <w:szCs w:val="22"/>
        </w:rPr>
        <w:t xml:space="preserve"> </w:t>
      </w:r>
      <w:r w:rsidRPr="0088293D">
        <w:rPr>
          <w:rFonts w:ascii="Times New Roman" w:hAnsi="Times New Roman"/>
          <w:color w:val="000000" w:themeColor="text1"/>
          <w:sz w:val="22"/>
          <w:szCs w:val="22"/>
        </w:rPr>
        <w:t>of the Communications Act of 1934, as amended,</w:t>
      </w:r>
      <w:r w:rsidRPr="0088293D">
        <w:rPr>
          <w:rStyle w:val="FootnoteReference"/>
          <w:color w:val="000000" w:themeColor="text1"/>
          <w:sz w:val="22"/>
          <w:szCs w:val="22"/>
        </w:rPr>
        <w:footnoteReference w:id="3"/>
      </w:r>
      <w:r w:rsidR="00482A21" w:rsidRPr="0088293D">
        <w:rPr>
          <w:rFonts w:ascii="Times New Roman" w:hAnsi="Times New Roman"/>
          <w:color w:val="000000" w:themeColor="text1"/>
          <w:sz w:val="22"/>
          <w:szCs w:val="22"/>
        </w:rPr>
        <w:t xml:space="preserve"> and Section 1.89 of the R</w:t>
      </w:r>
      <w:r w:rsidRPr="0088293D">
        <w:rPr>
          <w:rFonts w:ascii="Times New Roman" w:hAnsi="Times New Roman"/>
          <w:color w:val="000000" w:themeColor="text1"/>
          <w:sz w:val="22"/>
          <w:szCs w:val="22"/>
        </w:rPr>
        <w:t>ules, we seek additional information concerning the violations and any remedial actions taken.</w:t>
      </w:r>
      <w:r w:rsidR="009211C8" w:rsidRPr="0088293D">
        <w:rPr>
          <w:rFonts w:ascii="Times New Roman" w:hAnsi="Times New Roman"/>
          <w:color w:val="000000" w:themeColor="text1"/>
          <w:sz w:val="22"/>
          <w:szCs w:val="22"/>
        </w:rPr>
        <w:t xml:space="preserve"> </w:t>
      </w:r>
      <w:r w:rsidRPr="0088293D">
        <w:rPr>
          <w:rFonts w:ascii="Times New Roman" w:hAnsi="Times New Roman"/>
          <w:color w:val="000000" w:themeColor="text1"/>
          <w:sz w:val="22"/>
          <w:szCs w:val="22"/>
        </w:rPr>
        <w:t xml:space="preserve"> Therefore, </w:t>
      </w:r>
      <w:r w:rsidR="00486AD5">
        <w:rPr>
          <w:rFonts w:ascii="Times New Roman" w:hAnsi="Times New Roman"/>
          <w:color w:val="000000" w:themeColor="text1"/>
          <w:sz w:val="22"/>
          <w:szCs w:val="22"/>
        </w:rPr>
        <w:t>Westfield Topanga Owner LP</w:t>
      </w:r>
      <w:r w:rsidR="00FF271E" w:rsidRPr="0088293D">
        <w:rPr>
          <w:rFonts w:ascii="Times New Roman" w:hAnsi="Times New Roman"/>
          <w:color w:val="000000" w:themeColor="text1"/>
          <w:sz w:val="22"/>
          <w:szCs w:val="22"/>
        </w:rPr>
        <w:t xml:space="preserve"> </w:t>
      </w:r>
      <w:r w:rsidRPr="0088293D">
        <w:rPr>
          <w:rFonts w:ascii="Times New Roman" w:hAnsi="Times New Roman"/>
          <w:color w:val="000000" w:themeColor="text1"/>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88293D">
        <w:rPr>
          <w:rFonts w:ascii="Times New Roman" w:hAnsi="Times New Roman"/>
          <w:color w:val="000000" w:themeColor="text1"/>
          <w:sz w:val="22"/>
          <w:szCs w:val="22"/>
        </w:rPr>
        <w:t>d</w:t>
      </w:r>
      <w:r w:rsidRPr="0088293D">
        <w:rPr>
          <w:rFonts w:ascii="Times New Roman" w:hAnsi="Times New Roman"/>
          <w:color w:val="000000" w:themeColor="text1"/>
          <w:sz w:val="22"/>
          <w:szCs w:val="22"/>
        </w:rPr>
        <w:t xml:space="preserve"> (iii) must include a time line for completion of any pending corrective action(s).  The response must be complete in itself and must not be abbreviated by reference to other communications or answers to other notices.</w:t>
      </w:r>
      <w:r w:rsidRPr="0088293D">
        <w:rPr>
          <w:rStyle w:val="FootnoteReference"/>
          <w:color w:val="000000" w:themeColor="text1"/>
          <w:sz w:val="22"/>
          <w:szCs w:val="22"/>
        </w:rPr>
        <w:footnoteReference w:id="4"/>
      </w:r>
      <w:r w:rsidRPr="0088293D">
        <w:rPr>
          <w:rFonts w:ascii="Times New Roman" w:hAnsi="Times New Roman"/>
          <w:color w:val="000000" w:themeColor="text1"/>
          <w:sz w:val="22"/>
          <w:szCs w:val="22"/>
        </w:rPr>
        <w:t xml:space="preserve">  </w:t>
      </w:r>
    </w:p>
    <w:p w:rsidR="000D3741" w:rsidRPr="0088293D" w:rsidRDefault="000D3741" w:rsidP="000D3741">
      <w:pPr>
        <w:pStyle w:val="BodyTextIndent"/>
        <w:ind w:left="720" w:firstLine="0"/>
        <w:rPr>
          <w:rFonts w:ascii="Times New Roman" w:hAnsi="Times New Roman"/>
          <w:color w:val="000000" w:themeColor="text1"/>
          <w:sz w:val="22"/>
          <w:szCs w:val="22"/>
        </w:rPr>
      </w:pPr>
    </w:p>
    <w:p w:rsidR="00F66A8F" w:rsidRPr="0088293D"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88293D">
        <w:rPr>
          <w:rFonts w:ascii="Times New Roman" w:hAnsi="Times New Roman"/>
          <w:color w:val="000000" w:themeColor="text1"/>
          <w:sz w:val="22"/>
          <w:szCs w:val="22"/>
        </w:rPr>
        <w:t xml:space="preserve">In accordance with Section 1.16 of the </w:t>
      </w:r>
      <w:r w:rsidR="00482A21" w:rsidRPr="0088293D">
        <w:rPr>
          <w:rFonts w:ascii="Times New Roman" w:hAnsi="Times New Roman"/>
          <w:color w:val="000000" w:themeColor="text1"/>
          <w:sz w:val="22"/>
          <w:szCs w:val="22"/>
        </w:rPr>
        <w:t>R</w:t>
      </w:r>
      <w:r w:rsidRPr="0088293D">
        <w:rPr>
          <w:rFonts w:ascii="Times New Roman" w:hAnsi="Times New Roman"/>
          <w:color w:val="000000" w:themeColor="text1"/>
          <w:sz w:val="22"/>
          <w:szCs w:val="22"/>
        </w:rPr>
        <w:t xml:space="preserve">ules, we direct </w:t>
      </w:r>
      <w:r w:rsidR="00486AD5">
        <w:rPr>
          <w:rFonts w:ascii="Times New Roman" w:hAnsi="Times New Roman"/>
          <w:color w:val="000000" w:themeColor="text1"/>
          <w:sz w:val="22"/>
          <w:szCs w:val="22"/>
        </w:rPr>
        <w:t>Westfield Topanga Owner LP</w:t>
      </w:r>
      <w:r w:rsidR="00FF271E" w:rsidRPr="0088293D">
        <w:rPr>
          <w:rFonts w:ascii="Times New Roman" w:hAnsi="Times New Roman"/>
          <w:color w:val="000000" w:themeColor="text1"/>
          <w:sz w:val="22"/>
          <w:szCs w:val="22"/>
        </w:rPr>
        <w:t xml:space="preserve"> </w:t>
      </w:r>
      <w:r w:rsidRPr="0088293D">
        <w:rPr>
          <w:rFonts w:ascii="Times New Roman" w:hAnsi="Times New Roman"/>
          <w:color w:val="000000" w:themeColor="text1"/>
          <w:sz w:val="22"/>
          <w:szCs w:val="22"/>
        </w:rPr>
        <w:t xml:space="preserve">to support its response to this Notice with an affidavit or declaration under penalty of perjury, signed and dated by an authorized officer of </w:t>
      </w:r>
      <w:r w:rsidR="00486AD5">
        <w:rPr>
          <w:rFonts w:ascii="Times New Roman" w:hAnsi="Times New Roman"/>
          <w:color w:val="000000" w:themeColor="text1"/>
          <w:sz w:val="22"/>
          <w:szCs w:val="22"/>
        </w:rPr>
        <w:t>Westfield Topanga Owner LP</w:t>
      </w:r>
      <w:r w:rsidR="00486AD5" w:rsidRPr="0088293D">
        <w:rPr>
          <w:rFonts w:ascii="Times New Roman" w:hAnsi="Times New Roman"/>
          <w:color w:val="000000" w:themeColor="text1"/>
          <w:sz w:val="22"/>
          <w:szCs w:val="22"/>
        </w:rPr>
        <w:t xml:space="preserve"> </w:t>
      </w:r>
      <w:r w:rsidRPr="0088293D">
        <w:rPr>
          <w:rFonts w:ascii="Times New Roman" w:hAnsi="Times New Roman"/>
          <w:color w:val="000000" w:themeColor="text1"/>
          <w:sz w:val="22"/>
          <w:szCs w:val="22"/>
        </w:rPr>
        <w:t xml:space="preserve">with personal knowledge of the representations provided in </w:t>
      </w:r>
      <w:r w:rsidR="00486AD5">
        <w:rPr>
          <w:rFonts w:ascii="Times New Roman" w:hAnsi="Times New Roman"/>
          <w:color w:val="000000" w:themeColor="text1"/>
          <w:sz w:val="22"/>
          <w:szCs w:val="22"/>
        </w:rPr>
        <w:t>Westfield Topanga Owner LP</w:t>
      </w:r>
      <w:r w:rsidR="001F5922" w:rsidRPr="0088293D">
        <w:rPr>
          <w:rFonts w:ascii="Times New Roman" w:hAnsi="Times New Roman"/>
          <w:color w:val="000000" w:themeColor="text1"/>
          <w:sz w:val="22"/>
          <w:szCs w:val="22"/>
        </w:rPr>
        <w:t>’s</w:t>
      </w:r>
      <w:r w:rsidRPr="0088293D">
        <w:rPr>
          <w:rFonts w:ascii="Times New Roman" w:hAnsi="Times New Roman"/>
          <w:color w:val="000000" w:themeColor="text1"/>
          <w:sz w:val="22"/>
          <w:szCs w:val="22"/>
        </w:rPr>
        <w:t xml:space="preserve"> response, verifying the truth and accuracy of the information therein,</w:t>
      </w:r>
      <w:r w:rsidRPr="0088293D">
        <w:rPr>
          <w:rStyle w:val="FootnoteReference"/>
          <w:color w:val="000000" w:themeColor="text1"/>
          <w:sz w:val="22"/>
          <w:szCs w:val="22"/>
        </w:rPr>
        <w:footnoteReference w:id="5"/>
      </w:r>
      <w:r w:rsidRPr="0088293D">
        <w:rPr>
          <w:rFonts w:ascii="Times New Roman" w:hAnsi="Times New Roman"/>
          <w:color w:val="000000" w:themeColor="text1"/>
          <w:sz w:val="22"/>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88293D">
        <w:rPr>
          <w:rStyle w:val="FootnoteReference"/>
          <w:color w:val="000000" w:themeColor="text1"/>
          <w:sz w:val="22"/>
          <w:szCs w:val="22"/>
        </w:rPr>
        <w:footnoteReference w:id="6"/>
      </w:r>
      <w:r w:rsidRPr="0088293D">
        <w:rPr>
          <w:rFonts w:ascii="Times New Roman" w:hAnsi="Times New Roman"/>
          <w:color w:val="000000" w:themeColor="text1"/>
          <w:sz w:val="22"/>
          <w:szCs w:val="22"/>
        </w:rPr>
        <w:t xml:space="preserve">  </w:t>
      </w:r>
    </w:p>
    <w:p w:rsidR="000D3741" w:rsidRPr="0088293D" w:rsidRDefault="000D3741" w:rsidP="000D3741">
      <w:pPr>
        <w:pStyle w:val="ListParagraph"/>
        <w:rPr>
          <w:color w:val="000000" w:themeColor="text1"/>
          <w:sz w:val="22"/>
          <w:szCs w:val="22"/>
        </w:rPr>
      </w:pPr>
    </w:p>
    <w:p w:rsidR="00F66A8F" w:rsidRPr="0088293D"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88293D">
        <w:rPr>
          <w:rFonts w:ascii="Times New Roman" w:hAnsi="Times New Roman"/>
          <w:color w:val="000000" w:themeColor="text1"/>
          <w:sz w:val="22"/>
          <w:szCs w:val="22"/>
        </w:rPr>
        <w:t>All replies and documentation sent in response to this Notice should be marked with the File No. and NOV No. specified above, and mailed to the following address:</w:t>
      </w:r>
    </w:p>
    <w:p w:rsidR="000D3741" w:rsidRPr="0088293D" w:rsidRDefault="000D3741" w:rsidP="000D3741">
      <w:pPr>
        <w:pStyle w:val="ListParagraph"/>
        <w:rPr>
          <w:color w:val="000000" w:themeColor="text1"/>
          <w:sz w:val="22"/>
          <w:szCs w:val="22"/>
        </w:rPr>
      </w:pPr>
    </w:p>
    <w:p w:rsidR="000D3741" w:rsidRPr="0088293D" w:rsidRDefault="000D3741" w:rsidP="000D3741">
      <w:pPr>
        <w:pStyle w:val="BodyTextIndent"/>
        <w:ind w:left="2160"/>
        <w:rPr>
          <w:rFonts w:ascii="Times New Roman" w:hAnsi="Times New Roman"/>
          <w:color w:val="000000" w:themeColor="text1"/>
          <w:sz w:val="22"/>
          <w:szCs w:val="22"/>
        </w:rPr>
      </w:pPr>
      <w:r w:rsidRPr="0088293D">
        <w:rPr>
          <w:rFonts w:ascii="Times New Roman" w:hAnsi="Times New Roman"/>
          <w:color w:val="000000" w:themeColor="text1"/>
          <w:sz w:val="22"/>
          <w:szCs w:val="22"/>
        </w:rPr>
        <w:t>Federal Communications Commission</w:t>
      </w:r>
    </w:p>
    <w:p w:rsidR="000D3741" w:rsidRPr="0088293D" w:rsidRDefault="00486AD5" w:rsidP="000D3741">
      <w:pPr>
        <w:pStyle w:val="BodyTextIndent"/>
        <w:ind w:left="2160"/>
        <w:rPr>
          <w:rFonts w:ascii="Times New Roman" w:hAnsi="Times New Roman"/>
          <w:color w:val="000000" w:themeColor="text1"/>
          <w:sz w:val="22"/>
          <w:szCs w:val="22"/>
        </w:rPr>
      </w:pPr>
      <w:r>
        <w:rPr>
          <w:rFonts w:ascii="Times New Roman" w:hAnsi="Times New Roman"/>
          <w:color w:val="000000" w:themeColor="text1"/>
          <w:sz w:val="22"/>
          <w:szCs w:val="22"/>
        </w:rPr>
        <w:t>Los Angeles Office</w:t>
      </w:r>
    </w:p>
    <w:p w:rsidR="000D3741" w:rsidRDefault="00486AD5" w:rsidP="000D3741">
      <w:pPr>
        <w:pStyle w:val="BodyTextIndent"/>
        <w:ind w:left="2160"/>
        <w:rPr>
          <w:rFonts w:ascii="Times New Roman" w:hAnsi="Times New Roman"/>
          <w:color w:val="000000" w:themeColor="text1"/>
          <w:sz w:val="22"/>
          <w:szCs w:val="22"/>
        </w:rPr>
      </w:pPr>
      <w:r>
        <w:rPr>
          <w:rFonts w:ascii="Times New Roman" w:hAnsi="Times New Roman"/>
          <w:color w:val="000000" w:themeColor="text1"/>
          <w:sz w:val="22"/>
          <w:szCs w:val="22"/>
        </w:rPr>
        <w:t>18000 Studebaker Rd., #660</w:t>
      </w:r>
    </w:p>
    <w:p w:rsidR="00486AD5" w:rsidRPr="0088293D" w:rsidRDefault="00486AD5" w:rsidP="000D3741">
      <w:pPr>
        <w:pStyle w:val="BodyTextIndent"/>
        <w:ind w:left="2160"/>
        <w:rPr>
          <w:rFonts w:ascii="Times New Roman" w:hAnsi="Times New Roman"/>
          <w:color w:val="000000" w:themeColor="text1"/>
          <w:sz w:val="22"/>
          <w:szCs w:val="22"/>
        </w:rPr>
      </w:pPr>
      <w:r>
        <w:rPr>
          <w:rFonts w:ascii="Times New Roman" w:hAnsi="Times New Roman"/>
          <w:color w:val="000000" w:themeColor="text1"/>
          <w:sz w:val="22"/>
          <w:szCs w:val="22"/>
        </w:rPr>
        <w:t>Cerritos, CA 90703</w:t>
      </w:r>
    </w:p>
    <w:p w:rsidR="000D3741" w:rsidRPr="0088293D" w:rsidRDefault="000D3741" w:rsidP="000D3741">
      <w:pPr>
        <w:pStyle w:val="ListParagraph"/>
        <w:rPr>
          <w:color w:val="000000" w:themeColor="text1"/>
          <w:sz w:val="22"/>
          <w:szCs w:val="22"/>
        </w:rPr>
      </w:pPr>
    </w:p>
    <w:p w:rsidR="00F66A8F" w:rsidRPr="0088293D"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88293D">
        <w:rPr>
          <w:rFonts w:ascii="Times New Roman" w:hAnsi="Times New Roman"/>
          <w:color w:val="000000" w:themeColor="text1"/>
          <w:sz w:val="22"/>
          <w:szCs w:val="22"/>
        </w:rPr>
        <w:lastRenderedPageBreak/>
        <w:t xml:space="preserve">This Notice shall be sent to </w:t>
      </w:r>
      <w:r w:rsidR="00486AD5">
        <w:rPr>
          <w:rFonts w:ascii="Times New Roman" w:hAnsi="Times New Roman"/>
          <w:color w:val="000000" w:themeColor="text1"/>
          <w:sz w:val="22"/>
          <w:szCs w:val="22"/>
        </w:rPr>
        <w:t>Westfield Topanga Owner LP</w:t>
      </w:r>
      <w:r w:rsidR="00486AD5" w:rsidRPr="0088293D">
        <w:rPr>
          <w:rFonts w:ascii="Times New Roman" w:hAnsi="Times New Roman"/>
          <w:color w:val="000000" w:themeColor="text1"/>
          <w:sz w:val="22"/>
          <w:szCs w:val="22"/>
        </w:rPr>
        <w:t xml:space="preserve"> </w:t>
      </w:r>
      <w:r w:rsidR="003359C4" w:rsidRPr="0088293D">
        <w:rPr>
          <w:rFonts w:ascii="Times New Roman" w:hAnsi="Times New Roman"/>
          <w:color w:val="000000" w:themeColor="text1"/>
          <w:sz w:val="22"/>
          <w:szCs w:val="22"/>
        </w:rPr>
        <w:t>at its</w:t>
      </w:r>
      <w:r w:rsidRPr="0088293D">
        <w:rPr>
          <w:rFonts w:ascii="Times New Roman" w:hAnsi="Times New Roman"/>
          <w:color w:val="000000" w:themeColor="text1"/>
          <w:sz w:val="22"/>
          <w:szCs w:val="22"/>
        </w:rPr>
        <w:t xml:space="preserve"> address of record.</w:t>
      </w:r>
    </w:p>
    <w:p w:rsidR="000D3741" w:rsidRPr="0088293D" w:rsidRDefault="000D3741" w:rsidP="000D3741">
      <w:pPr>
        <w:pStyle w:val="BodyTextIndent"/>
        <w:ind w:left="720" w:firstLine="0"/>
        <w:rPr>
          <w:rFonts w:ascii="Times New Roman" w:hAnsi="Times New Roman"/>
          <w:color w:val="000000" w:themeColor="text1"/>
          <w:sz w:val="22"/>
          <w:szCs w:val="22"/>
        </w:rPr>
      </w:pPr>
    </w:p>
    <w:p w:rsidR="001E11C6" w:rsidRPr="0088293D" w:rsidRDefault="00354D4C"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88293D">
        <w:rPr>
          <w:rFonts w:ascii="Times New Roman" w:hAnsi="Times New Roman"/>
          <w:color w:val="000000" w:themeColor="text1"/>
          <w:sz w:val="22"/>
          <w:szCs w:val="22"/>
        </w:rPr>
        <w:t>The Privacy Act of 1974</w:t>
      </w:r>
      <w:r w:rsidRPr="0088293D">
        <w:rPr>
          <w:rStyle w:val="FootnoteReference"/>
          <w:color w:val="000000" w:themeColor="text1"/>
          <w:sz w:val="22"/>
          <w:szCs w:val="22"/>
        </w:rPr>
        <w:footnoteReference w:id="7"/>
      </w:r>
      <w:r w:rsidRPr="0088293D">
        <w:rPr>
          <w:rFonts w:ascii="Times New Roman" w:hAnsi="Times New Roman"/>
          <w:color w:val="000000" w:themeColor="text1"/>
          <w:sz w:val="22"/>
          <w:szCs w:val="22"/>
        </w:rPr>
        <w:t xml:space="preserve"> requires that we advise you that the </w:t>
      </w:r>
      <w:r w:rsidR="00A86FB8" w:rsidRPr="0088293D">
        <w:rPr>
          <w:rFonts w:ascii="Times New Roman" w:hAnsi="Times New Roman"/>
          <w:color w:val="000000" w:themeColor="text1"/>
          <w:sz w:val="22"/>
          <w:szCs w:val="22"/>
        </w:rPr>
        <w:t xml:space="preserve">Commission </w:t>
      </w:r>
      <w:r w:rsidRPr="0088293D">
        <w:rPr>
          <w:rFonts w:ascii="Times New Roman" w:hAnsi="Times New Roman"/>
          <w:color w:val="000000" w:themeColor="text1"/>
          <w:sz w:val="22"/>
          <w:szCs w:val="22"/>
        </w:rPr>
        <w:t>will use all relevant material information before it, including any information disclosed in your reply, to determine what, if any, enforcement action is required to ensure compliance.</w:t>
      </w:r>
    </w:p>
    <w:p w:rsidR="001E11C6" w:rsidRPr="0088293D" w:rsidRDefault="001E11C6" w:rsidP="001E11C6">
      <w:pPr>
        <w:tabs>
          <w:tab w:val="left" w:pos="-1440"/>
        </w:tabs>
        <w:rPr>
          <w:b/>
          <w:color w:val="000000" w:themeColor="text1"/>
          <w:sz w:val="22"/>
          <w:szCs w:val="22"/>
        </w:rPr>
      </w:pPr>
    </w:p>
    <w:p w:rsidR="00354D4C" w:rsidRPr="0088293D" w:rsidRDefault="00354D4C" w:rsidP="00AE04A5">
      <w:pPr>
        <w:rPr>
          <w:color w:val="000000" w:themeColor="text1"/>
          <w:sz w:val="22"/>
          <w:szCs w:val="22"/>
        </w:rPr>
      </w:pPr>
    </w:p>
    <w:p w:rsidR="00354D4C" w:rsidRPr="0088293D" w:rsidRDefault="00354D4C" w:rsidP="00AE04A5">
      <w:pPr>
        <w:ind w:firstLine="4680"/>
        <w:rPr>
          <w:color w:val="000000" w:themeColor="text1"/>
          <w:sz w:val="22"/>
          <w:szCs w:val="22"/>
        </w:rPr>
      </w:pPr>
      <w:r w:rsidRPr="0088293D">
        <w:rPr>
          <w:color w:val="000000" w:themeColor="text1"/>
          <w:sz w:val="22"/>
          <w:szCs w:val="22"/>
        </w:rPr>
        <w:t>FEDERAL COMMUNICATIONS COMMISSION</w:t>
      </w:r>
    </w:p>
    <w:p w:rsidR="00354D4C" w:rsidRPr="0088293D" w:rsidRDefault="00354D4C" w:rsidP="00AE04A5">
      <w:pPr>
        <w:rPr>
          <w:color w:val="000000" w:themeColor="text1"/>
          <w:sz w:val="22"/>
          <w:szCs w:val="22"/>
        </w:rPr>
      </w:pPr>
    </w:p>
    <w:p w:rsidR="00354D4C" w:rsidRPr="0088293D" w:rsidRDefault="00354D4C" w:rsidP="00AE04A5">
      <w:pPr>
        <w:rPr>
          <w:color w:val="000000" w:themeColor="text1"/>
          <w:sz w:val="22"/>
          <w:szCs w:val="22"/>
        </w:rPr>
      </w:pPr>
    </w:p>
    <w:p w:rsidR="00354D4C" w:rsidRPr="0088293D" w:rsidRDefault="00354D4C" w:rsidP="00AE04A5">
      <w:pPr>
        <w:rPr>
          <w:color w:val="000000" w:themeColor="text1"/>
          <w:sz w:val="22"/>
          <w:szCs w:val="22"/>
        </w:rPr>
      </w:pPr>
    </w:p>
    <w:p w:rsidR="00354D4C" w:rsidRPr="0088293D" w:rsidRDefault="00354D4C" w:rsidP="00AE04A5">
      <w:pPr>
        <w:rPr>
          <w:color w:val="000000" w:themeColor="text1"/>
          <w:sz w:val="22"/>
          <w:szCs w:val="22"/>
        </w:rPr>
      </w:pPr>
    </w:p>
    <w:p w:rsidR="00354D4C" w:rsidRPr="0088293D" w:rsidRDefault="00486AD5" w:rsidP="00AE04A5">
      <w:pPr>
        <w:ind w:firstLine="4680"/>
        <w:rPr>
          <w:color w:val="000000" w:themeColor="text1"/>
          <w:sz w:val="22"/>
          <w:szCs w:val="22"/>
        </w:rPr>
      </w:pPr>
      <w:r>
        <w:rPr>
          <w:color w:val="000000" w:themeColor="text1"/>
          <w:sz w:val="22"/>
          <w:szCs w:val="22"/>
        </w:rPr>
        <w:t xml:space="preserve">James </w:t>
      </w:r>
      <w:r w:rsidR="00FB4698">
        <w:rPr>
          <w:color w:val="000000" w:themeColor="text1"/>
          <w:sz w:val="22"/>
          <w:szCs w:val="22"/>
        </w:rPr>
        <w:t xml:space="preserve">T. </w:t>
      </w:r>
      <w:r>
        <w:rPr>
          <w:color w:val="000000" w:themeColor="text1"/>
          <w:sz w:val="22"/>
          <w:szCs w:val="22"/>
        </w:rPr>
        <w:t>Lyon</w:t>
      </w:r>
    </w:p>
    <w:p w:rsidR="00354D4C" w:rsidRPr="0088293D" w:rsidRDefault="00486AD5" w:rsidP="00AE04A5">
      <w:pPr>
        <w:ind w:firstLine="4680"/>
        <w:rPr>
          <w:color w:val="000000" w:themeColor="text1"/>
          <w:sz w:val="22"/>
          <w:szCs w:val="22"/>
        </w:rPr>
      </w:pPr>
      <w:r>
        <w:rPr>
          <w:color w:val="000000" w:themeColor="text1"/>
          <w:sz w:val="22"/>
          <w:szCs w:val="22"/>
        </w:rPr>
        <w:t xml:space="preserve">Acting </w:t>
      </w:r>
      <w:r w:rsidR="00562ABB" w:rsidRPr="0088293D">
        <w:rPr>
          <w:color w:val="000000" w:themeColor="text1"/>
          <w:sz w:val="22"/>
          <w:szCs w:val="22"/>
        </w:rPr>
        <w:t>District Director</w:t>
      </w:r>
    </w:p>
    <w:p w:rsidR="00354D4C" w:rsidRPr="0088293D" w:rsidRDefault="00486AD5" w:rsidP="00AE04A5">
      <w:pPr>
        <w:pStyle w:val="Header"/>
        <w:tabs>
          <w:tab w:val="clear" w:pos="4320"/>
          <w:tab w:val="clear" w:pos="8640"/>
        </w:tabs>
        <w:ind w:firstLine="4680"/>
        <w:rPr>
          <w:color w:val="000000" w:themeColor="text1"/>
          <w:sz w:val="22"/>
          <w:szCs w:val="22"/>
        </w:rPr>
      </w:pPr>
      <w:r>
        <w:rPr>
          <w:color w:val="000000" w:themeColor="text1"/>
          <w:sz w:val="22"/>
          <w:szCs w:val="22"/>
        </w:rPr>
        <w:t>Los Angeles</w:t>
      </w:r>
      <w:r w:rsidR="00354D4C" w:rsidRPr="0088293D">
        <w:rPr>
          <w:color w:val="000000" w:themeColor="text1"/>
          <w:sz w:val="22"/>
          <w:szCs w:val="22"/>
        </w:rPr>
        <w:t xml:space="preserve"> Office</w:t>
      </w:r>
    </w:p>
    <w:p w:rsidR="00D94108" w:rsidRPr="0088293D" w:rsidRDefault="00331598" w:rsidP="00AE04A5">
      <w:pPr>
        <w:pStyle w:val="Header"/>
        <w:tabs>
          <w:tab w:val="clear" w:pos="4320"/>
          <w:tab w:val="clear" w:pos="8640"/>
        </w:tabs>
        <w:ind w:firstLine="4680"/>
        <w:rPr>
          <w:color w:val="000000" w:themeColor="text1"/>
          <w:sz w:val="22"/>
          <w:szCs w:val="22"/>
        </w:rPr>
      </w:pPr>
      <w:r w:rsidRPr="0088293D">
        <w:rPr>
          <w:color w:val="000000" w:themeColor="text1"/>
          <w:sz w:val="22"/>
          <w:szCs w:val="22"/>
        </w:rPr>
        <w:t xml:space="preserve">Western </w:t>
      </w:r>
      <w:r w:rsidR="00D94108" w:rsidRPr="0088293D">
        <w:rPr>
          <w:color w:val="000000" w:themeColor="text1"/>
          <w:sz w:val="22"/>
          <w:szCs w:val="22"/>
        </w:rPr>
        <w:t>Region</w:t>
      </w:r>
    </w:p>
    <w:p w:rsidR="00D94108" w:rsidRPr="0088293D" w:rsidRDefault="00D94108" w:rsidP="00AE04A5">
      <w:pPr>
        <w:pStyle w:val="Header"/>
        <w:tabs>
          <w:tab w:val="clear" w:pos="4320"/>
          <w:tab w:val="clear" w:pos="8640"/>
        </w:tabs>
        <w:ind w:firstLine="4680"/>
        <w:rPr>
          <w:color w:val="000000" w:themeColor="text1"/>
          <w:sz w:val="22"/>
          <w:szCs w:val="22"/>
        </w:rPr>
      </w:pPr>
      <w:r w:rsidRPr="0088293D">
        <w:rPr>
          <w:color w:val="000000" w:themeColor="text1"/>
          <w:sz w:val="22"/>
          <w:szCs w:val="22"/>
        </w:rPr>
        <w:t>Enforcement Bureau</w:t>
      </w:r>
    </w:p>
    <w:p w:rsidR="00354D4C" w:rsidRPr="0088293D" w:rsidRDefault="00354D4C" w:rsidP="00AE04A5">
      <w:pPr>
        <w:pStyle w:val="Header"/>
        <w:tabs>
          <w:tab w:val="clear" w:pos="4320"/>
          <w:tab w:val="clear" w:pos="8640"/>
        </w:tabs>
        <w:rPr>
          <w:color w:val="000000" w:themeColor="text1"/>
          <w:sz w:val="22"/>
          <w:szCs w:val="22"/>
        </w:rPr>
      </w:pPr>
    </w:p>
    <w:sectPr w:rsidR="00354D4C" w:rsidRPr="0088293D"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AF" w:rsidRDefault="00304EAF">
      <w:r>
        <w:separator/>
      </w:r>
    </w:p>
  </w:endnote>
  <w:endnote w:type="continuationSeparator" w:id="0">
    <w:p w:rsidR="00304EAF" w:rsidRDefault="0030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E9" w:rsidRDefault="00A01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012E9" w:rsidRDefault="00A012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E9" w:rsidRDefault="00A01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F8E">
      <w:rPr>
        <w:rStyle w:val="PageNumber"/>
        <w:noProof/>
      </w:rPr>
      <w:t>2</w:t>
    </w:r>
    <w:r>
      <w:rPr>
        <w:rStyle w:val="PageNumber"/>
      </w:rPr>
      <w:fldChar w:fldCharType="end"/>
    </w:r>
  </w:p>
  <w:p w:rsidR="00A012E9" w:rsidRDefault="00A012E9">
    <w:pPr>
      <w:spacing w:line="240" w:lineRule="exact"/>
      <w:rPr>
        <w:sz w:val="22"/>
      </w:rPr>
    </w:pPr>
  </w:p>
  <w:p w:rsidR="00A012E9" w:rsidRDefault="00A012E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64" w:rsidRDefault="00426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AF" w:rsidRDefault="00304EAF">
      <w:r>
        <w:separator/>
      </w:r>
    </w:p>
  </w:footnote>
  <w:footnote w:type="continuationSeparator" w:id="0">
    <w:p w:rsidR="00304EAF" w:rsidRDefault="00304EAF">
      <w:r>
        <w:continuationSeparator/>
      </w:r>
    </w:p>
  </w:footnote>
  <w:footnote w:id="1">
    <w:p w:rsidR="00A012E9" w:rsidRPr="00C64968" w:rsidRDefault="00A012E9"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A012E9" w:rsidRPr="004F4F6F" w:rsidRDefault="00A012E9"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A012E9" w:rsidRDefault="00A012E9" w:rsidP="00F66A8F">
      <w:pPr>
        <w:pStyle w:val="FootnoteText"/>
        <w:spacing w:after="120"/>
      </w:pPr>
    </w:p>
  </w:footnote>
  <w:footnote w:id="3">
    <w:p w:rsidR="00A012E9" w:rsidRPr="0088293D" w:rsidRDefault="00A012E9" w:rsidP="00F66A8F">
      <w:pPr>
        <w:pStyle w:val="FootnoteText"/>
        <w:spacing w:after="120"/>
        <w:rPr>
          <w:color w:val="000000" w:themeColor="text1"/>
          <w:sz w:val="20"/>
        </w:rPr>
      </w:pPr>
      <w:r>
        <w:rPr>
          <w:rStyle w:val="FootnoteReference"/>
        </w:rPr>
        <w:footnoteRef/>
      </w:r>
      <w:r>
        <w:rPr>
          <w:sz w:val="20"/>
        </w:rPr>
        <w:t xml:space="preserve"> </w:t>
      </w:r>
      <w:r w:rsidRPr="0088293D">
        <w:rPr>
          <w:color w:val="000000" w:themeColor="text1"/>
          <w:sz w:val="20"/>
        </w:rPr>
        <w:t>47 U.S.C. § 308(b).</w:t>
      </w:r>
    </w:p>
  </w:footnote>
  <w:footnote w:id="4">
    <w:p w:rsidR="00A012E9" w:rsidRPr="0088293D" w:rsidRDefault="00A012E9" w:rsidP="00F66A8F">
      <w:pPr>
        <w:pStyle w:val="FootnoteText"/>
        <w:spacing w:after="120"/>
        <w:rPr>
          <w:color w:val="000000" w:themeColor="text1"/>
        </w:rPr>
      </w:pPr>
      <w:r w:rsidRPr="0088293D">
        <w:rPr>
          <w:rStyle w:val="FootnoteReference"/>
          <w:color w:val="000000" w:themeColor="text1"/>
        </w:rPr>
        <w:footnoteRef/>
      </w:r>
      <w:r w:rsidRPr="0088293D">
        <w:rPr>
          <w:color w:val="000000" w:themeColor="text1"/>
          <w:sz w:val="20"/>
        </w:rPr>
        <w:t xml:space="preserve"> 47 C.F.R. § 1.89(c).</w:t>
      </w:r>
    </w:p>
  </w:footnote>
  <w:footnote w:id="5">
    <w:p w:rsidR="00A012E9" w:rsidRPr="0088293D" w:rsidRDefault="00A012E9" w:rsidP="00B32925">
      <w:pPr>
        <w:widowControl w:val="0"/>
        <w:autoSpaceDE w:val="0"/>
        <w:autoSpaceDN w:val="0"/>
        <w:adjustRightInd w:val="0"/>
        <w:spacing w:after="120"/>
        <w:rPr>
          <w:color w:val="000000" w:themeColor="text1"/>
        </w:rPr>
      </w:pPr>
      <w:r w:rsidRPr="0088293D">
        <w:rPr>
          <w:rStyle w:val="FootnoteReference"/>
          <w:color w:val="000000" w:themeColor="text1"/>
        </w:rPr>
        <w:footnoteRef/>
      </w:r>
      <w:r w:rsidRPr="0088293D">
        <w:rPr>
          <w:color w:val="000000" w:themeColor="text1"/>
        </w:rPr>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A012E9" w:rsidRPr="0088293D" w:rsidRDefault="00A012E9" w:rsidP="00F66A8F">
      <w:pPr>
        <w:pStyle w:val="FootnoteText"/>
        <w:spacing w:after="120"/>
        <w:rPr>
          <w:color w:val="000000" w:themeColor="text1"/>
          <w:sz w:val="20"/>
        </w:rPr>
      </w:pPr>
      <w:r w:rsidRPr="0088293D">
        <w:rPr>
          <w:rStyle w:val="FootnoteReference"/>
          <w:color w:val="000000" w:themeColor="text1"/>
        </w:rPr>
        <w:footnoteRef/>
      </w:r>
      <w:r w:rsidRPr="0088293D">
        <w:rPr>
          <w:color w:val="000000" w:themeColor="text1"/>
          <w:sz w:val="20"/>
        </w:rPr>
        <w:t xml:space="preserve"> 18 U.S.C. § 1001 </w:t>
      </w:r>
      <w:r w:rsidRPr="0088293D">
        <w:rPr>
          <w:i/>
          <w:color w:val="000000" w:themeColor="text1"/>
          <w:sz w:val="20"/>
        </w:rPr>
        <w:t xml:space="preserve">et seq. See also </w:t>
      </w:r>
      <w:r w:rsidRPr="0088293D">
        <w:rPr>
          <w:color w:val="000000" w:themeColor="text1"/>
          <w:sz w:val="20"/>
        </w:rPr>
        <w:t>47 C.F.R. § 1.17.</w:t>
      </w:r>
    </w:p>
  </w:footnote>
  <w:footnote w:id="7">
    <w:p w:rsidR="00A012E9" w:rsidRPr="0088293D" w:rsidRDefault="00A012E9">
      <w:pPr>
        <w:pStyle w:val="FootnoteText"/>
        <w:rPr>
          <w:color w:val="000000" w:themeColor="text1"/>
          <w:sz w:val="20"/>
          <w:lang w:val="it-IT"/>
        </w:rPr>
      </w:pPr>
      <w:r w:rsidRPr="0088293D">
        <w:rPr>
          <w:rStyle w:val="FootnoteReference"/>
          <w:color w:val="000000" w:themeColor="text1"/>
        </w:rPr>
        <w:footnoteRef/>
      </w:r>
      <w:r w:rsidRPr="0088293D">
        <w:rPr>
          <w:color w:val="000000" w:themeColor="text1"/>
          <w:sz w:val="20"/>
          <w:lang w:val="it-IT"/>
        </w:rPr>
        <w:t xml:space="preserve"> P.L. 93-579, 5 U.S.C. § 552a(e)(3).</w:t>
      </w:r>
    </w:p>
    <w:p w:rsidR="00A012E9" w:rsidRPr="0088293D" w:rsidRDefault="00A012E9">
      <w:pPr>
        <w:pStyle w:val="FootnoteText"/>
        <w:rPr>
          <w:color w:val="000000" w:themeColor="text1"/>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64" w:rsidRDefault="00426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E9" w:rsidRDefault="00A012E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012E9" w:rsidRDefault="00A012E9">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446C40D9" wp14:editId="08009216">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F5D4F8"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A012E9" w:rsidRDefault="00A012E9">
    <w:pPr>
      <w:spacing w:line="226" w:lineRule="auto"/>
      <w:jc w:val="both"/>
      <w:rPr>
        <w:sz w:val="22"/>
      </w:rPr>
    </w:pPr>
  </w:p>
  <w:p w:rsidR="00A012E9" w:rsidRDefault="00A012E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E9" w:rsidRDefault="00A012E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012E9" w:rsidRDefault="00A012E9">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18F113E3" wp14:editId="7394A049">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269DFE"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012E9" w:rsidRDefault="00A012E9">
    <w:pPr>
      <w:tabs>
        <w:tab w:val="center" w:pos="4680"/>
        <w:tab w:val="right" w:pos="9360"/>
      </w:tabs>
      <w:spacing w:line="226" w:lineRule="auto"/>
      <w:jc w:val="both"/>
    </w:pPr>
  </w:p>
  <w:p w:rsidR="00A012E9" w:rsidRDefault="00A012E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3EEE7349"/>
    <w:multiLevelType w:val="hybridMultilevel"/>
    <w:tmpl w:val="FF504C72"/>
    <w:lvl w:ilvl="0" w:tplc="C2026E8A">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26CAD"/>
    <w:rsid w:val="000306BC"/>
    <w:rsid w:val="00031219"/>
    <w:rsid w:val="00032FBE"/>
    <w:rsid w:val="00036FF7"/>
    <w:rsid w:val="0004355C"/>
    <w:rsid w:val="0004761F"/>
    <w:rsid w:val="00057211"/>
    <w:rsid w:val="0006516A"/>
    <w:rsid w:val="00065B07"/>
    <w:rsid w:val="00073306"/>
    <w:rsid w:val="00094A7F"/>
    <w:rsid w:val="00094C07"/>
    <w:rsid w:val="00095D36"/>
    <w:rsid w:val="000B20C6"/>
    <w:rsid w:val="000C53B9"/>
    <w:rsid w:val="000D3741"/>
    <w:rsid w:val="000D5011"/>
    <w:rsid w:val="000E2512"/>
    <w:rsid w:val="000E3D5C"/>
    <w:rsid w:val="0010025D"/>
    <w:rsid w:val="00100C1F"/>
    <w:rsid w:val="00100D9E"/>
    <w:rsid w:val="0011043A"/>
    <w:rsid w:val="00120CEC"/>
    <w:rsid w:val="0012364E"/>
    <w:rsid w:val="00134021"/>
    <w:rsid w:val="00136404"/>
    <w:rsid w:val="00155E28"/>
    <w:rsid w:val="00156006"/>
    <w:rsid w:val="0015777C"/>
    <w:rsid w:val="001843E3"/>
    <w:rsid w:val="00195D24"/>
    <w:rsid w:val="001E11C6"/>
    <w:rsid w:val="001F5922"/>
    <w:rsid w:val="001F666B"/>
    <w:rsid w:val="00212CBB"/>
    <w:rsid w:val="00226829"/>
    <w:rsid w:val="00233233"/>
    <w:rsid w:val="00237A90"/>
    <w:rsid w:val="00282507"/>
    <w:rsid w:val="002866A5"/>
    <w:rsid w:val="0029006D"/>
    <w:rsid w:val="002A3BA3"/>
    <w:rsid w:val="002A648B"/>
    <w:rsid w:val="002A7CA9"/>
    <w:rsid w:val="002B1A58"/>
    <w:rsid w:val="002B39CE"/>
    <w:rsid w:val="002B41DB"/>
    <w:rsid w:val="002D2A78"/>
    <w:rsid w:val="002E5791"/>
    <w:rsid w:val="002F6652"/>
    <w:rsid w:val="002F69EE"/>
    <w:rsid w:val="00304EAF"/>
    <w:rsid w:val="00316615"/>
    <w:rsid w:val="00331598"/>
    <w:rsid w:val="003352E7"/>
    <w:rsid w:val="003359C4"/>
    <w:rsid w:val="00351C47"/>
    <w:rsid w:val="00354D4C"/>
    <w:rsid w:val="0036298F"/>
    <w:rsid w:val="00384C64"/>
    <w:rsid w:val="00390372"/>
    <w:rsid w:val="00397DD4"/>
    <w:rsid w:val="003B0FC4"/>
    <w:rsid w:val="003B1CAB"/>
    <w:rsid w:val="003B3E93"/>
    <w:rsid w:val="003D32F9"/>
    <w:rsid w:val="003D6B43"/>
    <w:rsid w:val="003F5BDB"/>
    <w:rsid w:val="00401CFD"/>
    <w:rsid w:val="0042236E"/>
    <w:rsid w:val="00426364"/>
    <w:rsid w:val="00430228"/>
    <w:rsid w:val="004314D1"/>
    <w:rsid w:val="0043494B"/>
    <w:rsid w:val="00440717"/>
    <w:rsid w:val="004408B0"/>
    <w:rsid w:val="00457EFD"/>
    <w:rsid w:val="004705B8"/>
    <w:rsid w:val="004779EC"/>
    <w:rsid w:val="00482A21"/>
    <w:rsid w:val="00486AD5"/>
    <w:rsid w:val="004902B9"/>
    <w:rsid w:val="004D31D9"/>
    <w:rsid w:val="004F2658"/>
    <w:rsid w:val="00511237"/>
    <w:rsid w:val="00532357"/>
    <w:rsid w:val="00545132"/>
    <w:rsid w:val="00553893"/>
    <w:rsid w:val="005549AE"/>
    <w:rsid w:val="00557612"/>
    <w:rsid w:val="0055765D"/>
    <w:rsid w:val="00562ABB"/>
    <w:rsid w:val="005B0ECF"/>
    <w:rsid w:val="005B3FFE"/>
    <w:rsid w:val="005C3EA7"/>
    <w:rsid w:val="005C59D3"/>
    <w:rsid w:val="005C69CD"/>
    <w:rsid w:val="005D2CC7"/>
    <w:rsid w:val="00605F14"/>
    <w:rsid w:val="00606E3D"/>
    <w:rsid w:val="00614134"/>
    <w:rsid w:val="00614329"/>
    <w:rsid w:val="00617609"/>
    <w:rsid w:val="0063123D"/>
    <w:rsid w:val="0065415C"/>
    <w:rsid w:val="006559D1"/>
    <w:rsid w:val="00655FA5"/>
    <w:rsid w:val="00660027"/>
    <w:rsid w:val="006942E2"/>
    <w:rsid w:val="006A3F22"/>
    <w:rsid w:val="006E3066"/>
    <w:rsid w:val="006E44D9"/>
    <w:rsid w:val="00712187"/>
    <w:rsid w:val="00722F29"/>
    <w:rsid w:val="0072315F"/>
    <w:rsid w:val="00723B6F"/>
    <w:rsid w:val="0072561F"/>
    <w:rsid w:val="007315D4"/>
    <w:rsid w:val="007317D9"/>
    <w:rsid w:val="007341D5"/>
    <w:rsid w:val="007448F8"/>
    <w:rsid w:val="00747603"/>
    <w:rsid w:val="007544A1"/>
    <w:rsid w:val="00780C9A"/>
    <w:rsid w:val="0078184D"/>
    <w:rsid w:val="00796C0C"/>
    <w:rsid w:val="00797F8E"/>
    <w:rsid w:val="007A719F"/>
    <w:rsid w:val="007B1664"/>
    <w:rsid w:val="007C2BB4"/>
    <w:rsid w:val="007C4316"/>
    <w:rsid w:val="007C6C42"/>
    <w:rsid w:val="007E319A"/>
    <w:rsid w:val="007F3DFA"/>
    <w:rsid w:val="00801997"/>
    <w:rsid w:val="00811C09"/>
    <w:rsid w:val="00854C4C"/>
    <w:rsid w:val="00865920"/>
    <w:rsid w:val="00866A85"/>
    <w:rsid w:val="00866D5C"/>
    <w:rsid w:val="00870FFA"/>
    <w:rsid w:val="00875976"/>
    <w:rsid w:val="0088293D"/>
    <w:rsid w:val="00892623"/>
    <w:rsid w:val="008B0289"/>
    <w:rsid w:val="008C466F"/>
    <w:rsid w:val="008D12D7"/>
    <w:rsid w:val="008E5B49"/>
    <w:rsid w:val="008F43E4"/>
    <w:rsid w:val="00900F7B"/>
    <w:rsid w:val="00901686"/>
    <w:rsid w:val="009039B9"/>
    <w:rsid w:val="00913991"/>
    <w:rsid w:val="00913F93"/>
    <w:rsid w:val="009211C8"/>
    <w:rsid w:val="0093000D"/>
    <w:rsid w:val="00936825"/>
    <w:rsid w:val="00936B5E"/>
    <w:rsid w:val="00956A92"/>
    <w:rsid w:val="00971285"/>
    <w:rsid w:val="009747C5"/>
    <w:rsid w:val="009876B2"/>
    <w:rsid w:val="009B763C"/>
    <w:rsid w:val="009D0A3D"/>
    <w:rsid w:val="009E2806"/>
    <w:rsid w:val="009F0C5A"/>
    <w:rsid w:val="00A012E9"/>
    <w:rsid w:val="00A1029D"/>
    <w:rsid w:val="00A61357"/>
    <w:rsid w:val="00A83006"/>
    <w:rsid w:val="00A86FB8"/>
    <w:rsid w:val="00A926DC"/>
    <w:rsid w:val="00A96BD9"/>
    <w:rsid w:val="00AC3FDF"/>
    <w:rsid w:val="00AE04A5"/>
    <w:rsid w:val="00AE5C7D"/>
    <w:rsid w:val="00AE7E6F"/>
    <w:rsid w:val="00AF0649"/>
    <w:rsid w:val="00AF06C6"/>
    <w:rsid w:val="00B03247"/>
    <w:rsid w:val="00B07553"/>
    <w:rsid w:val="00B10923"/>
    <w:rsid w:val="00B32925"/>
    <w:rsid w:val="00B35B91"/>
    <w:rsid w:val="00B42F55"/>
    <w:rsid w:val="00B46775"/>
    <w:rsid w:val="00B47C16"/>
    <w:rsid w:val="00B51A09"/>
    <w:rsid w:val="00B52312"/>
    <w:rsid w:val="00B61C91"/>
    <w:rsid w:val="00B730F0"/>
    <w:rsid w:val="00B92C1C"/>
    <w:rsid w:val="00BB4D87"/>
    <w:rsid w:val="00BC3AB7"/>
    <w:rsid w:val="00BC3C6B"/>
    <w:rsid w:val="00BD2F49"/>
    <w:rsid w:val="00BD5AEA"/>
    <w:rsid w:val="00BF0B84"/>
    <w:rsid w:val="00C0277D"/>
    <w:rsid w:val="00C0330B"/>
    <w:rsid w:val="00C06A27"/>
    <w:rsid w:val="00C11A94"/>
    <w:rsid w:val="00C12955"/>
    <w:rsid w:val="00C200F5"/>
    <w:rsid w:val="00C26A2A"/>
    <w:rsid w:val="00C3180D"/>
    <w:rsid w:val="00C34F23"/>
    <w:rsid w:val="00C44625"/>
    <w:rsid w:val="00C47770"/>
    <w:rsid w:val="00C55AC9"/>
    <w:rsid w:val="00C64968"/>
    <w:rsid w:val="00C70F9B"/>
    <w:rsid w:val="00C772AE"/>
    <w:rsid w:val="00CA0F26"/>
    <w:rsid w:val="00CA5984"/>
    <w:rsid w:val="00CE0E39"/>
    <w:rsid w:val="00D14DCF"/>
    <w:rsid w:val="00D44760"/>
    <w:rsid w:val="00D5265B"/>
    <w:rsid w:val="00D565CF"/>
    <w:rsid w:val="00D62CE1"/>
    <w:rsid w:val="00D80151"/>
    <w:rsid w:val="00D85ECB"/>
    <w:rsid w:val="00D91F72"/>
    <w:rsid w:val="00D94108"/>
    <w:rsid w:val="00DB7551"/>
    <w:rsid w:val="00DB7BDA"/>
    <w:rsid w:val="00DC450C"/>
    <w:rsid w:val="00DD549F"/>
    <w:rsid w:val="00DE1132"/>
    <w:rsid w:val="00E04895"/>
    <w:rsid w:val="00E311FA"/>
    <w:rsid w:val="00E31AB4"/>
    <w:rsid w:val="00E456D9"/>
    <w:rsid w:val="00E467EE"/>
    <w:rsid w:val="00E74465"/>
    <w:rsid w:val="00E87A30"/>
    <w:rsid w:val="00E943ED"/>
    <w:rsid w:val="00E970F0"/>
    <w:rsid w:val="00EA2366"/>
    <w:rsid w:val="00EC2C76"/>
    <w:rsid w:val="00F13E3E"/>
    <w:rsid w:val="00F13F46"/>
    <w:rsid w:val="00F20205"/>
    <w:rsid w:val="00F21A5C"/>
    <w:rsid w:val="00F37149"/>
    <w:rsid w:val="00F66A8F"/>
    <w:rsid w:val="00F72912"/>
    <w:rsid w:val="00F867D6"/>
    <w:rsid w:val="00F94630"/>
    <w:rsid w:val="00FA0007"/>
    <w:rsid w:val="00FB1300"/>
    <w:rsid w:val="00FB44F6"/>
    <w:rsid w:val="00FB4698"/>
    <w:rsid w:val="00FB6DC2"/>
    <w:rsid w:val="00FC6252"/>
    <w:rsid w:val="00FC6902"/>
    <w:rsid w:val="00FD0366"/>
    <w:rsid w:val="00FD0985"/>
    <w:rsid w:val="00FD121D"/>
    <w:rsid w:val="00FD523C"/>
    <w:rsid w:val="00FE2231"/>
    <w:rsid w:val="00FE750F"/>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1029D"/>
    <w:pPr>
      <w:ind w:left="720"/>
    </w:pPr>
  </w:style>
  <w:style w:type="paragraph" w:customStyle="1" w:styleId="fp-1">
    <w:name w:val="fp-1"/>
    <w:basedOn w:val="Normal"/>
    <w:rsid w:val="00A1029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1029D"/>
    <w:pPr>
      <w:ind w:left="720"/>
    </w:pPr>
  </w:style>
  <w:style w:type="paragraph" w:customStyle="1" w:styleId="fp-1">
    <w:name w:val="fp-1"/>
    <w:basedOn w:val="Normal"/>
    <w:rsid w:val="00A1029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940">
      <w:bodyDiv w:val="1"/>
      <w:marLeft w:val="0"/>
      <w:marRight w:val="0"/>
      <w:marTop w:val="0"/>
      <w:marBottom w:val="0"/>
      <w:divBdr>
        <w:top w:val="none" w:sz="0" w:space="0" w:color="auto"/>
        <w:left w:val="none" w:sz="0" w:space="0" w:color="auto"/>
        <w:bottom w:val="none" w:sz="0" w:space="0" w:color="auto"/>
        <w:right w:val="none" w:sz="0" w:space="0" w:color="auto"/>
      </w:divBdr>
      <w:divsChild>
        <w:div w:id="1055665949">
          <w:marLeft w:val="0"/>
          <w:marRight w:val="0"/>
          <w:marTop w:val="0"/>
          <w:marBottom w:val="0"/>
          <w:divBdr>
            <w:top w:val="none" w:sz="0" w:space="0" w:color="auto"/>
            <w:left w:val="none" w:sz="0" w:space="0" w:color="auto"/>
            <w:bottom w:val="none" w:sz="0" w:space="0" w:color="auto"/>
            <w:right w:val="none" w:sz="0" w:space="0" w:color="auto"/>
          </w:divBdr>
        </w:div>
      </w:divsChild>
    </w:div>
    <w:div w:id="315913052">
      <w:bodyDiv w:val="1"/>
      <w:marLeft w:val="0"/>
      <w:marRight w:val="0"/>
      <w:marTop w:val="0"/>
      <w:marBottom w:val="0"/>
      <w:divBdr>
        <w:top w:val="none" w:sz="0" w:space="0" w:color="auto"/>
        <w:left w:val="none" w:sz="0" w:space="0" w:color="auto"/>
        <w:bottom w:val="none" w:sz="0" w:space="0" w:color="auto"/>
        <w:right w:val="none" w:sz="0" w:space="0" w:color="auto"/>
      </w:divBdr>
    </w:div>
    <w:div w:id="475998744">
      <w:bodyDiv w:val="1"/>
      <w:marLeft w:val="0"/>
      <w:marRight w:val="0"/>
      <w:marTop w:val="0"/>
      <w:marBottom w:val="0"/>
      <w:divBdr>
        <w:top w:val="none" w:sz="0" w:space="0" w:color="auto"/>
        <w:left w:val="none" w:sz="0" w:space="0" w:color="auto"/>
        <w:bottom w:val="none" w:sz="0" w:space="0" w:color="auto"/>
        <w:right w:val="none" w:sz="0" w:space="0" w:color="auto"/>
      </w:divBdr>
      <w:divsChild>
        <w:div w:id="1577400104">
          <w:marLeft w:val="0"/>
          <w:marRight w:val="0"/>
          <w:marTop w:val="0"/>
          <w:marBottom w:val="0"/>
          <w:divBdr>
            <w:top w:val="none" w:sz="0" w:space="0" w:color="auto"/>
            <w:left w:val="none" w:sz="0" w:space="0" w:color="auto"/>
            <w:bottom w:val="none" w:sz="0" w:space="0" w:color="auto"/>
            <w:right w:val="none" w:sz="0" w:space="0" w:color="auto"/>
          </w:divBdr>
        </w:div>
      </w:divsChild>
    </w:div>
    <w:div w:id="502357031">
      <w:bodyDiv w:val="1"/>
      <w:marLeft w:val="0"/>
      <w:marRight w:val="0"/>
      <w:marTop w:val="0"/>
      <w:marBottom w:val="0"/>
      <w:divBdr>
        <w:top w:val="none" w:sz="0" w:space="0" w:color="auto"/>
        <w:left w:val="none" w:sz="0" w:space="0" w:color="auto"/>
        <w:bottom w:val="none" w:sz="0" w:space="0" w:color="auto"/>
        <w:right w:val="none" w:sz="0" w:space="0" w:color="auto"/>
      </w:divBdr>
    </w:div>
    <w:div w:id="1215041856">
      <w:bodyDiv w:val="1"/>
      <w:marLeft w:val="0"/>
      <w:marRight w:val="0"/>
      <w:marTop w:val="0"/>
      <w:marBottom w:val="0"/>
      <w:divBdr>
        <w:top w:val="none" w:sz="0" w:space="0" w:color="auto"/>
        <w:left w:val="none" w:sz="0" w:space="0" w:color="auto"/>
        <w:bottom w:val="none" w:sz="0" w:space="0" w:color="auto"/>
        <w:right w:val="none" w:sz="0" w:space="0" w:color="auto"/>
      </w:divBdr>
    </w:div>
    <w:div w:id="1511603183">
      <w:bodyDiv w:val="1"/>
      <w:marLeft w:val="0"/>
      <w:marRight w:val="0"/>
      <w:marTop w:val="0"/>
      <w:marBottom w:val="0"/>
      <w:divBdr>
        <w:top w:val="none" w:sz="0" w:space="0" w:color="auto"/>
        <w:left w:val="none" w:sz="0" w:space="0" w:color="auto"/>
        <w:bottom w:val="none" w:sz="0" w:space="0" w:color="auto"/>
        <w:right w:val="none" w:sz="0" w:space="0" w:color="auto"/>
      </w:divBdr>
    </w:div>
    <w:div w:id="1615483097">
      <w:bodyDiv w:val="1"/>
      <w:marLeft w:val="0"/>
      <w:marRight w:val="0"/>
      <w:marTop w:val="0"/>
      <w:marBottom w:val="0"/>
      <w:divBdr>
        <w:top w:val="none" w:sz="0" w:space="0" w:color="auto"/>
        <w:left w:val="none" w:sz="0" w:space="0" w:color="auto"/>
        <w:bottom w:val="none" w:sz="0" w:space="0" w:color="auto"/>
        <w:right w:val="none" w:sz="0" w:space="0" w:color="auto"/>
      </w:divBdr>
    </w:div>
    <w:div w:id="17877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3858</Characters>
  <Application>Microsoft Office Word</Application>
  <DocSecurity>0</DocSecurity>
  <Lines>93</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2014-12-17T23:58:00Z</cp:lastPrinted>
  <dcterms:created xsi:type="dcterms:W3CDTF">2016-01-20T19:01:00Z</dcterms:created>
  <dcterms:modified xsi:type="dcterms:W3CDTF">2016-01-20T19:01:00Z</dcterms:modified>
  <cp:category> </cp:category>
  <cp:contentStatus> </cp:contentStatus>
</cp:coreProperties>
</file>