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 xml:space="preserve">NEW </w:t>
      </w:r>
      <w:r w:rsidR="004F0142">
        <w:rPr>
          <w:szCs w:val="22"/>
        </w:rPr>
        <w:t>YORK</w:t>
      </w:r>
      <w:r w:rsidR="006C27B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111840">
        <w:rPr>
          <w:szCs w:val="22"/>
        </w:rPr>
        <w:t>3</w:t>
      </w:r>
      <w:r w:rsidR="004F0142">
        <w:rPr>
          <w:szCs w:val="22"/>
        </w:rPr>
        <w:t>4</w:t>
      </w:r>
      <w:r>
        <w:rPr>
          <w:szCs w:val="22"/>
        </w:rPr>
        <w:tab/>
      </w:r>
      <w:r>
        <w:rPr>
          <w:szCs w:val="22"/>
        </w:rPr>
        <w:tab/>
      </w:r>
      <w:r>
        <w:rPr>
          <w:szCs w:val="22"/>
        </w:rPr>
        <w:tab/>
      </w:r>
      <w:r>
        <w:rPr>
          <w:szCs w:val="22"/>
        </w:rPr>
        <w:tab/>
      </w:r>
      <w:r>
        <w:rPr>
          <w:szCs w:val="22"/>
        </w:rPr>
        <w:tab/>
        <w:t xml:space="preserve">     </w:t>
      </w:r>
      <w:r w:rsidR="0013738C">
        <w:rPr>
          <w:szCs w:val="22"/>
        </w:rPr>
        <w:t xml:space="preserve">   </w:t>
      </w:r>
      <w:r w:rsidR="00F4677B">
        <w:rPr>
          <w:szCs w:val="22"/>
        </w:rPr>
        <w:t>February 11</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F4677B">
        <w:rPr>
          <w:szCs w:val="22"/>
        </w:rPr>
        <w:t>4</w:t>
      </w:r>
      <w:r w:rsidR="00A325FB">
        <w:rPr>
          <w:szCs w:val="22"/>
        </w:rPr>
        <w:t>74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 xml:space="preserve">New </w:t>
      </w:r>
      <w:r w:rsidR="00A325FB">
        <w:rPr>
          <w:szCs w:val="22"/>
        </w:rPr>
        <w:t>York</w:t>
      </w:r>
      <w:r w:rsidR="006237C0">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50"/>
        <w:gridCol w:w="3330"/>
      </w:tblGrid>
      <w:tr w:rsidR="002912B5" w:rsidRPr="007E723C" w:rsidTr="004C68C0">
        <w:trPr>
          <w:trHeight w:val="305"/>
        </w:trPr>
        <w:tc>
          <w:tcPr>
            <w:tcW w:w="198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405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4C68C0">
        <w:tc>
          <w:tcPr>
            <w:tcW w:w="1980" w:type="dxa"/>
            <w:shd w:val="clear" w:color="auto" w:fill="auto"/>
          </w:tcPr>
          <w:p w:rsidR="005833F6" w:rsidRPr="007E723C" w:rsidRDefault="000317A0" w:rsidP="000317A0">
            <w:pPr>
              <w:tabs>
                <w:tab w:val="left" w:pos="0"/>
              </w:tabs>
              <w:suppressAutoHyphens/>
              <w:rPr>
                <w:szCs w:val="22"/>
              </w:rPr>
            </w:pPr>
            <w:r>
              <w:rPr>
                <w:szCs w:val="22"/>
              </w:rPr>
              <w:t>Verizon plans to retire a number of copper facilities and to provide services over its fiber-to-the-home network infrastructure.</w:t>
            </w:r>
          </w:p>
        </w:tc>
        <w:tc>
          <w:tcPr>
            <w:tcW w:w="4050" w:type="dxa"/>
            <w:shd w:val="clear" w:color="auto" w:fill="auto"/>
          </w:tcPr>
          <w:p w:rsidR="00D71A93" w:rsidRPr="007E723C" w:rsidRDefault="00A325FB" w:rsidP="00E37C01">
            <w:r>
              <w:t>The E 79th Street, NY Wire Center (NYCMNY79) – 208 East 79th Street, New York, NY 10075, the E 97th Street, NY Wire Center (NYCMNY97) – 151 East 97th Street, New York, NY 10029 &amp; at facilities associated with the listed locations served by these wire centers (attached).</w:t>
            </w:r>
          </w:p>
        </w:tc>
        <w:tc>
          <w:tcPr>
            <w:tcW w:w="3330" w:type="dxa"/>
            <w:shd w:val="clear" w:color="auto" w:fill="auto"/>
          </w:tcPr>
          <w:p w:rsidR="005833F6" w:rsidRPr="00370AEA" w:rsidRDefault="005833F6" w:rsidP="000317A0">
            <w:pPr>
              <w:tabs>
                <w:tab w:val="left" w:pos="0"/>
              </w:tabs>
              <w:suppressAutoHyphens/>
              <w:rPr>
                <w:b/>
                <w:szCs w:val="22"/>
              </w:rPr>
            </w:pPr>
            <w:r>
              <w:rPr>
                <w:szCs w:val="22"/>
              </w:rPr>
              <w:t xml:space="preserve">On or after </w:t>
            </w:r>
            <w:r w:rsidR="000317A0">
              <w:rPr>
                <w:szCs w:val="22"/>
              </w:rPr>
              <w:t>June 29</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w:t>
      </w:r>
      <w:r w:rsidRPr="00546004">
        <w:rPr>
          <w:szCs w:val="22"/>
        </w:rPr>
        <w:lastRenderedPageBreak/>
        <w:t>date of these changes is subject to the FCC’s 90-day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A5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DA" w:rsidRDefault="00DB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DA" w:rsidRDefault="00DB7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DA" w:rsidRDefault="00DB7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F0A5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670490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B12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989</Words>
  <Characters>5692</Characters>
  <Application>Microsoft Office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6710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2016-02-11T19:09:00Z</dcterms:created>
  <dcterms:modified xsi:type="dcterms:W3CDTF">2016-02-11T19:09:00Z</dcterms:modified>
  <cp:category> </cp:category>
  <cp:contentStatus> </cp:contentStatus>
</cp:coreProperties>
</file>