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2.0.0 -->
  <w:body>
    <w:tbl>
      <w:tblPr>
        <w:tblW w:w="0" w:type="auto"/>
        <w:tblInd w:w="0" w:type="dxa"/>
        <w:tblCellMar>
          <w:top w:w="0" w:type="dxa"/>
          <w:left w:w="108" w:type="dxa"/>
          <w:bottom w:w="0" w:type="dxa"/>
          <w:right w:w="108" w:type="dxa"/>
        </w:tblCellMar>
        <w:tblLook w:val="0000"/>
      </w:tblPr>
      <w:tblGrid>
        <w:gridCol w:w="8886"/>
      </w:tblGrid>
      <w:tr w:rsidTr="00020433">
        <w:tblPrEx>
          <w:tblW w:w="0" w:type="auto"/>
          <w:tblInd w:w="0" w:type="dxa"/>
          <w:tblCellMar>
            <w:top w:w="0" w:type="dxa"/>
            <w:left w:w="108" w:type="dxa"/>
            <w:bottom w:w="0" w:type="dxa"/>
            <w:right w:w="108" w:type="dxa"/>
          </w:tblCellMar>
          <w:tblLook w:val="0000"/>
        </w:tblPrEx>
        <w:trPr>
          <w:trHeight w:val="2181"/>
        </w:trPr>
        <w:tc>
          <w:tcPr>
            <w:tcW w:w="8886" w:type="dxa"/>
          </w:tcPr>
          <w:p w:rsidR="00FF232D" w:rsidP="006A7D75">
            <w:pPr>
              <w:jc w:val="center"/>
              <w:rPr>
                <w:rStyle w:val="DefaultParagraphFont"/>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P="00B57131">
            <w:pPr>
              <w:rPr>
                <w:rStyle w:val="DefaultParagraphFont"/>
                <w:b/>
                <w:bCs/>
              </w:rPr>
            </w:pPr>
          </w:p>
          <w:p w:rsidR="00F67DA2" w:rsidRPr="009D59F0" w:rsidP="00F67DA2">
            <w:pPr>
              <w:rPr>
                <w:rStyle w:val="DefaultParagraphFont"/>
                <w:b/>
                <w:bCs/>
                <w:sz w:val="22"/>
                <w:szCs w:val="22"/>
              </w:rPr>
            </w:pPr>
            <w:r w:rsidRPr="009D59F0">
              <w:rPr>
                <w:b/>
                <w:bCs/>
                <w:sz w:val="22"/>
                <w:szCs w:val="22"/>
              </w:rPr>
              <w:t xml:space="preserve">Media Contact: </w:t>
            </w:r>
          </w:p>
          <w:p w:rsidR="00F67DA2" w:rsidRPr="009D59F0" w:rsidP="00F67DA2">
            <w:pPr>
              <w:rPr>
                <w:rStyle w:val="DefaultParagraphFont"/>
                <w:bCs/>
                <w:sz w:val="22"/>
                <w:szCs w:val="22"/>
              </w:rPr>
            </w:pPr>
            <w:r>
              <w:rPr>
                <w:bCs/>
                <w:sz w:val="22"/>
                <w:szCs w:val="22"/>
              </w:rPr>
              <w:t>Neil Grace, (202) 418-0506</w:t>
            </w:r>
          </w:p>
          <w:p w:rsidR="00F67DA2" w:rsidRPr="009D59F0" w:rsidP="00F67DA2">
            <w:pPr>
              <w:rPr>
                <w:rStyle w:val="DefaultParagraphFont"/>
                <w:bCs/>
                <w:sz w:val="22"/>
                <w:szCs w:val="22"/>
              </w:rPr>
            </w:pPr>
            <w:r>
              <w:rPr>
                <w:bCs/>
                <w:sz w:val="22"/>
                <w:szCs w:val="22"/>
              </w:rPr>
              <w:t>Neil.Grace</w:t>
            </w:r>
            <w:r w:rsidRPr="009D59F0">
              <w:rPr>
                <w:bCs/>
                <w:sz w:val="22"/>
                <w:szCs w:val="22"/>
              </w:rPr>
              <w:t>@fcc.gov</w:t>
            </w:r>
          </w:p>
          <w:p w:rsidR="00F67DA2" w:rsidRPr="009D59F0" w:rsidP="00F67DA2">
            <w:pPr>
              <w:rPr>
                <w:rStyle w:val="DefaultParagraphFont"/>
                <w:bCs/>
                <w:sz w:val="22"/>
                <w:szCs w:val="22"/>
              </w:rPr>
            </w:pPr>
          </w:p>
          <w:p w:rsidR="00F67DA2" w:rsidRPr="0088038C" w:rsidP="00F67DA2">
            <w:pPr>
              <w:rPr>
                <w:rStyle w:val="DefaultParagraphFont"/>
                <w:b/>
                <w:sz w:val="22"/>
                <w:szCs w:val="22"/>
              </w:rPr>
            </w:pPr>
            <w:r w:rsidRPr="0088038C">
              <w:rPr>
                <w:b/>
                <w:sz w:val="22"/>
                <w:szCs w:val="22"/>
              </w:rPr>
              <w:t>For Immediate Release</w:t>
            </w:r>
          </w:p>
          <w:p w:rsidR="00F67DA2" w:rsidRPr="0088038C" w:rsidP="00F67DA2">
            <w:pPr>
              <w:rPr>
                <w:rStyle w:val="DefaultParagraphFont"/>
                <w:b/>
                <w:bCs/>
                <w:sz w:val="22"/>
                <w:szCs w:val="22"/>
              </w:rPr>
            </w:pPr>
          </w:p>
          <w:p w:rsidR="00ED2920" w:rsidP="00ED2920">
            <w:pPr>
              <w:jc w:val="center"/>
              <w:rPr>
                <w:rStyle w:val="DefaultParagraphFont"/>
                <w:b/>
                <w:sz w:val="22"/>
                <w:szCs w:val="22"/>
              </w:rPr>
            </w:pPr>
            <w:r>
              <w:rPr>
                <w:b/>
                <w:sz w:val="22"/>
                <w:szCs w:val="22"/>
              </w:rPr>
              <w:t xml:space="preserve">FCC PROPOSES TO REMOVE NONDISCRIMINATION REQUIREMENTS TO FACILITATE INTERNATIONAL TELECOMMUNICATIONS </w:t>
            </w:r>
          </w:p>
          <w:p w:rsidR="000D5EE9" w:rsidP="00ED2920">
            <w:pPr>
              <w:jc w:val="center"/>
              <w:rPr>
                <w:rStyle w:val="DefaultParagraphFont"/>
                <w:b/>
                <w:sz w:val="22"/>
                <w:szCs w:val="22"/>
              </w:rPr>
            </w:pPr>
            <w:r>
              <w:rPr>
                <w:b/>
                <w:sz w:val="22"/>
                <w:szCs w:val="22"/>
              </w:rPr>
              <w:t>S</w:t>
            </w:r>
            <w:r>
              <w:rPr>
                <w:b/>
                <w:sz w:val="22"/>
                <w:szCs w:val="22"/>
              </w:rPr>
              <w:t xml:space="preserve">ERVICES </w:t>
            </w:r>
            <w:r>
              <w:rPr>
                <w:b/>
                <w:sz w:val="22"/>
                <w:szCs w:val="22"/>
              </w:rPr>
              <w:t>BETWEEN THE U</w:t>
            </w:r>
            <w:r w:rsidR="00967DF3">
              <w:rPr>
                <w:b/>
                <w:sz w:val="22"/>
                <w:szCs w:val="22"/>
              </w:rPr>
              <w:t xml:space="preserve">NITED </w:t>
            </w:r>
            <w:r>
              <w:rPr>
                <w:b/>
                <w:sz w:val="22"/>
                <w:szCs w:val="22"/>
              </w:rPr>
              <w:t>S</w:t>
            </w:r>
            <w:r w:rsidR="00967DF3">
              <w:rPr>
                <w:b/>
                <w:sz w:val="22"/>
                <w:szCs w:val="22"/>
              </w:rPr>
              <w:t>TATES</w:t>
            </w:r>
            <w:r>
              <w:rPr>
                <w:b/>
                <w:sz w:val="22"/>
                <w:szCs w:val="22"/>
              </w:rPr>
              <w:t xml:space="preserve"> AND CUBA</w:t>
            </w:r>
          </w:p>
          <w:p w:rsidR="000D5EE9" w:rsidP="000D5EE9">
            <w:pPr>
              <w:tabs>
                <w:tab w:val="left" w:pos="4800"/>
              </w:tabs>
              <w:rPr>
                <w:rStyle w:val="DefaultParagraphFont"/>
                <w:b/>
                <w:sz w:val="22"/>
                <w:szCs w:val="22"/>
              </w:rPr>
            </w:pPr>
          </w:p>
          <w:p w:rsidR="00C25694" w:rsidRPr="00C25694" w:rsidP="00C25694">
            <w:pPr>
              <w:ind w:right="240"/>
              <w:rPr>
                <w:rStyle w:val="DefaultParagraphFont"/>
                <w:sz w:val="22"/>
                <w:szCs w:val="22"/>
              </w:rPr>
            </w:pPr>
            <w:r w:rsidRPr="00C25694">
              <w:rPr>
                <w:sz w:val="22"/>
                <w:szCs w:val="22"/>
              </w:rPr>
              <w:t>WASHINGTON, February</w:t>
            </w:r>
            <w:r>
              <w:rPr>
                <w:sz w:val="22"/>
                <w:szCs w:val="22"/>
              </w:rPr>
              <w:t xml:space="preserve"> </w:t>
            </w:r>
            <w:r w:rsidR="0035747B">
              <w:rPr>
                <w:sz w:val="22"/>
                <w:szCs w:val="22"/>
              </w:rPr>
              <w:t>1</w:t>
            </w:r>
            <w:r w:rsidR="0016486E">
              <w:rPr>
                <w:sz w:val="22"/>
                <w:szCs w:val="22"/>
              </w:rPr>
              <w:t>2</w:t>
            </w:r>
            <w:r w:rsidRPr="00C25694">
              <w:rPr>
                <w:sz w:val="22"/>
                <w:szCs w:val="22"/>
              </w:rPr>
              <w:t>, 2016 – The Federal Communications Commission today took steps to promote international telecommunications services between the United States and Cuba by proposing to remove nondiscrimination requirements on the U.S</w:t>
            </w:r>
            <w:r w:rsidR="00CD2461">
              <w:rPr>
                <w:sz w:val="22"/>
                <w:szCs w:val="22"/>
              </w:rPr>
              <w:t>.</w:t>
            </w:r>
            <w:r w:rsidRPr="00C25694">
              <w:rPr>
                <w:sz w:val="22"/>
                <w:szCs w:val="22"/>
              </w:rPr>
              <w:t xml:space="preserve">-Cuba route. </w:t>
            </w:r>
          </w:p>
          <w:p w:rsidR="00C25694" w:rsidRPr="00C25694" w:rsidP="00C25694">
            <w:pPr>
              <w:ind w:right="240"/>
              <w:rPr>
                <w:rStyle w:val="DefaultParagraphFont"/>
                <w:sz w:val="22"/>
                <w:szCs w:val="22"/>
              </w:rPr>
            </w:pPr>
            <w:r w:rsidRPr="00C25694">
              <w:rPr>
                <w:sz w:val="22"/>
                <w:szCs w:val="22"/>
              </w:rPr>
              <w:t> </w:t>
            </w:r>
          </w:p>
          <w:p w:rsidR="00C25694" w:rsidRPr="00C25694" w:rsidP="00C25694">
            <w:pPr>
              <w:ind w:right="240"/>
              <w:rPr>
                <w:rStyle w:val="DefaultParagraphFont"/>
                <w:sz w:val="22"/>
                <w:szCs w:val="22"/>
              </w:rPr>
            </w:pPr>
            <w:r w:rsidRPr="00C25694">
              <w:rPr>
                <w:sz w:val="22"/>
                <w:szCs w:val="22"/>
              </w:rPr>
              <w:t xml:space="preserve">Currently, the Commission’s nondiscrimination rules require all facilities-based U.S. carriers providing </w:t>
            </w:r>
            <w:r w:rsidR="00967DF3">
              <w:rPr>
                <w:sz w:val="22"/>
                <w:szCs w:val="22"/>
              </w:rPr>
              <w:t xml:space="preserve">the </w:t>
            </w:r>
            <w:r w:rsidRPr="00C25694">
              <w:rPr>
                <w:sz w:val="22"/>
                <w:szCs w:val="22"/>
              </w:rPr>
              <w:t xml:space="preserve">same or similar services on the U.S.-Cuba route to operate under identical rate terms and conditions. </w:t>
            </w:r>
            <w:r w:rsidR="00967DF3">
              <w:rPr>
                <w:sz w:val="22"/>
                <w:szCs w:val="22"/>
              </w:rPr>
              <w:t xml:space="preserve"> </w:t>
            </w:r>
            <w:r w:rsidRPr="00C25694">
              <w:rPr>
                <w:sz w:val="22"/>
                <w:szCs w:val="22"/>
              </w:rPr>
              <w:t>In 2012, the Commission removed nondiscrimination requirements for U.S. carriers operating between the U</w:t>
            </w:r>
            <w:r w:rsidR="00967DF3">
              <w:rPr>
                <w:sz w:val="22"/>
                <w:szCs w:val="22"/>
              </w:rPr>
              <w:t xml:space="preserve">nited </w:t>
            </w:r>
            <w:r w:rsidRPr="00C25694">
              <w:rPr>
                <w:sz w:val="22"/>
                <w:szCs w:val="22"/>
              </w:rPr>
              <w:t>S</w:t>
            </w:r>
            <w:r w:rsidR="00967DF3">
              <w:rPr>
                <w:sz w:val="22"/>
                <w:szCs w:val="22"/>
              </w:rPr>
              <w:t>tates</w:t>
            </w:r>
            <w:r w:rsidRPr="00C25694">
              <w:rPr>
                <w:sz w:val="22"/>
                <w:szCs w:val="22"/>
              </w:rPr>
              <w:t xml:space="preserve"> and other countries. </w:t>
            </w:r>
            <w:r w:rsidR="00967DF3">
              <w:rPr>
                <w:sz w:val="22"/>
                <w:szCs w:val="22"/>
              </w:rPr>
              <w:t xml:space="preserve"> </w:t>
            </w:r>
            <w:r w:rsidRPr="00C25694">
              <w:rPr>
                <w:sz w:val="22"/>
                <w:szCs w:val="22"/>
              </w:rPr>
              <w:t>Cuba is the only country to which the nondiscrimination requirements still apply.</w:t>
            </w:r>
            <w:r w:rsidR="00967DF3">
              <w:rPr>
                <w:sz w:val="22"/>
                <w:szCs w:val="22"/>
              </w:rPr>
              <w:t xml:space="preserve"> </w:t>
            </w:r>
            <w:r w:rsidRPr="00C25694">
              <w:rPr>
                <w:sz w:val="22"/>
                <w:szCs w:val="22"/>
              </w:rPr>
              <w:t xml:space="preserve"> </w:t>
            </w:r>
            <w:r w:rsidRPr="00C0422B">
              <w:rPr>
                <w:sz w:val="22"/>
                <w:szCs w:val="22"/>
              </w:rPr>
              <w:t>If the proposal</w:t>
            </w:r>
            <w:r w:rsidRPr="00C0422B" w:rsidR="00C33D3A">
              <w:rPr>
                <w:sz w:val="22"/>
                <w:szCs w:val="22"/>
              </w:rPr>
              <w:t xml:space="preserve"> is</w:t>
            </w:r>
            <w:r w:rsidRPr="00C0422B">
              <w:rPr>
                <w:sz w:val="22"/>
                <w:szCs w:val="22"/>
              </w:rPr>
              <w:t xml:space="preserve"> adopted, U.S. carriers would have more flexibility to negotiate rates with the state-owned telecommunications operator, ETECSA, and to respond to market forces.</w:t>
            </w:r>
            <w:r w:rsidR="00FB1F4C">
              <w:t xml:space="preserve">  </w:t>
            </w:r>
          </w:p>
          <w:p w:rsidR="00C25694" w:rsidRPr="00C25694" w:rsidP="00C25694">
            <w:pPr>
              <w:ind w:right="240"/>
              <w:rPr>
                <w:rStyle w:val="DefaultParagraphFont"/>
                <w:sz w:val="22"/>
                <w:szCs w:val="22"/>
              </w:rPr>
            </w:pPr>
            <w:r w:rsidRPr="00C25694">
              <w:rPr>
                <w:sz w:val="22"/>
                <w:szCs w:val="22"/>
              </w:rPr>
              <w:t> </w:t>
            </w:r>
          </w:p>
          <w:p w:rsidR="00C25694" w:rsidP="00C25694">
            <w:pPr>
              <w:ind w:right="240"/>
              <w:rPr>
                <w:rStyle w:val="DefaultParagraphFont"/>
                <w:sz w:val="22"/>
                <w:szCs w:val="22"/>
              </w:rPr>
            </w:pPr>
            <w:r w:rsidRPr="00C25694">
              <w:rPr>
                <w:sz w:val="22"/>
                <w:szCs w:val="22"/>
              </w:rPr>
              <w:t>Today’s action responds to a recommendation from the State Department to remove the nondiscrimination requirements based on the changes in U.S.-Cuba relations, and seeks comment on whether such an action would serve the public interest.  In particular, today’s action seeks comment on removing certain nondiscrimination requirements and asks whether removal would lead to more direct agreements between U.S. carriers and the state-owned telecommunications operator, ETECSA, and encourage competition on the U.S.-Cuba route.</w:t>
            </w:r>
            <w:r w:rsidR="00FB1F4C">
              <w:rPr>
                <w:sz w:val="22"/>
                <w:szCs w:val="22"/>
              </w:rPr>
              <w:t xml:space="preserve">  </w:t>
            </w:r>
          </w:p>
          <w:p w:rsidR="00967DF3" w:rsidRPr="00C25694" w:rsidP="00C25694">
            <w:pPr>
              <w:ind w:right="240"/>
              <w:rPr>
                <w:rStyle w:val="DefaultParagraphFont"/>
                <w:sz w:val="22"/>
                <w:szCs w:val="22"/>
              </w:rPr>
            </w:pPr>
          </w:p>
          <w:p w:rsidR="00A34C2C" w:rsidP="00C25694">
            <w:pPr>
              <w:ind w:right="240"/>
              <w:rPr>
                <w:rStyle w:val="DefaultParagraphFont"/>
                <w:sz w:val="22"/>
                <w:szCs w:val="22"/>
              </w:rPr>
            </w:pPr>
            <w:r w:rsidRPr="00C0422B">
              <w:rPr>
                <w:sz w:val="22"/>
                <w:szCs w:val="22"/>
              </w:rPr>
              <w:t>The FCC continues work to increase connectivity between the U</w:t>
            </w:r>
            <w:r w:rsidR="00967DF3">
              <w:rPr>
                <w:sz w:val="22"/>
                <w:szCs w:val="22"/>
              </w:rPr>
              <w:t xml:space="preserve">nited </w:t>
            </w:r>
            <w:r w:rsidRPr="00C0422B">
              <w:rPr>
                <w:sz w:val="22"/>
                <w:szCs w:val="22"/>
              </w:rPr>
              <w:t>S</w:t>
            </w:r>
            <w:r w:rsidR="00967DF3">
              <w:rPr>
                <w:sz w:val="22"/>
                <w:szCs w:val="22"/>
              </w:rPr>
              <w:t>tates</w:t>
            </w:r>
            <w:r w:rsidRPr="00C0422B">
              <w:rPr>
                <w:sz w:val="22"/>
                <w:szCs w:val="22"/>
              </w:rPr>
              <w:t xml:space="preserve"> and Cuba and access to telecommunications services within Cuba. </w:t>
            </w:r>
            <w:r w:rsidR="00967DF3">
              <w:rPr>
                <w:sz w:val="22"/>
                <w:szCs w:val="22"/>
              </w:rPr>
              <w:t xml:space="preserve"> </w:t>
            </w:r>
            <w:r w:rsidRPr="00C0422B">
              <w:rPr>
                <w:sz w:val="22"/>
                <w:szCs w:val="22"/>
              </w:rPr>
              <w:t xml:space="preserve">The </w:t>
            </w:r>
            <w:r w:rsidR="00493014">
              <w:rPr>
                <w:sz w:val="22"/>
                <w:szCs w:val="22"/>
              </w:rPr>
              <w:t xml:space="preserve">agency </w:t>
            </w:r>
            <w:r w:rsidRPr="00C0422B">
              <w:rPr>
                <w:sz w:val="22"/>
                <w:szCs w:val="22"/>
              </w:rPr>
              <w:t>recently removed Cuba from the Exclusion List, opening the door for U.S. telecom carriers to provide facilities-based service</w:t>
            </w:r>
            <w:r w:rsidR="00493014">
              <w:rPr>
                <w:sz w:val="22"/>
                <w:szCs w:val="22"/>
              </w:rPr>
              <w:t>s</w:t>
            </w:r>
            <w:r w:rsidRPr="00C0422B">
              <w:rPr>
                <w:sz w:val="22"/>
                <w:szCs w:val="22"/>
              </w:rPr>
              <w:t xml:space="preserve"> to Cuba without separate approval from the Commission. </w:t>
            </w:r>
            <w:r w:rsidRPr="00C0422B" w:rsidR="00C33D3A">
              <w:rPr>
                <w:sz w:val="22"/>
                <w:szCs w:val="22"/>
              </w:rPr>
              <w:t xml:space="preserve"> </w:t>
            </w:r>
            <w:r w:rsidR="00831FB6">
              <w:rPr>
                <w:sz w:val="22"/>
                <w:szCs w:val="22"/>
              </w:rPr>
              <w:t>While t</w:t>
            </w:r>
            <w:r w:rsidRPr="00C0422B">
              <w:rPr>
                <w:sz w:val="22"/>
                <w:szCs w:val="22"/>
              </w:rPr>
              <w:t>h</w:t>
            </w:r>
            <w:r w:rsidR="002F7A2D">
              <w:rPr>
                <w:sz w:val="22"/>
                <w:szCs w:val="22"/>
              </w:rPr>
              <w:t>ese</w:t>
            </w:r>
            <w:r w:rsidRPr="00C0422B">
              <w:rPr>
                <w:sz w:val="22"/>
                <w:szCs w:val="22"/>
              </w:rPr>
              <w:t xml:space="preserve"> action</w:t>
            </w:r>
            <w:r w:rsidR="002F7A2D">
              <w:rPr>
                <w:sz w:val="22"/>
                <w:szCs w:val="22"/>
              </w:rPr>
              <w:t>s</w:t>
            </w:r>
            <w:r w:rsidRPr="00C0422B">
              <w:rPr>
                <w:sz w:val="22"/>
                <w:szCs w:val="22"/>
              </w:rPr>
              <w:t xml:space="preserve"> should lead to increased competition on the U.S.-Cuba route</w:t>
            </w:r>
            <w:r w:rsidR="00831FB6">
              <w:rPr>
                <w:sz w:val="22"/>
                <w:szCs w:val="22"/>
              </w:rPr>
              <w:t>, t</w:t>
            </w:r>
            <w:r w:rsidR="00D36DA2">
              <w:rPr>
                <w:sz w:val="22"/>
                <w:szCs w:val="22"/>
              </w:rPr>
              <w:t xml:space="preserve">he Commission </w:t>
            </w:r>
            <w:r w:rsidR="005200FA">
              <w:rPr>
                <w:sz w:val="22"/>
                <w:szCs w:val="22"/>
              </w:rPr>
              <w:t xml:space="preserve">will </w:t>
            </w:r>
            <w:r w:rsidR="00894344">
              <w:rPr>
                <w:sz w:val="22"/>
                <w:szCs w:val="22"/>
              </w:rPr>
              <w:t>continu</w:t>
            </w:r>
            <w:r w:rsidR="00D36DA2">
              <w:rPr>
                <w:sz w:val="22"/>
                <w:szCs w:val="22"/>
              </w:rPr>
              <w:t xml:space="preserve">e </w:t>
            </w:r>
            <w:r w:rsidR="00894344">
              <w:rPr>
                <w:sz w:val="22"/>
                <w:szCs w:val="22"/>
              </w:rPr>
              <w:t xml:space="preserve">to </w:t>
            </w:r>
            <w:r w:rsidRPr="00894344" w:rsidR="00894344">
              <w:rPr>
                <w:sz w:val="22"/>
                <w:szCs w:val="22"/>
              </w:rPr>
              <w:t>maintain</w:t>
            </w:r>
            <w:r w:rsidR="00894344">
              <w:rPr>
                <w:sz w:val="22"/>
                <w:szCs w:val="22"/>
              </w:rPr>
              <w:t xml:space="preserve"> </w:t>
            </w:r>
            <w:r w:rsidRPr="00894344" w:rsidR="00894344">
              <w:rPr>
                <w:sz w:val="22"/>
                <w:szCs w:val="22"/>
              </w:rPr>
              <w:t xml:space="preserve">safeguards designed to protect U.S. consumers </w:t>
            </w:r>
            <w:r w:rsidR="00003FA2">
              <w:rPr>
                <w:sz w:val="22"/>
                <w:szCs w:val="22"/>
              </w:rPr>
              <w:t xml:space="preserve">should any </w:t>
            </w:r>
            <w:r w:rsidRPr="00894344" w:rsidR="00894344">
              <w:rPr>
                <w:sz w:val="22"/>
                <w:szCs w:val="22"/>
              </w:rPr>
              <w:t>market failures</w:t>
            </w:r>
            <w:r w:rsidR="00003FA2">
              <w:rPr>
                <w:sz w:val="22"/>
                <w:szCs w:val="22"/>
              </w:rPr>
              <w:t xml:space="preserve"> occur</w:t>
            </w:r>
            <w:r w:rsidR="00330172">
              <w:rPr>
                <w:sz w:val="22"/>
                <w:szCs w:val="22"/>
              </w:rPr>
              <w:t xml:space="preserve"> on the U.S.-Cuba route</w:t>
            </w:r>
            <w:r w:rsidR="00894344">
              <w:rPr>
                <w:sz w:val="22"/>
                <w:szCs w:val="22"/>
              </w:rPr>
              <w:t xml:space="preserve">.  </w:t>
            </w:r>
          </w:p>
          <w:p w:rsidR="00C25694" w:rsidRPr="00C25694" w:rsidP="00C25694">
            <w:pPr>
              <w:ind w:right="240"/>
              <w:rPr>
                <w:rStyle w:val="DefaultParagraphFont"/>
                <w:sz w:val="22"/>
                <w:szCs w:val="22"/>
              </w:rPr>
            </w:pPr>
          </w:p>
          <w:p w:rsidR="000D5EE9" w:rsidP="000D5EE9">
            <w:pPr>
              <w:pStyle w:val="ParaNum"/>
              <w:widowControl w:val="0"/>
              <w:numPr>
                <w:ilvl w:val="0"/>
                <w:numId w:val="0"/>
              </w:numPr>
              <w:tabs>
                <w:tab w:val="left" w:pos="720"/>
                <w:tab w:val="clear" w:pos="1080"/>
                <w:tab w:val="clear" w:pos="1440"/>
              </w:tabs>
              <w:spacing w:after="120"/>
              <w:ind w:left="0" w:firstLine="0"/>
              <w:rPr>
                <w:rStyle w:val="DefaultParagraphFont"/>
                <w:snapToGrid w:val="0"/>
                <w:kern w:val="28"/>
                <w:sz w:val="22"/>
                <w:szCs w:val="22"/>
              </w:rPr>
            </w:pPr>
            <w:r>
              <w:rPr>
                <w:snapToGrid w:val="0"/>
                <w:kern w:val="28"/>
                <w:sz w:val="22"/>
                <w:szCs w:val="22"/>
              </w:rPr>
              <w:t xml:space="preserve">Action by the Commission </w:t>
            </w:r>
            <w:r w:rsidR="00C25694">
              <w:rPr>
                <w:snapToGrid w:val="0"/>
                <w:kern w:val="28"/>
                <w:sz w:val="22"/>
                <w:szCs w:val="22"/>
              </w:rPr>
              <w:t>February</w:t>
            </w:r>
            <w:r>
              <w:rPr>
                <w:snapToGrid w:val="0"/>
                <w:kern w:val="28"/>
                <w:sz w:val="22"/>
                <w:szCs w:val="22"/>
              </w:rPr>
              <w:t xml:space="preserve"> </w:t>
            </w:r>
            <w:r w:rsidR="0035747B">
              <w:rPr>
                <w:snapToGrid w:val="0"/>
                <w:kern w:val="28"/>
                <w:sz w:val="22"/>
                <w:szCs w:val="22"/>
              </w:rPr>
              <w:t>1</w:t>
            </w:r>
            <w:r w:rsidR="00AE06E6">
              <w:rPr>
                <w:snapToGrid w:val="0"/>
                <w:kern w:val="28"/>
                <w:sz w:val="22"/>
                <w:szCs w:val="22"/>
              </w:rPr>
              <w:t>0</w:t>
            </w:r>
            <w:r>
              <w:rPr>
                <w:snapToGrid w:val="0"/>
                <w:kern w:val="28"/>
                <w:sz w:val="22"/>
                <w:szCs w:val="22"/>
              </w:rPr>
              <w:t xml:space="preserve">, 2016 by Further </w:t>
            </w:r>
            <w:r>
              <w:rPr>
                <w:snapToGrid w:val="0"/>
                <w:kern w:val="28"/>
                <w:sz w:val="22"/>
                <w:szCs w:val="22"/>
              </w:rPr>
              <w:t xml:space="preserve">Notice of Proposed </w:t>
            </w:r>
            <w:r>
              <w:rPr>
                <w:snapToGrid w:val="0"/>
                <w:kern w:val="28"/>
                <w:sz w:val="22"/>
                <w:szCs w:val="22"/>
              </w:rPr>
              <w:t>Rulemaking</w:t>
            </w:r>
            <w:r>
              <w:rPr>
                <w:snapToGrid w:val="0"/>
                <w:kern w:val="28"/>
                <w:sz w:val="22"/>
                <w:szCs w:val="22"/>
              </w:rPr>
              <w:t xml:space="preserve"> </w:t>
            </w:r>
            <w:r>
              <w:rPr>
                <w:snapToGrid w:val="0"/>
                <w:kern w:val="28"/>
                <w:sz w:val="22"/>
                <w:szCs w:val="22"/>
              </w:rPr>
              <w:t>(FCC 16-</w:t>
            </w:r>
            <w:r w:rsidR="003530F2">
              <w:rPr>
                <w:snapToGrid w:val="0"/>
                <w:kern w:val="28"/>
                <w:sz w:val="22"/>
                <w:szCs w:val="22"/>
              </w:rPr>
              <w:t>13</w:t>
            </w:r>
            <w:r>
              <w:rPr>
                <w:snapToGrid w:val="0"/>
                <w:kern w:val="28"/>
                <w:sz w:val="22"/>
                <w:szCs w:val="22"/>
              </w:rPr>
              <w:t xml:space="preserve">).  Chairman Wheeler, Commissioners Clyburn, Rosenworcel, </w:t>
            </w:r>
            <w:r w:rsidR="003530F2">
              <w:rPr>
                <w:snapToGrid w:val="0"/>
                <w:kern w:val="28"/>
                <w:sz w:val="22"/>
                <w:szCs w:val="22"/>
              </w:rPr>
              <w:t xml:space="preserve">and </w:t>
            </w:r>
            <w:r>
              <w:rPr>
                <w:snapToGrid w:val="0"/>
                <w:kern w:val="28"/>
                <w:sz w:val="22"/>
                <w:szCs w:val="22"/>
              </w:rPr>
              <w:t>Pai approving</w:t>
            </w:r>
            <w:r w:rsidR="002B0B21">
              <w:rPr>
                <w:snapToGrid w:val="0"/>
                <w:kern w:val="28"/>
                <w:sz w:val="22"/>
                <w:szCs w:val="22"/>
              </w:rPr>
              <w:t xml:space="preserve">; </w:t>
            </w:r>
            <w:r w:rsidRPr="003530F2" w:rsidR="003530F2">
              <w:rPr>
                <w:snapToGrid w:val="0"/>
                <w:kern w:val="28"/>
                <w:sz w:val="22"/>
                <w:szCs w:val="22"/>
              </w:rPr>
              <w:t>Commissioner O’Rielly concurring.</w:t>
            </w:r>
            <w:r w:rsidR="003530F2">
              <w:rPr>
                <w:snapToGrid w:val="0"/>
                <w:kern w:val="28"/>
                <w:sz w:val="22"/>
                <w:szCs w:val="22"/>
              </w:rPr>
              <w:t xml:space="preserve">  </w:t>
            </w:r>
            <w:r w:rsidR="0035747B">
              <w:rPr>
                <w:snapToGrid w:val="0"/>
                <w:kern w:val="28"/>
                <w:sz w:val="22"/>
                <w:szCs w:val="22"/>
              </w:rPr>
              <w:t xml:space="preserve">Commissioners Pai and O’Rielly </w:t>
            </w:r>
            <w:r>
              <w:rPr>
                <w:snapToGrid w:val="0"/>
                <w:kern w:val="28"/>
                <w:sz w:val="22"/>
                <w:szCs w:val="22"/>
              </w:rPr>
              <w:t xml:space="preserve">issuing statements.  </w:t>
            </w:r>
          </w:p>
          <w:p w:rsidR="000D5EE9" w:rsidP="000D5EE9">
            <w:pPr>
              <w:ind w:right="240"/>
              <w:rPr>
                <w:rStyle w:val="DefaultParagraphFont"/>
                <w:sz w:val="22"/>
                <w:szCs w:val="22"/>
              </w:rPr>
            </w:pPr>
          </w:p>
          <w:p w:rsidR="000D5EE9" w:rsidP="000D5EE9">
            <w:pPr>
              <w:ind w:right="240"/>
              <w:rPr>
                <w:rStyle w:val="DefaultParagraphFont"/>
                <w:sz w:val="22"/>
                <w:szCs w:val="22"/>
              </w:rPr>
            </w:pPr>
            <w:r>
              <w:rPr>
                <w:sz w:val="22"/>
                <w:szCs w:val="22"/>
              </w:rPr>
              <w:t>IB Docket Nos. 11-80, 10-95, 05-254, RM-11322</w:t>
            </w:r>
          </w:p>
          <w:p w:rsidR="000D5EE9" w:rsidP="000D5EE9">
            <w:pPr>
              <w:ind w:right="240"/>
              <w:rPr>
                <w:rStyle w:val="DefaultParagraphFont"/>
                <w:sz w:val="22"/>
                <w:szCs w:val="22"/>
              </w:rPr>
            </w:pPr>
          </w:p>
          <w:p w:rsidR="000D5EE9" w:rsidP="000D5EE9">
            <w:pPr>
              <w:ind w:right="240"/>
              <w:jc w:val="center"/>
              <w:rPr>
                <w:rStyle w:val="DefaultParagraphFont"/>
                <w:sz w:val="22"/>
                <w:szCs w:val="22"/>
              </w:rPr>
            </w:pPr>
          </w:p>
          <w:p w:rsidR="000D5EE9" w:rsidRPr="009A43A3" w:rsidP="00D73AE0">
            <w:pPr>
              <w:ind w:right="240"/>
              <w:jc w:val="center"/>
              <w:rPr>
                <w:rStyle w:val="DefaultParagraphFont"/>
                <w:sz w:val="18"/>
                <w:szCs w:val="18"/>
              </w:rPr>
            </w:pPr>
            <w:r w:rsidRPr="009A43A3">
              <w:rPr>
                <w:sz w:val="18"/>
                <w:szCs w:val="18"/>
              </w:rPr>
              <w:t>###</w:t>
            </w:r>
          </w:p>
          <w:p w:rsidR="000D5EE9">
            <w:pPr>
              <w:ind w:right="498"/>
              <w:jc w:val="center"/>
              <w:rPr>
                <w:rStyle w:val="DefaultParagraphFont"/>
                <w:b/>
                <w:bCs/>
                <w:sz w:val="22"/>
                <w:szCs w:val="22"/>
              </w:rPr>
            </w:pPr>
          </w:p>
          <w:p w:rsidR="000D5EE9" w:rsidRPr="009A43A3">
            <w:pPr>
              <w:ind w:right="498"/>
              <w:jc w:val="center"/>
              <w:rPr>
                <w:rStyle w:val="DefaultParagraphFont"/>
                <w:b/>
                <w:bCs/>
                <w:sz w:val="18"/>
                <w:szCs w:val="18"/>
              </w:rPr>
            </w:pPr>
            <w:r w:rsidRPr="009A43A3">
              <w:rPr>
                <w:b/>
                <w:bCs/>
                <w:sz w:val="18"/>
                <w:szCs w:val="18"/>
              </w:rPr>
              <w:t>Office of Media Relations: (202) 418-0500</w:t>
            </w:r>
          </w:p>
          <w:p w:rsidR="000D5EE9" w:rsidRPr="009A43A3">
            <w:pPr>
              <w:ind w:right="498"/>
              <w:jc w:val="center"/>
              <w:rPr>
                <w:rStyle w:val="DefaultParagraphFont"/>
                <w:b/>
                <w:bCs/>
                <w:sz w:val="18"/>
                <w:szCs w:val="18"/>
              </w:rPr>
            </w:pPr>
            <w:r w:rsidRPr="009A43A3">
              <w:rPr>
                <w:b/>
                <w:bCs/>
                <w:sz w:val="18"/>
                <w:szCs w:val="18"/>
              </w:rPr>
              <w:t>TTY: (888) 835-5322</w:t>
            </w:r>
          </w:p>
          <w:p w:rsidR="000D5EE9" w:rsidRPr="009A43A3">
            <w:pPr>
              <w:ind w:right="498"/>
              <w:jc w:val="center"/>
              <w:rPr>
                <w:rStyle w:val="DefaultParagraphFont"/>
                <w:b/>
                <w:bCs/>
                <w:sz w:val="18"/>
                <w:szCs w:val="18"/>
              </w:rPr>
            </w:pPr>
            <w:r w:rsidRPr="009A43A3">
              <w:rPr>
                <w:b/>
                <w:bCs/>
                <w:sz w:val="18"/>
                <w:szCs w:val="18"/>
              </w:rPr>
              <w:t>Twitter: @FCC</w:t>
            </w:r>
          </w:p>
          <w:p w:rsidR="000D5EE9" w:rsidRPr="009A43A3">
            <w:pPr>
              <w:ind w:right="498"/>
              <w:jc w:val="center"/>
              <w:rPr>
                <w:rStyle w:val="Hyperlink"/>
                <w:color w:val="auto"/>
                <w:sz w:val="18"/>
                <w:szCs w:val="18"/>
                <w:u w:val="single"/>
              </w:rPr>
            </w:pPr>
            <w:r>
              <w:fldChar w:fldCharType="begin"/>
            </w:r>
            <w:r>
              <w:instrText xml:space="preserve"> HYPERLINK "http://www.fcc.gov/office-media-relations" </w:instrText>
            </w:r>
            <w:r>
              <w:fldChar w:fldCharType="separate"/>
            </w:r>
            <w:r w:rsidRPr="009A43A3">
              <w:rPr>
                <w:rStyle w:val="Hyperlink"/>
                <w:b/>
                <w:bCs/>
                <w:color w:val="auto"/>
                <w:sz w:val="18"/>
                <w:szCs w:val="18"/>
                <w:u w:val="single"/>
              </w:rPr>
              <w:t>www.fcc.gov/office-media-relations</w:t>
            </w:r>
            <w:r>
              <w:fldChar w:fldCharType="end"/>
            </w:r>
          </w:p>
          <w:p w:rsidR="000D5EE9" w:rsidRPr="009A43A3">
            <w:pPr>
              <w:ind w:right="498"/>
              <w:jc w:val="center"/>
              <w:rPr>
                <w:rStyle w:val="DefaultParagraphFont"/>
                <w:sz w:val="18"/>
                <w:szCs w:val="18"/>
              </w:rPr>
            </w:pPr>
          </w:p>
          <w:p w:rsidR="006F6AC7" w:rsidRPr="009A43A3" w:rsidP="009A43A3">
            <w:pPr>
              <w:ind w:right="240"/>
              <w:jc w:val="center"/>
              <w:rPr>
                <w:rStyle w:val="DefaultParagraphFont"/>
                <w:sz w:val="18"/>
                <w:szCs w:val="18"/>
              </w:rPr>
            </w:pPr>
            <w:r w:rsidRPr="009A43A3">
              <w:rPr>
                <w:bCs/>
                <w:i/>
                <w:sz w:val="18"/>
                <w:szCs w:val="18"/>
              </w:rPr>
              <w:t>This is an unofficial announcement of Commission action.  Release of the full text of a Commission order constitutes official action.  See MCI v. FCC, 515 F.2d 385 (D.C. Cir. 1974).</w:t>
            </w:r>
          </w:p>
          <w:p w:rsidR="00EC59FD" w:rsidRPr="009A43A3" w:rsidP="009A43A3">
            <w:pPr>
              <w:ind w:right="240"/>
              <w:jc w:val="center"/>
              <w:rPr>
                <w:rStyle w:val="DefaultParagraphFont"/>
                <w:sz w:val="18"/>
                <w:szCs w:val="18"/>
              </w:rPr>
            </w:pPr>
          </w:p>
          <w:p w:rsidR="00B03DF9" w:rsidP="00E43FBC">
            <w:pPr>
              <w:ind w:right="240"/>
              <w:jc w:val="center"/>
              <w:rPr>
                <w:rStyle w:val="DefaultParagraphFont"/>
                <w:sz w:val="22"/>
                <w:szCs w:val="22"/>
              </w:rPr>
            </w:pPr>
          </w:p>
          <w:p w:rsidR="00EC59FD" w:rsidP="00CA4D97">
            <w:pPr>
              <w:ind w:right="240"/>
              <w:rPr>
                <w:rStyle w:val="DefaultParagraphFont"/>
                <w:sz w:val="22"/>
                <w:szCs w:val="22"/>
              </w:rPr>
            </w:pPr>
          </w:p>
          <w:p w:rsidR="00EC59FD" w:rsidP="00CA4D97">
            <w:pPr>
              <w:ind w:right="240"/>
              <w:rPr>
                <w:rStyle w:val="DefaultParagraphFont"/>
                <w:sz w:val="22"/>
                <w:szCs w:val="22"/>
              </w:rPr>
            </w:pPr>
          </w:p>
          <w:p w:rsidR="002110EE" w:rsidP="00CA4D97">
            <w:pPr>
              <w:ind w:right="240"/>
              <w:rPr>
                <w:rStyle w:val="DefaultParagraphFont"/>
                <w:sz w:val="22"/>
                <w:szCs w:val="22"/>
              </w:rPr>
            </w:pPr>
          </w:p>
          <w:p w:rsidR="00EC59FD" w:rsidRPr="00756500" w:rsidP="00CA4D97">
            <w:pPr>
              <w:ind w:right="240"/>
              <w:rPr>
                <w:rStyle w:val="DefaultParagraphFont"/>
                <w:sz w:val="22"/>
                <w:szCs w:val="22"/>
              </w:rPr>
            </w:pPr>
          </w:p>
          <w:p w:rsidR="00EE0E90" w:rsidRPr="0069420F" w:rsidP="0069420F">
            <w:pPr>
              <w:ind w:right="498"/>
              <w:jc w:val="center"/>
              <w:rPr>
                <w:rStyle w:val="DefaultParagraphFont"/>
                <w:bCs/>
                <w:i/>
                <w:sz w:val="18"/>
                <w:szCs w:val="18"/>
              </w:rPr>
            </w:pPr>
          </w:p>
        </w:tc>
      </w:tr>
      <w:tr w:rsidTr="00020433">
        <w:tblPrEx>
          <w:tblW w:w="0" w:type="auto"/>
          <w:tblInd w:w="0" w:type="dxa"/>
          <w:tblCellMar>
            <w:top w:w="0" w:type="dxa"/>
            <w:left w:w="108" w:type="dxa"/>
            <w:bottom w:w="0" w:type="dxa"/>
            <w:right w:w="108" w:type="dxa"/>
          </w:tblCellMar>
          <w:tblLook w:val="0000"/>
        </w:tblPrEx>
        <w:trPr>
          <w:trHeight w:val="2181"/>
        </w:trPr>
        <w:tc>
          <w:tcPr>
            <w:tcW w:w="8886" w:type="dxa"/>
          </w:tcPr>
          <w:p w:rsidR="0095263B" w:rsidP="006A7D75">
            <w:pPr>
              <w:jc w:val="center"/>
              <w:rPr>
                <w:rStyle w:val="DefaultParagraphFont"/>
                <w:b/>
                <w:i/>
                <w:noProof/>
                <w:sz w:val="28"/>
                <w:szCs w:val="28"/>
              </w:rPr>
            </w:pPr>
          </w:p>
        </w:tc>
      </w:tr>
    </w:tbl>
    <w:p w:rsidR="00D24C3D" w:rsidRPr="007528A5">
      <w:pPr>
        <w:rPr>
          <w:b/>
          <w:bCs/>
          <w:sz w:val="2"/>
          <w:szCs w:val="2"/>
        </w:rPr>
      </w:pPr>
    </w:p>
    <w:sectPr w:rsidSect="00E43FBC">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23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8791973"/>
      <w:docPartObj>
        <w:docPartGallery w:val="Page Numbers (Bottom of Page)"/>
        <w:docPartUnique/>
      </w:docPartObj>
    </w:sdtPr>
    <w:sdtEndPr>
      <w:rPr>
        <w:noProof/>
      </w:rPr>
    </w:sdtEndPr>
    <w:sdtContent>
      <w:p w:rsidR="0099370E">
        <w:pPr>
          <w:pStyle w:val="Footer"/>
          <w:jc w:val="center"/>
        </w:pPr>
        <w:r>
          <w:fldChar w:fldCharType="begin"/>
        </w:r>
        <w:r>
          <w:instrText xml:space="preserve"> PAGE   \* MERGEFORMAT </w:instrText>
        </w:r>
        <w:r>
          <w:fldChar w:fldCharType="separate"/>
        </w:r>
        <w:r w:rsidR="00E42335">
          <w:rPr>
            <w:noProof/>
          </w:rPr>
          <w:t>1</w:t>
        </w:r>
        <w:r>
          <w:rPr>
            <w:noProof/>
          </w:rPr>
          <w:fldChar w:fldCharType="end"/>
        </w:r>
      </w:p>
    </w:sdtContent>
  </w:sdt>
  <w:p w:rsidR="00682A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2335">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23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23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23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94AEB"/>
    <w:multiLevelType w:val="hybridMultilevel"/>
    <w:tmpl w:val="9B5A78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922527C"/>
    <w:multiLevelType w:val="hybridMultilevel"/>
    <w:tmpl w:val="33CA50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3">
    <w:nsid w:val="48A406D7"/>
    <w:multiLevelType w:val="hybridMultilevel"/>
    <w:tmpl w:val="0D9C6C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3"/>
  </w:num>
  <w:num w:numId="3">
    <w:abstractNumId w:val="3"/>
  </w:num>
  <w:num w:numId="4">
    <w:abstractNumId w:val="0"/>
  </w:num>
  <w:num w:numId="5">
    <w:abstractNumId w:val="1"/>
  </w:num>
  <w:num w:numId="6">
    <w:abstractNumId w:val="4"/>
  </w:num>
  <w:num w:numId="7">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paragraph" w:styleId="Heading3">
    <w:name w:val="heading 3"/>
    <w:basedOn w:val="Normal"/>
    <w:link w:val="Heading3Char"/>
    <w:uiPriority w:val="9"/>
    <w:qFormat/>
    <w:rsid w:val="00EA52F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3C41C6"/>
    <w:rPr>
      <w:rFonts w:ascii="Tahoma" w:hAnsi="Tahoma" w:cs="Tahoma"/>
      <w:sz w:val="16"/>
      <w:szCs w:val="16"/>
    </w:rPr>
  </w:style>
  <w:style w:type="character" w:customStyle="1" w:styleId="BalloonTextChar">
    <w:name w:val="Balloon Text Char"/>
    <w:basedOn w:val="DefaultParagraphFont"/>
    <w:link w:val="BalloonText"/>
    <w:semiHidden/>
    <w:rsid w:val="003C41C6"/>
    <w:rPr>
      <w:rFonts w:ascii="Tahoma" w:hAnsi="Tahoma" w:cs="Tahoma"/>
      <w:sz w:val="16"/>
      <w:szCs w:val="16"/>
    </w:rPr>
  </w:style>
  <w:style w:type="paragraph" w:styleId="Header">
    <w:name w:val="header"/>
    <w:basedOn w:val="Normal"/>
    <w:link w:val="HeaderChar"/>
    <w:unhideWhenUsed/>
    <w:rsid w:val="003C41C6"/>
    <w:pPr>
      <w:tabs>
        <w:tab w:val="center" w:pos="4680"/>
        <w:tab w:val="right" w:pos="9360"/>
      </w:tabs>
    </w:pPr>
  </w:style>
  <w:style w:type="character" w:customStyle="1" w:styleId="HeaderChar">
    <w:name w:val="Header Char"/>
    <w:basedOn w:val="DefaultParagraphFont"/>
    <w:link w:val="Header"/>
    <w:rsid w:val="003C41C6"/>
    <w:rPr>
      <w:sz w:val="24"/>
      <w:szCs w:val="24"/>
    </w:rPr>
  </w:style>
  <w:style w:type="paragraph" w:styleId="Footer">
    <w:name w:val="footer"/>
    <w:basedOn w:val="Normal"/>
    <w:link w:val="FooterChar"/>
    <w:uiPriority w:val="99"/>
    <w:unhideWhenUsed/>
    <w:rsid w:val="003C41C6"/>
    <w:pPr>
      <w:tabs>
        <w:tab w:val="center" w:pos="4680"/>
        <w:tab w:val="right" w:pos="9360"/>
      </w:tabs>
    </w:pPr>
  </w:style>
  <w:style w:type="character" w:customStyle="1" w:styleId="FooterChar">
    <w:name w:val="Footer Char"/>
    <w:basedOn w:val="DefaultParagraphFont"/>
    <w:link w:val="Footer"/>
    <w:uiPriority w:val="99"/>
    <w:rsid w:val="003C41C6"/>
    <w:rPr>
      <w:sz w:val="24"/>
      <w:szCs w:val="24"/>
    </w:rPr>
  </w:style>
  <w:style w:type="paragraph" w:styleId="ListParagraph">
    <w:name w:val="List Paragraph"/>
    <w:basedOn w:val="Normal"/>
    <w:uiPriority w:val="34"/>
    <w:qFormat/>
    <w:rsid w:val="00D663A6"/>
    <w:pPr>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aliases w:val="ALTS FOOTNOTE Char Char,ALTS FOOTNOTE Char Char Char1 Char Char,Footnote Text Char Char Char,Footnote Text Char Char Char Char Char,Footnote Text Char1 Char,Footnote Text Char1 Char Char Char,Footnote Text Char2 Char,f,fn,fn Char Char"/>
    <w:basedOn w:val="Normal"/>
    <w:link w:val="FootnoteTextChar"/>
    <w:unhideWhenUsed/>
    <w:rsid w:val="00D663A6"/>
    <w:rPr>
      <w:rFonts w:asciiTheme="minorHAnsi" w:eastAsiaTheme="minorHAnsi" w:hAnsiTheme="minorHAnsi" w:cstheme="minorBidi"/>
      <w:sz w:val="20"/>
      <w:szCs w:val="20"/>
    </w:rPr>
  </w:style>
  <w:style w:type="character" w:customStyle="1" w:styleId="FootnoteTextChar">
    <w:name w:val="Footnote Text Char"/>
    <w:aliases w:val="ALTS FOOTNOTE Char Char Char,Footnote Text Char Char Char Char,Footnote Text Char Char Char Char Char Char,Footnote Text Char1 Char Char,Footnote Text Char1 Char Char Char Char,Footnote Text Char2 Char Char1,fn Char Char Char,fn Char1"/>
    <w:basedOn w:val="DefaultParagraphFont"/>
    <w:link w:val="FootnoteText"/>
    <w:rsid w:val="00D663A6"/>
    <w:rPr>
      <w:rFonts w:asciiTheme="minorHAnsi" w:eastAsiaTheme="minorHAnsi" w:hAnsiTheme="minorHAnsi" w:cstheme="minorBidi"/>
    </w:rPr>
  </w:style>
  <w:style w:type="character" w:styleId="FootnoteReference">
    <w:name w:val="footnote reference"/>
    <w:aliases w:val="(NECG) Footnote Reference,Appel note de bas de p,FR,Footnote Reference/,Footnote Reference1,Style 12,Style 124,Style 13,Style 17,Style 3,Style 4,Style 6,Style 7,fr,o"/>
    <w:basedOn w:val="DefaultParagraphFont"/>
    <w:unhideWhenUsed/>
    <w:rsid w:val="00D663A6"/>
    <w:rPr>
      <w:vertAlign w:val="superscript"/>
    </w:rPr>
  </w:style>
  <w:style w:type="character" w:styleId="CommentReference">
    <w:name w:val="annotation reference"/>
    <w:basedOn w:val="DefaultParagraphFont"/>
    <w:semiHidden/>
    <w:unhideWhenUsed/>
    <w:rsid w:val="002B6B88"/>
    <w:rPr>
      <w:sz w:val="16"/>
      <w:szCs w:val="16"/>
    </w:rPr>
  </w:style>
  <w:style w:type="paragraph" w:styleId="CommentText">
    <w:name w:val="annotation text"/>
    <w:basedOn w:val="Normal"/>
    <w:link w:val="CommentTextChar"/>
    <w:semiHidden/>
    <w:unhideWhenUsed/>
    <w:rsid w:val="002B6B88"/>
    <w:rPr>
      <w:sz w:val="20"/>
      <w:szCs w:val="20"/>
    </w:rPr>
  </w:style>
  <w:style w:type="character" w:customStyle="1" w:styleId="CommentTextChar">
    <w:name w:val="Comment Text Char"/>
    <w:basedOn w:val="DefaultParagraphFont"/>
    <w:link w:val="CommentText"/>
    <w:semiHidden/>
    <w:rsid w:val="002B6B88"/>
  </w:style>
  <w:style w:type="paragraph" w:styleId="CommentSubject">
    <w:name w:val="annotation subject"/>
    <w:basedOn w:val="CommentText"/>
    <w:next w:val="CommentText"/>
    <w:link w:val="CommentSubjectChar"/>
    <w:semiHidden/>
    <w:unhideWhenUsed/>
    <w:rsid w:val="002B6B88"/>
    <w:rPr>
      <w:b/>
      <w:bCs/>
    </w:rPr>
  </w:style>
  <w:style w:type="character" w:customStyle="1" w:styleId="CommentSubjectChar">
    <w:name w:val="Comment Subject Char"/>
    <w:basedOn w:val="CommentTextChar"/>
    <w:link w:val="CommentSubject"/>
    <w:semiHidden/>
    <w:rsid w:val="002B6B88"/>
    <w:rPr>
      <w:b/>
      <w:bCs/>
    </w:rPr>
  </w:style>
  <w:style w:type="paragraph" w:styleId="Revision">
    <w:name w:val="Revision"/>
    <w:hidden/>
    <w:uiPriority w:val="99"/>
    <w:semiHidden/>
    <w:rsid w:val="002B6B88"/>
    <w:rPr>
      <w:sz w:val="24"/>
      <w:szCs w:val="24"/>
    </w:rPr>
  </w:style>
  <w:style w:type="character" w:customStyle="1" w:styleId="Heading3Char">
    <w:name w:val="Heading 3 Char"/>
    <w:basedOn w:val="DefaultParagraphFont"/>
    <w:link w:val="Heading3"/>
    <w:uiPriority w:val="9"/>
    <w:rsid w:val="00EA52F9"/>
    <w:rPr>
      <w:b/>
      <w:bCs/>
      <w:sz w:val="27"/>
      <w:szCs w:val="27"/>
    </w:rPr>
  </w:style>
  <w:style w:type="character" w:customStyle="1" w:styleId="FootnoteTextChar1">
    <w:name w:val="Footnote Text Char1"/>
    <w:aliases w:val="Footnote Text Char Char Char1 Char Char Char Char,Footnote Text Char1 Char1 Char Char Char Char,Footnote Text Char2 Char Char,Footnote Text Char2 Char Char Char Char,Footnote Text Char3 Char Char Char,f Char,fn Char"/>
    <w:rsid w:val="00A13D62"/>
  </w:style>
  <w:style w:type="paragraph" w:customStyle="1" w:styleId="ParaNum">
    <w:name w:val="ParaNum"/>
    <w:basedOn w:val="Normal"/>
    <w:rsid w:val="00EC59FD"/>
    <w:pPr>
      <w:widowControl w:val="0"/>
      <w:numPr>
        <w:numId w:val="6"/>
      </w:numPr>
      <w:tabs>
        <w:tab w:val="clear" w:pos="1080"/>
        <w:tab w:val="num" w:pos="1440"/>
      </w:tabs>
      <w:spacing w:after="120"/>
    </w:pPr>
    <w:rPr>
      <w:snapToGrid w:val="0"/>
      <w:kern w:val="28"/>
      <w:sz w:val="22"/>
      <w:szCs w:val="20"/>
    </w:rPr>
  </w:style>
  <w:style w:type="paragraph" w:customStyle="1" w:styleId="paranum0">
    <w:name w:val="paranum"/>
    <w:basedOn w:val="Normal"/>
    <w:rsid w:val="00C25694"/>
    <w:pPr>
      <w:snapToGrid w:val="0"/>
      <w:spacing w:after="120"/>
      <w:ind w:firstLine="720"/>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2016-02-12T13:25:08Z</dcterms:created>
  <dcterms:modified xsi:type="dcterms:W3CDTF">2016-02-12T13:25:08Z</dcterms:modified>
</cp:coreProperties>
</file>