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86"/>
      </w:tblGrid>
      <w:tr w:rsidR="004F0F1F" w:rsidRPr="008F78D8" w14:paraId="5C087925" w14:textId="77777777" w:rsidTr="00C450AA">
        <w:trPr>
          <w:trHeight w:val="2181"/>
        </w:trPr>
        <w:tc>
          <w:tcPr>
            <w:tcW w:w="8856" w:type="dxa"/>
            <w:shd w:val="clear" w:color="auto" w:fill="auto"/>
          </w:tcPr>
          <w:p w14:paraId="31E2B518" w14:textId="77777777" w:rsidR="00FF232D" w:rsidRDefault="00C81D88" w:rsidP="00B7743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17198FEE" wp14:editId="4AB350C9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4A356E" w14:textId="77777777" w:rsidR="00426518" w:rsidRDefault="00426518" w:rsidP="00B77438">
            <w:pPr>
              <w:rPr>
                <w:b/>
                <w:bCs/>
              </w:rPr>
            </w:pPr>
          </w:p>
          <w:p w14:paraId="76F0A363" w14:textId="77777777" w:rsidR="007A44F8" w:rsidRPr="008A3940" w:rsidRDefault="007A44F8" w:rsidP="00B77438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08B8F26C" w14:textId="77777777" w:rsidR="007A44F8" w:rsidRPr="008A3940" w:rsidRDefault="007A44F8" w:rsidP="00B77438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14:paraId="3A38CA9D" w14:textId="77777777" w:rsidR="00FF232D" w:rsidRPr="008A3940" w:rsidRDefault="007A44F8" w:rsidP="00B77438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14:paraId="2FC1B769" w14:textId="77777777" w:rsidR="007A44F8" w:rsidRPr="008A3940" w:rsidRDefault="007A44F8" w:rsidP="00B77438">
            <w:pPr>
              <w:rPr>
                <w:bCs/>
                <w:sz w:val="22"/>
                <w:szCs w:val="22"/>
              </w:rPr>
            </w:pPr>
          </w:p>
          <w:p w14:paraId="35A610D6" w14:textId="77777777" w:rsidR="007A44F8" w:rsidRPr="008A3940" w:rsidRDefault="007A44F8" w:rsidP="00B77438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3EE0A57A" w14:textId="77777777" w:rsidR="007A44F8" w:rsidRDefault="007A44F8" w:rsidP="00B7743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B391AF4" w14:textId="16521325" w:rsidR="00200B26" w:rsidRPr="000F3780" w:rsidRDefault="00200B26" w:rsidP="00775F1E">
            <w:pPr>
              <w:tabs>
                <w:tab w:val="left" w:pos="8667"/>
              </w:tabs>
              <w:jc w:val="center"/>
              <w:rPr>
                <w:b/>
                <w:sz w:val="28"/>
              </w:rPr>
            </w:pPr>
            <w:r w:rsidRPr="000F3780">
              <w:rPr>
                <w:b/>
                <w:sz w:val="28"/>
              </w:rPr>
              <w:t xml:space="preserve">FCC </w:t>
            </w:r>
            <w:r w:rsidRPr="00E77377">
              <w:rPr>
                <w:b/>
                <w:bCs/>
                <w:sz w:val="28"/>
                <w:szCs w:val="28"/>
              </w:rPr>
              <w:t xml:space="preserve">FINES FLORIDA </w:t>
            </w:r>
            <w:r w:rsidR="00B75CEC">
              <w:rPr>
                <w:b/>
                <w:bCs/>
                <w:sz w:val="28"/>
                <w:szCs w:val="28"/>
              </w:rPr>
              <w:t>COMPANIES</w:t>
            </w:r>
            <w:r w:rsidR="00D34C18">
              <w:rPr>
                <w:b/>
                <w:bCs/>
                <w:sz w:val="28"/>
                <w:szCs w:val="28"/>
              </w:rPr>
              <w:t xml:space="preserve"> </w:t>
            </w:r>
            <w:r w:rsidR="00A44265">
              <w:rPr>
                <w:b/>
                <w:bCs/>
                <w:sz w:val="28"/>
                <w:szCs w:val="28"/>
              </w:rPr>
              <w:t xml:space="preserve">&amp; OWNER </w:t>
            </w:r>
            <w:r w:rsidR="002F2A1B">
              <w:rPr>
                <w:b/>
                <w:sz w:val="28"/>
              </w:rPr>
              <w:t>OVER $3.4</w:t>
            </w:r>
            <w:r w:rsidRPr="000F3780">
              <w:rPr>
                <w:b/>
                <w:sz w:val="28"/>
              </w:rPr>
              <w:t xml:space="preserve"> MILLION </w:t>
            </w:r>
            <w:r w:rsidR="00775F1E">
              <w:rPr>
                <w:b/>
                <w:sz w:val="28"/>
              </w:rPr>
              <w:t xml:space="preserve">FOR </w:t>
            </w:r>
            <w:r w:rsidR="000C5063">
              <w:rPr>
                <w:b/>
                <w:sz w:val="28"/>
              </w:rPr>
              <w:t>UNAUTHORIZED CHARGES</w:t>
            </w:r>
            <w:r w:rsidR="00775F1E">
              <w:rPr>
                <w:b/>
                <w:sz w:val="28"/>
              </w:rPr>
              <w:t xml:space="preserve">, </w:t>
            </w:r>
            <w:r w:rsidRPr="000F3780">
              <w:rPr>
                <w:b/>
                <w:sz w:val="28"/>
              </w:rPr>
              <w:t>DECEPTIVE MARKETING</w:t>
            </w:r>
            <w:r w:rsidR="00775F1E">
              <w:rPr>
                <w:b/>
                <w:sz w:val="28"/>
              </w:rPr>
              <w:t xml:space="preserve">, AND </w:t>
            </w:r>
            <w:r w:rsidR="000C5063">
              <w:rPr>
                <w:b/>
                <w:sz w:val="28"/>
              </w:rPr>
              <w:t xml:space="preserve">NON-PAYMENT OF </w:t>
            </w:r>
            <w:r w:rsidR="00775F1E">
              <w:rPr>
                <w:b/>
                <w:sz w:val="28"/>
              </w:rPr>
              <w:t>FEE</w:t>
            </w:r>
            <w:r w:rsidR="000C5063">
              <w:rPr>
                <w:b/>
                <w:sz w:val="28"/>
              </w:rPr>
              <w:t>S</w:t>
            </w:r>
            <w:r w:rsidR="00775F1E">
              <w:rPr>
                <w:b/>
                <w:sz w:val="28"/>
              </w:rPr>
              <w:t xml:space="preserve"> </w:t>
            </w:r>
          </w:p>
          <w:p w14:paraId="68CBD01D" w14:textId="65B51E46" w:rsidR="00200B26" w:rsidRPr="000F3780" w:rsidRDefault="00200B26" w:rsidP="006E6E53">
            <w:pPr>
              <w:tabs>
                <w:tab w:val="left" w:pos="8667"/>
              </w:tabs>
              <w:jc w:val="center"/>
              <w:rPr>
                <w:b/>
                <w:i/>
              </w:rPr>
            </w:pPr>
            <w:r w:rsidRPr="000F3780">
              <w:rPr>
                <w:b/>
                <w:i/>
              </w:rPr>
              <w:t>Carrier</w:t>
            </w:r>
            <w:r w:rsidR="00757D63">
              <w:rPr>
                <w:b/>
                <w:i/>
              </w:rPr>
              <w:t>s</w:t>
            </w:r>
            <w:r w:rsidRPr="000F3780">
              <w:rPr>
                <w:b/>
                <w:i/>
              </w:rPr>
              <w:t xml:space="preserve"> Billed Consumers for Unauthorized Charges </w:t>
            </w:r>
          </w:p>
          <w:p w14:paraId="6DFBE1B1" w14:textId="77777777" w:rsidR="00200B26" w:rsidRPr="00E77377" w:rsidRDefault="00200B26" w:rsidP="0060203D">
            <w:pPr>
              <w:tabs>
                <w:tab w:val="left" w:pos="8667"/>
              </w:tabs>
              <w:jc w:val="center"/>
              <w:rPr>
                <w:b/>
                <w:bCs/>
                <w:i/>
              </w:rPr>
            </w:pPr>
            <w:r w:rsidRPr="00E77377">
              <w:rPr>
                <w:b/>
                <w:bCs/>
                <w:i/>
              </w:rPr>
              <w:t xml:space="preserve">and Misled Consumers about Service Costs </w:t>
            </w:r>
          </w:p>
          <w:p w14:paraId="730E387C" w14:textId="77777777" w:rsidR="00200B26" w:rsidRPr="00E77377" w:rsidRDefault="00200B26" w:rsidP="006E6E53">
            <w:pPr>
              <w:tabs>
                <w:tab w:val="left" w:pos="8667"/>
              </w:tabs>
              <w:rPr>
                <w:b/>
                <w:bCs/>
                <w:sz w:val="22"/>
                <w:szCs w:val="22"/>
              </w:rPr>
            </w:pPr>
            <w:r w:rsidRPr="00E77377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6BB7B46" w14:textId="77777777" w:rsidR="002B7BC3" w:rsidRDefault="00200B26" w:rsidP="006E6E53">
            <w:pPr>
              <w:tabs>
                <w:tab w:val="left" w:pos="8667"/>
              </w:tabs>
              <w:rPr>
                <w:sz w:val="22"/>
                <w:szCs w:val="22"/>
              </w:rPr>
            </w:pPr>
            <w:r w:rsidRPr="007A6343">
              <w:rPr>
                <w:sz w:val="22"/>
                <w:szCs w:val="22"/>
              </w:rPr>
              <w:t xml:space="preserve">WASHINGTON, </w:t>
            </w:r>
            <w:r w:rsidR="00C450AA">
              <w:rPr>
                <w:sz w:val="22"/>
                <w:szCs w:val="22"/>
              </w:rPr>
              <w:t>February 18</w:t>
            </w:r>
            <w:r w:rsidRPr="007A6343">
              <w:rPr>
                <w:sz w:val="22"/>
                <w:szCs w:val="22"/>
              </w:rPr>
              <w:t xml:space="preserve">, 2016 – </w:t>
            </w:r>
            <w:r w:rsidR="004A771E" w:rsidRPr="007A6343">
              <w:rPr>
                <w:sz w:val="22"/>
                <w:szCs w:val="22"/>
              </w:rPr>
              <w:t xml:space="preserve">The Federal Communications Commission today </w:t>
            </w:r>
            <w:r w:rsidR="000C5063">
              <w:rPr>
                <w:sz w:val="22"/>
                <w:szCs w:val="22"/>
              </w:rPr>
              <w:t>fined</w:t>
            </w:r>
            <w:r w:rsidR="000C5063" w:rsidRPr="007A6343">
              <w:rPr>
                <w:sz w:val="22"/>
                <w:szCs w:val="22"/>
              </w:rPr>
              <w:t xml:space="preserve"> </w:t>
            </w:r>
            <w:r w:rsidR="009261C3">
              <w:rPr>
                <w:sz w:val="22"/>
                <w:szCs w:val="22"/>
              </w:rPr>
              <w:t xml:space="preserve">related companies </w:t>
            </w:r>
            <w:r w:rsidR="004A771E" w:rsidRPr="007A6343">
              <w:rPr>
                <w:sz w:val="22"/>
                <w:szCs w:val="22"/>
              </w:rPr>
              <w:t>Calling 10</w:t>
            </w:r>
            <w:r w:rsidR="009261C3">
              <w:rPr>
                <w:sz w:val="22"/>
                <w:szCs w:val="22"/>
              </w:rPr>
              <w:t xml:space="preserve"> and</w:t>
            </w:r>
            <w:r w:rsidR="004A771E" w:rsidRPr="007A6343">
              <w:rPr>
                <w:sz w:val="22"/>
                <w:szCs w:val="22"/>
              </w:rPr>
              <w:t xml:space="preserve"> Telseven, </w:t>
            </w:r>
            <w:r w:rsidR="009261C3">
              <w:rPr>
                <w:sz w:val="22"/>
                <w:szCs w:val="22"/>
              </w:rPr>
              <w:t>as well as</w:t>
            </w:r>
            <w:r w:rsidR="009261C3" w:rsidRPr="007A6343">
              <w:rPr>
                <w:sz w:val="22"/>
                <w:szCs w:val="22"/>
              </w:rPr>
              <w:t xml:space="preserve"> </w:t>
            </w:r>
            <w:r w:rsidR="00CE245B">
              <w:rPr>
                <w:sz w:val="22"/>
                <w:szCs w:val="22"/>
              </w:rPr>
              <w:t>the</w:t>
            </w:r>
            <w:r w:rsidR="002F2A1B">
              <w:rPr>
                <w:sz w:val="22"/>
                <w:szCs w:val="22"/>
              </w:rPr>
              <w:t>ir</w:t>
            </w:r>
            <w:r w:rsidR="004A771E" w:rsidRPr="007A6343">
              <w:rPr>
                <w:sz w:val="22"/>
                <w:szCs w:val="22"/>
              </w:rPr>
              <w:t xml:space="preserve"> owner, Patrick Hines</w:t>
            </w:r>
            <w:r w:rsidR="00C84749">
              <w:rPr>
                <w:sz w:val="22"/>
                <w:szCs w:val="22"/>
              </w:rPr>
              <w:t>, more than $3.4 million</w:t>
            </w:r>
            <w:r w:rsidR="004A771E" w:rsidRPr="007A6343">
              <w:rPr>
                <w:sz w:val="22"/>
                <w:szCs w:val="22"/>
              </w:rPr>
              <w:t xml:space="preserve">. </w:t>
            </w:r>
            <w:r w:rsidR="007A6343">
              <w:rPr>
                <w:sz w:val="22"/>
                <w:szCs w:val="22"/>
              </w:rPr>
              <w:t xml:space="preserve"> </w:t>
            </w:r>
            <w:r w:rsidR="00DA1073">
              <w:rPr>
                <w:sz w:val="22"/>
                <w:szCs w:val="22"/>
              </w:rPr>
              <w:t>The companies</w:t>
            </w:r>
            <w:r w:rsidR="000414A1">
              <w:rPr>
                <w:sz w:val="22"/>
                <w:szCs w:val="22"/>
              </w:rPr>
              <w:t xml:space="preserve"> deceived </w:t>
            </w:r>
            <w:r w:rsidR="004A771E" w:rsidRPr="007A6343">
              <w:rPr>
                <w:sz w:val="22"/>
                <w:szCs w:val="22"/>
              </w:rPr>
              <w:t>consumers who</w:t>
            </w:r>
            <w:r w:rsidR="00C85C14">
              <w:rPr>
                <w:sz w:val="22"/>
                <w:szCs w:val="22"/>
              </w:rPr>
              <w:t xml:space="preserve"> mistakenly</w:t>
            </w:r>
            <w:r w:rsidR="004A771E" w:rsidRPr="007A6343">
              <w:rPr>
                <w:sz w:val="22"/>
                <w:szCs w:val="22"/>
              </w:rPr>
              <w:t xml:space="preserve"> called their toll-free numbers </w:t>
            </w:r>
            <w:r w:rsidR="007A6343">
              <w:rPr>
                <w:sz w:val="22"/>
                <w:szCs w:val="22"/>
              </w:rPr>
              <w:t xml:space="preserve">about </w:t>
            </w:r>
            <w:r w:rsidR="00D55ED3">
              <w:rPr>
                <w:sz w:val="22"/>
                <w:szCs w:val="22"/>
              </w:rPr>
              <w:t>their</w:t>
            </w:r>
            <w:r w:rsidR="007F4334">
              <w:rPr>
                <w:sz w:val="22"/>
                <w:szCs w:val="22"/>
              </w:rPr>
              <w:t xml:space="preserve"> purported services</w:t>
            </w:r>
            <w:r w:rsidR="000414A1">
              <w:rPr>
                <w:sz w:val="22"/>
                <w:szCs w:val="22"/>
              </w:rPr>
              <w:t xml:space="preserve"> </w:t>
            </w:r>
            <w:r w:rsidR="004A771E" w:rsidRPr="007A6343">
              <w:rPr>
                <w:sz w:val="22"/>
                <w:szCs w:val="22"/>
              </w:rPr>
              <w:t xml:space="preserve">and then </w:t>
            </w:r>
            <w:r w:rsidR="004A771E" w:rsidRPr="00B829C9">
              <w:rPr>
                <w:sz w:val="22"/>
                <w:szCs w:val="22"/>
              </w:rPr>
              <w:t>subsequently bill</w:t>
            </w:r>
            <w:r w:rsidR="000414A1">
              <w:rPr>
                <w:sz w:val="22"/>
                <w:szCs w:val="22"/>
              </w:rPr>
              <w:t>ed</w:t>
            </w:r>
            <w:r w:rsidR="004A771E" w:rsidRPr="00B829C9">
              <w:rPr>
                <w:sz w:val="22"/>
                <w:szCs w:val="22"/>
              </w:rPr>
              <w:t xml:space="preserve"> those</w:t>
            </w:r>
            <w:r w:rsidR="00CA7BC4">
              <w:rPr>
                <w:sz w:val="22"/>
                <w:szCs w:val="22"/>
              </w:rPr>
              <w:t xml:space="preserve"> consumers for </w:t>
            </w:r>
            <w:r w:rsidR="004A771E" w:rsidRPr="00B829C9">
              <w:rPr>
                <w:sz w:val="22"/>
                <w:szCs w:val="22"/>
              </w:rPr>
              <w:t>services that were neither provided nor requested</w:t>
            </w:r>
            <w:r w:rsidR="00CA7BC4">
              <w:rPr>
                <w:sz w:val="22"/>
                <w:szCs w:val="22"/>
              </w:rPr>
              <w:t>, a practice known as “cramming</w:t>
            </w:r>
            <w:r w:rsidR="00F4641A">
              <w:rPr>
                <w:sz w:val="22"/>
                <w:szCs w:val="22"/>
              </w:rPr>
              <w:t>.</w:t>
            </w:r>
            <w:r w:rsidR="00CA7BC4">
              <w:rPr>
                <w:sz w:val="22"/>
                <w:szCs w:val="22"/>
              </w:rPr>
              <w:t>”</w:t>
            </w:r>
            <w:r w:rsidR="00B75CEC">
              <w:rPr>
                <w:sz w:val="22"/>
                <w:szCs w:val="22"/>
              </w:rPr>
              <w:t xml:space="preserve">  </w:t>
            </w:r>
          </w:p>
          <w:p w14:paraId="5B03C15C" w14:textId="77777777" w:rsidR="002B7BC3" w:rsidRDefault="002B7BC3" w:rsidP="006E6E53">
            <w:pPr>
              <w:tabs>
                <w:tab w:val="left" w:pos="8667"/>
              </w:tabs>
              <w:rPr>
                <w:sz w:val="22"/>
                <w:szCs w:val="22"/>
              </w:rPr>
            </w:pPr>
          </w:p>
          <w:p w14:paraId="0399F08D" w14:textId="6174DB09" w:rsidR="00DA1073" w:rsidRDefault="00B75CEC" w:rsidP="006E6E53">
            <w:pPr>
              <w:tabs>
                <w:tab w:val="left" w:pos="8667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The Commission is committed to combating </w:t>
            </w:r>
            <w:r w:rsidR="000B4D42">
              <w:rPr>
                <w:snapToGrid w:val="0"/>
                <w:sz w:val="22"/>
                <w:szCs w:val="22"/>
              </w:rPr>
              <w:t xml:space="preserve">such </w:t>
            </w:r>
            <w:r w:rsidR="00D92E57">
              <w:rPr>
                <w:snapToGrid w:val="0"/>
                <w:sz w:val="22"/>
                <w:szCs w:val="22"/>
              </w:rPr>
              <w:t xml:space="preserve">cramming </w:t>
            </w:r>
            <w:r w:rsidR="000B4D42">
              <w:rPr>
                <w:snapToGrid w:val="0"/>
                <w:sz w:val="22"/>
                <w:szCs w:val="22"/>
              </w:rPr>
              <w:t xml:space="preserve">and deceptive marketing </w:t>
            </w:r>
            <w:r w:rsidR="00D92E57">
              <w:rPr>
                <w:snapToGrid w:val="0"/>
                <w:sz w:val="22"/>
                <w:szCs w:val="22"/>
              </w:rPr>
              <w:t xml:space="preserve">because </w:t>
            </w:r>
            <w:r w:rsidR="00A96F16">
              <w:rPr>
                <w:snapToGrid w:val="0"/>
                <w:sz w:val="22"/>
                <w:szCs w:val="22"/>
              </w:rPr>
              <w:t>these</w:t>
            </w:r>
            <w:r>
              <w:rPr>
                <w:snapToGrid w:val="0"/>
                <w:sz w:val="22"/>
                <w:szCs w:val="22"/>
              </w:rPr>
              <w:t xml:space="preserve"> unjust and unreasonable practice</w:t>
            </w:r>
            <w:r w:rsidR="00BA6107">
              <w:rPr>
                <w:snapToGrid w:val="0"/>
                <w:sz w:val="22"/>
                <w:szCs w:val="22"/>
              </w:rPr>
              <w:t>s</w:t>
            </w:r>
            <w:r w:rsidR="00757D6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result in consumers paying for services they never requested or received, forcing them to expend significant time and effort to request refunds and reverse unauthorized charges.</w:t>
            </w:r>
            <w:r w:rsidR="00F4641A">
              <w:rPr>
                <w:snapToGrid w:val="0"/>
                <w:sz w:val="22"/>
                <w:szCs w:val="22"/>
              </w:rPr>
              <w:t xml:space="preserve">  The Commission also </w:t>
            </w:r>
            <w:r w:rsidR="00C85C14">
              <w:rPr>
                <w:snapToGrid w:val="0"/>
                <w:sz w:val="22"/>
                <w:szCs w:val="22"/>
              </w:rPr>
              <w:t>f</w:t>
            </w:r>
            <w:r w:rsidR="00F4641A">
              <w:rPr>
                <w:snapToGrid w:val="0"/>
                <w:sz w:val="22"/>
                <w:szCs w:val="22"/>
              </w:rPr>
              <w:t xml:space="preserve">ined Telseven and </w:t>
            </w:r>
            <w:r w:rsidR="001E155C">
              <w:rPr>
                <w:snapToGrid w:val="0"/>
                <w:sz w:val="22"/>
                <w:szCs w:val="22"/>
              </w:rPr>
              <w:t xml:space="preserve">Mr. </w:t>
            </w:r>
            <w:r w:rsidR="00F4641A">
              <w:rPr>
                <w:snapToGrid w:val="0"/>
                <w:sz w:val="22"/>
                <w:szCs w:val="22"/>
              </w:rPr>
              <w:t>Hines for non-payment of required fees.</w:t>
            </w:r>
            <w:r>
              <w:rPr>
                <w:sz w:val="22"/>
                <w:szCs w:val="22"/>
              </w:rPr>
              <w:t xml:space="preserve">  </w:t>
            </w:r>
            <w:r w:rsidR="004A771E" w:rsidRPr="00B829C9">
              <w:rPr>
                <w:sz w:val="22"/>
                <w:szCs w:val="22"/>
              </w:rPr>
              <w:t xml:space="preserve">  </w:t>
            </w:r>
            <w:r w:rsidR="002B7BC3">
              <w:rPr>
                <w:sz w:val="22"/>
                <w:szCs w:val="22"/>
              </w:rPr>
              <w:t xml:space="preserve"> </w:t>
            </w:r>
            <w:r w:rsidR="00F4641A">
              <w:rPr>
                <w:sz w:val="22"/>
                <w:szCs w:val="22"/>
              </w:rPr>
              <w:br/>
            </w:r>
            <w:r w:rsidR="00F4641A">
              <w:rPr>
                <w:sz w:val="22"/>
                <w:szCs w:val="22"/>
              </w:rPr>
              <w:br/>
              <w:t xml:space="preserve">At the direction of </w:t>
            </w:r>
            <w:r w:rsidR="001E155C">
              <w:rPr>
                <w:sz w:val="22"/>
                <w:szCs w:val="22"/>
              </w:rPr>
              <w:t xml:space="preserve">Mr. </w:t>
            </w:r>
            <w:r w:rsidR="004A771E" w:rsidRPr="007A6343">
              <w:rPr>
                <w:sz w:val="22"/>
                <w:szCs w:val="22"/>
              </w:rPr>
              <w:t xml:space="preserve">Hines, </w:t>
            </w:r>
            <w:r w:rsidR="00DA1073">
              <w:rPr>
                <w:sz w:val="22"/>
                <w:szCs w:val="22"/>
              </w:rPr>
              <w:t>the companies</w:t>
            </w:r>
            <w:r w:rsidR="005B7ADF">
              <w:rPr>
                <w:sz w:val="22"/>
                <w:szCs w:val="22"/>
              </w:rPr>
              <w:t>, based in the Jacksonville, Florida area,</w:t>
            </w:r>
            <w:r w:rsidR="00CE245B">
              <w:rPr>
                <w:sz w:val="22"/>
                <w:szCs w:val="22"/>
              </w:rPr>
              <w:t xml:space="preserve"> </w:t>
            </w:r>
            <w:r w:rsidR="004A771E" w:rsidRPr="007A6343">
              <w:rPr>
                <w:sz w:val="22"/>
                <w:szCs w:val="22"/>
              </w:rPr>
              <w:t>acquired approximately one million toll-free numbers</w:t>
            </w:r>
            <w:r w:rsidR="00CE245B">
              <w:rPr>
                <w:sz w:val="22"/>
                <w:szCs w:val="22"/>
              </w:rPr>
              <w:t>, some of which were</w:t>
            </w:r>
            <w:r w:rsidR="004A771E" w:rsidRPr="007A6343">
              <w:rPr>
                <w:sz w:val="22"/>
                <w:szCs w:val="22"/>
              </w:rPr>
              <w:t xml:space="preserve"> </w:t>
            </w:r>
            <w:r w:rsidR="00E3658E" w:rsidRPr="007A6343">
              <w:rPr>
                <w:sz w:val="22"/>
                <w:szCs w:val="22"/>
              </w:rPr>
              <w:t xml:space="preserve">similar to existing working numbers </w:t>
            </w:r>
            <w:r w:rsidR="00E3658E">
              <w:rPr>
                <w:sz w:val="22"/>
                <w:szCs w:val="22"/>
              </w:rPr>
              <w:t xml:space="preserve">or </w:t>
            </w:r>
            <w:r w:rsidR="004A771E" w:rsidRPr="007A6343">
              <w:rPr>
                <w:sz w:val="22"/>
                <w:szCs w:val="22"/>
              </w:rPr>
              <w:t>formerly used by well-known entities</w:t>
            </w:r>
            <w:r w:rsidR="00086274">
              <w:rPr>
                <w:sz w:val="22"/>
                <w:szCs w:val="22"/>
              </w:rPr>
              <w:t xml:space="preserve"> such as Chase Bank and other </w:t>
            </w:r>
            <w:r w:rsidR="00E3658E">
              <w:rPr>
                <w:sz w:val="22"/>
                <w:szCs w:val="22"/>
              </w:rPr>
              <w:t>financial institutions</w:t>
            </w:r>
            <w:r w:rsidR="00B23174">
              <w:rPr>
                <w:sz w:val="22"/>
                <w:szCs w:val="22"/>
              </w:rPr>
              <w:t>.</w:t>
            </w:r>
            <w:r w:rsidR="00DA1073">
              <w:rPr>
                <w:sz w:val="22"/>
                <w:szCs w:val="22"/>
              </w:rPr>
              <w:t xml:space="preserve">  These acquisitions served</w:t>
            </w:r>
            <w:r w:rsidR="004A771E" w:rsidRPr="007A6343">
              <w:rPr>
                <w:sz w:val="22"/>
                <w:szCs w:val="22"/>
              </w:rPr>
              <w:t xml:space="preserve"> no apparent purpose other than to increase the likelihood that consumers would dial one of these numbers and reach </w:t>
            </w:r>
            <w:r w:rsidR="00DA1073">
              <w:rPr>
                <w:sz w:val="22"/>
                <w:szCs w:val="22"/>
              </w:rPr>
              <w:t>Telseven or Calling 10</w:t>
            </w:r>
            <w:r w:rsidR="00DA1073" w:rsidRPr="007A6343">
              <w:rPr>
                <w:sz w:val="22"/>
                <w:szCs w:val="22"/>
              </w:rPr>
              <w:t xml:space="preserve"> </w:t>
            </w:r>
            <w:r w:rsidR="004A771E" w:rsidRPr="007A6343">
              <w:rPr>
                <w:sz w:val="22"/>
                <w:szCs w:val="22"/>
              </w:rPr>
              <w:t>by mis</w:t>
            </w:r>
            <w:r w:rsidR="00086274">
              <w:rPr>
                <w:sz w:val="22"/>
                <w:szCs w:val="22"/>
              </w:rPr>
              <w:t xml:space="preserve">take. </w:t>
            </w:r>
            <w:r w:rsidR="00E0262A">
              <w:rPr>
                <w:sz w:val="22"/>
                <w:szCs w:val="22"/>
              </w:rPr>
              <w:t xml:space="preserve"> </w:t>
            </w:r>
          </w:p>
          <w:p w14:paraId="43ADFC4E" w14:textId="77777777" w:rsidR="00DA1073" w:rsidRDefault="00DA1073" w:rsidP="006E6E53">
            <w:pPr>
              <w:tabs>
                <w:tab w:val="left" w:pos="8667"/>
              </w:tabs>
              <w:rPr>
                <w:sz w:val="22"/>
                <w:szCs w:val="22"/>
              </w:rPr>
            </w:pPr>
          </w:p>
          <w:p w14:paraId="5DEA0770" w14:textId="47488C47" w:rsidR="005E708C" w:rsidRDefault="00C85C14" w:rsidP="005E708C">
            <w:pPr>
              <w:tabs>
                <w:tab w:val="left" w:pos="86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757D63">
              <w:rPr>
                <w:sz w:val="22"/>
                <w:szCs w:val="22"/>
              </w:rPr>
              <w:t>he companies</w:t>
            </w:r>
            <w:r w:rsidR="004A771E" w:rsidRPr="007A63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failed to</w:t>
            </w:r>
            <w:r w:rsidRPr="007A6343">
              <w:rPr>
                <w:sz w:val="22"/>
                <w:szCs w:val="22"/>
              </w:rPr>
              <w:t xml:space="preserve"> </w:t>
            </w:r>
            <w:r w:rsidR="004A771E" w:rsidRPr="007A6343">
              <w:rPr>
                <w:sz w:val="22"/>
                <w:szCs w:val="22"/>
              </w:rPr>
              <w:t xml:space="preserve">notify consumers that they tried to reach an </w:t>
            </w:r>
            <w:r w:rsidR="00757D63">
              <w:rPr>
                <w:sz w:val="22"/>
                <w:szCs w:val="22"/>
              </w:rPr>
              <w:t>inactive or incorrect number</w:t>
            </w:r>
            <w:r w:rsidR="005E708C">
              <w:rPr>
                <w:sz w:val="22"/>
                <w:szCs w:val="22"/>
              </w:rPr>
              <w:t xml:space="preserve"> and</w:t>
            </w:r>
            <w:r w:rsidR="00757D63">
              <w:rPr>
                <w:sz w:val="22"/>
                <w:szCs w:val="22"/>
              </w:rPr>
              <w:t xml:space="preserve"> falsely implied that their</w:t>
            </w:r>
            <w:r w:rsidR="004A771E" w:rsidRPr="007A6343">
              <w:rPr>
                <w:sz w:val="22"/>
                <w:szCs w:val="22"/>
              </w:rPr>
              <w:t xml:space="preserve"> service was related to the party the cal</w:t>
            </w:r>
            <w:r w:rsidR="00757D63">
              <w:rPr>
                <w:sz w:val="22"/>
                <w:szCs w:val="22"/>
              </w:rPr>
              <w:t>ler tried to reach.</w:t>
            </w:r>
            <w:r w:rsidR="00094E63">
              <w:rPr>
                <w:sz w:val="22"/>
                <w:szCs w:val="22"/>
              </w:rPr>
              <w:t xml:space="preserve">  In addition, the companies</w:t>
            </w:r>
            <w:r w:rsidR="005E708C" w:rsidRPr="007A6343">
              <w:rPr>
                <w:sz w:val="22"/>
                <w:szCs w:val="22"/>
              </w:rPr>
              <w:t xml:space="preserve"> charged consumers approximately seven dollars for service that the consumers </w:t>
            </w:r>
            <w:r w:rsidR="00094E63">
              <w:rPr>
                <w:sz w:val="22"/>
                <w:szCs w:val="22"/>
              </w:rPr>
              <w:t>never authorized and the companies</w:t>
            </w:r>
            <w:r w:rsidR="005E708C" w:rsidRPr="007A6343">
              <w:rPr>
                <w:sz w:val="22"/>
                <w:szCs w:val="22"/>
              </w:rPr>
              <w:t xml:space="preserve"> never provided.  </w:t>
            </w:r>
          </w:p>
          <w:p w14:paraId="762C46C6" w14:textId="77777777" w:rsidR="005E708C" w:rsidRDefault="005E708C" w:rsidP="00051DEC">
            <w:pPr>
              <w:tabs>
                <w:tab w:val="left" w:pos="8667"/>
              </w:tabs>
              <w:rPr>
                <w:sz w:val="22"/>
                <w:szCs w:val="22"/>
              </w:rPr>
            </w:pPr>
          </w:p>
          <w:p w14:paraId="04B52730" w14:textId="441BE34B" w:rsidR="00051DEC" w:rsidRDefault="00757D63" w:rsidP="00051DEC">
            <w:pPr>
              <w:tabs>
                <w:tab w:val="left" w:pos="86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companies</w:t>
            </w:r>
            <w:r w:rsidR="004A771E" w:rsidRPr="007A6343">
              <w:rPr>
                <w:sz w:val="22"/>
                <w:szCs w:val="22"/>
              </w:rPr>
              <w:t xml:space="preserve"> did not deny the violations, but </w:t>
            </w:r>
            <w:r w:rsidR="001E155C">
              <w:rPr>
                <w:sz w:val="22"/>
                <w:szCs w:val="22"/>
              </w:rPr>
              <w:t xml:space="preserve">Mr. </w:t>
            </w:r>
            <w:r w:rsidR="004A771E" w:rsidRPr="007A6343">
              <w:rPr>
                <w:sz w:val="22"/>
                <w:szCs w:val="22"/>
              </w:rPr>
              <w:t xml:space="preserve">Hines argued that he should not be held personally liable for his </w:t>
            </w:r>
            <w:r>
              <w:rPr>
                <w:sz w:val="22"/>
                <w:szCs w:val="22"/>
              </w:rPr>
              <w:t>companies’</w:t>
            </w:r>
            <w:r w:rsidR="00E0262A">
              <w:rPr>
                <w:sz w:val="22"/>
                <w:szCs w:val="22"/>
              </w:rPr>
              <w:t xml:space="preserve"> wrongdoing.  In today’</w:t>
            </w:r>
            <w:r w:rsidR="004A771E" w:rsidRPr="007A6343">
              <w:rPr>
                <w:sz w:val="22"/>
                <w:szCs w:val="22"/>
              </w:rPr>
              <w:t>s order</w:t>
            </w:r>
            <w:r w:rsidR="00E0262A">
              <w:rPr>
                <w:sz w:val="22"/>
                <w:szCs w:val="22"/>
              </w:rPr>
              <w:t xml:space="preserve">, the Commission rejected </w:t>
            </w:r>
            <w:r w:rsidR="001E155C">
              <w:rPr>
                <w:sz w:val="22"/>
                <w:szCs w:val="22"/>
              </w:rPr>
              <w:t xml:space="preserve">Mr. </w:t>
            </w:r>
            <w:r w:rsidR="00E0262A">
              <w:rPr>
                <w:sz w:val="22"/>
                <w:szCs w:val="22"/>
              </w:rPr>
              <w:t>Hines’</w:t>
            </w:r>
            <w:r w:rsidR="004A771E" w:rsidRPr="007A6343">
              <w:rPr>
                <w:sz w:val="22"/>
                <w:szCs w:val="22"/>
              </w:rPr>
              <w:t>s arguments, finding that he personally participated in cramming and deceptive marketing activities while forming sham companies to facilitate the scheme.</w:t>
            </w:r>
            <w:r w:rsidR="004A771E" w:rsidRPr="007A6343">
              <w:rPr>
                <w:sz w:val="22"/>
                <w:szCs w:val="22"/>
              </w:rPr>
              <w:br/>
            </w:r>
          </w:p>
          <w:p w14:paraId="34AD10AA" w14:textId="6C761789" w:rsidR="00200B26" w:rsidRPr="007A6343" w:rsidRDefault="00051DEC" w:rsidP="006E6E53">
            <w:pPr>
              <w:tabs>
                <w:tab w:val="left" w:pos="86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Today’s action came in the form of two separate fines.  T</w:t>
            </w:r>
            <w:r w:rsidRPr="007A6343">
              <w:rPr>
                <w:sz w:val="22"/>
                <w:szCs w:val="22"/>
              </w:rPr>
              <w:t xml:space="preserve">he Commission fined </w:t>
            </w:r>
            <w:r w:rsidRPr="00DA1073">
              <w:rPr>
                <w:sz w:val="22"/>
                <w:szCs w:val="22"/>
              </w:rPr>
              <w:t xml:space="preserve">Telseven, Calling 10, and </w:t>
            </w:r>
            <w:r w:rsidR="001E155C">
              <w:rPr>
                <w:sz w:val="22"/>
                <w:szCs w:val="22"/>
              </w:rPr>
              <w:t xml:space="preserve">Mr. </w:t>
            </w:r>
            <w:r w:rsidRPr="00DA1073">
              <w:rPr>
                <w:sz w:val="22"/>
                <w:szCs w:val="22"/>
              </w:rPr>
              <w:t xml:space="preserve">Hines </w:t>
            </w:r>
            <w:r w:rsidRPr="007A6343">
              <w:rPr>
                <w:sz w:val="22"/>
                <w:szCs w:val="22"/>
              </w:rPr>
              <w:t xml:space="preserve">$1.68 million for billing consumers for unauthorized charges and fees and </w:t>
            </w:r>
            <w:r>
              <w:rPr>
                <w:sz w:val="22"/>
                <w:szCs w:val="22"/>
              </w:rPr>
              <w:t xml:space="preserve">for </w:t>
            </w:r>
            <w:r w:rsidRPr="007A6343">
              <w:rPr>
                <w:sz w:val="22"/>
                <w:szCs w:val="22"/>
              </w:rPr>
              <w:t xml:space="preserve">deceptive marketing. </w:t>
            </w:r>
            <w:r>
              <w:rPr>
                <w:sz w:val="22"/>
                <w:szCs w:val="22"/>
              </w:rPr>
              <w:t xml:space="preserve"> T</w:t>
            </w:r>
            <w:r w:rsidRPr="00B829C9">
              <w:rPr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>agency also</w:t>
            </w:r>
            <w:r w:rsidRPr="00B829C9">
              <w:rPr>
                <w:sz w:val="22"/>
                <w:szCs w:val="22"/>
              </w:rPr>
              <w:t xml:space="preserve"> fined Telseven and </w:t>
            </w:r>
            <w:r w:rsidR="001E155C">
              <w:rPr>
                <w:sz w:val="22"/>
                <w:szCs w:val="22"/>
              </w:rPr>
              <w:t xml:space="preserve">Mr. </w:t>
            </w:r>
            <w:r w:rsidRPr="00B829C9">
              <w:rPr>
                <w:sz w:val="22"/>
                <w:szCs w:val="22"/>
              </w:rPr>
              <w:t>Hines over $1.75 million for</w:t>
            </w:r>
            <w:r>
              <w:rPr>
                <w:sz w:val="22"/>
                <w:szCs w:val="22"/>
              </w:rPr>
              <w:t xml:space="preserve"> failing to pay regulatory fees</w:t>
            </w:r>
            <w:r w:rsidRPr="00B829C9">
              <w:rPr>
                <w:sz w:val="22"/>
                <w:szCs w:val="22"/>
              </w:rPr>
              <w:t>, make required contributions to FCC programs, and provide good faith estimates of its projected revenues.</w:t>
            </w:r>
            <w:r w:rsidR="00B75CE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By law, compani</w:t>
            </w:r>
            <w:r w:rsidR="00094E63">
              <w:rPr>
                <w:sz w:val="22"/>
                <w:szCs w:val="22"/>
              </w:rPr>
              <w:t xml:space="preserve">es like Telseven </w:t>
            </w:r>
            <w:r>
              <w:rPr>
                <w:sz w:val="22"/>
                <w:szCs w:val="22"/>
              </w:rPr>
              <w:t xml:space="preserve">are required </w:t>
            </w:r>
            <w:r w:rsidR="00F821EB" w:rsidRPr="007A6343">
              <w:rPr>
                <w:sz w:val="22"/>
                <w:szCs w:val="22"/>
              </w:rPr>
              <w:t xml:space="preserve">to pay </w:t>
            </w:r>
            <w:r w:rsidR="00F821EB" w:rsidRPr="007A6343">
              <w:rPr>
                <w:sz w:val="22"/>
                <w:szCs w:val="22"/>
              </w:rPr>
              <w:lastRenderedPageBreak/>
              <w:t>regulatory fees</w:t>
            </w:r>
            <w:r w:rsidR="00F821EB">
              <w:rPr>
                <w:sz w:val="22"/>
                <w:szCs w:val="22"/>
              </w:rPr>
              <w:t>, provide accurate revenue information to the FCC,</w:t>
            </w:r>
            <w:r w:rsidR="00F821EB" w:rsidRPr="007A6343">
              <w:rPr>
                <w:sz w:val="22"/>
                <w:szCs w:val="22"/>
              </w:rPr>
              <w:t xml:space="preserve"> and make required contributions to FCC program</w:t>
            </w:r>
            <w:r w:rsidR="00B23174">
              <w:rPr>
                <w:sz w:val="22"/>
                <w:szCs w:val="22"/>
              </w:rPr>
              <w:t>s</w:t>
            </w:r>
            <w:r w:rsidR="004A771E" w:rsidRPr="007A6343">
              <w:rPr>
                <w:sz w:val="22"/>
                <w:szCs w:val="22"/>
              </w:rPr>
              <w:t>, including payments for the Universal Service Fund, Local Number Portability, and North American Numbering Plan.</w:t>
            </w:r>
            <w:r w:rsidR="005405FF">
              <w:rPr>
                <w:sz w:val="22"/>
                <w:szCs w:val="22"/>
              </w:rPr>
              <w:t xml:space="preserve">  Telseven and </w:t>
            </w:r>
            <w:r w:rsidR="001E155C">
              <w:rPr>
                <w:sz w:val="22"/>
                <w:szCs w:val="22"/>
              </w:rPr>
              <w:t xml:space="preserve">Mr. </w:t>
            </w:r>
            <w:r w:rsidR="005405FF">
              <w:rPr>
                <w:sz w:val="22"/>
                <w:szCs w:val="22"/>
              </w:rPr>
              <w:t>Hines are jointly and severally liable for both fines, totaling over $3.4 million.</w:t>
            </w:r>
            <w:r w:rsidR="004A771E" w:rsidRPr="007A6343">
              <w:rPr>
                <w:sz w:val="22"/>
                <w:szCs w:val="22"/>
              </w:rPr>
              <w:t xml:space="preserve"> </w:t>
            </w:r>
            <w:r w:rsidR="00E0262A">
              <w:rPr>
                <w:sz w:val="22"/>
                <w:szCs w:val="22"/>
              </w:rPr>
              <w:t xml:space="preserve"> </w:t>
            </w:r>
          </w:p>
          <w:p w14:paraId="6E651462" w14:textId="77777777" w:rsidR="004A771E" w:rsidRPr="007A6343" w:rsidRDefault="004A771E" w:rsidP="006E6E53">
            <w:pPr>
              <w:tabs>
                <w:tab w:val="left" w:pos="8667"/>
              </w:tabs>
              <w:rPr>
                <w:sz w:val="22"/>
                <w:szCs w:val="22"/>
              </w:rPr>
            </w:pPr>
          </w:p>
          <w:p w14:paraId="36CBF082" w14:textId="63706788" w:rsidR="00F821EB" w:rsidRPr="00B00725" w:rsidRDefault="00F821EB" w:rsidP="00F821EB">
            <w:pPr>
              <w:rPr>
                <w:sz w:val="22"/>
                <w:szCs w:val="22"/>
              </w:rPr>
            </w:pPr>
            <w:r w:rsidRPr="00C449C9">
              <w:rPr>
                <w:sz w:val="22"/>
              </w:rPr>
              <w:t xml:space="preserve">For more information about the FCC’s rules protecting consumers from unauthorized charges on </w:t>
            </w:r>
            <w:r w:rsidRPr="00B00725">
              <w:rPr>
                <w:sz w:val="22"/>
                <w:szCs w:val="22"/>
              </w:rPr>
              <w:t>telephone</w:t>
            </w:r>
            <w:r w:rsidRPr="00C449C9">
              <w:rPr>
                <w:sz w:val="22"/>
              </w:rPr>
              <w:t xml:space="preserve"> bills, see the FCC consumer </w:t>
            </w:r>
            <w:r w:rsidRPr="00B00725">
              <w:rPr>
                <w:sz w:val="22"/>
                <w:szCs w:val="22"/>
              </w:rPr>
              <w:t xml:space="preserve">guides regarding </w:t>
            </w:r>
            <w:r w:rsidR="00051DEC">
              <w:rPr>
                <w:sz w:val="22"/>
                <w:szCs w:val="22"/>
              </w:rPr>
              <w:t>“</w:t>
            </w:r>
            <w:r w:rsidRPr="00B00725">
              <w:rPr>
                <w:sz w:val="22"/>
                <w:szCs w:val="22"/>
              </w:rPr>
              <w:t>cramming</w:t>
            </w:r>
            <w:r w:rsidR="00051DEC">
              <w:rPr>
                <w:sz w:val="22"/>
                <w:szCs w:val="22"/>
              </w:rPr>
              <w:t>”</w:t>
            </w:r>
            <w:r w:rsidRPr="00B00725">
              <w:rPr>
                <w:sz w:val="22"/>
                <w:szCs w:val="22"/>
              </w:rPr>
              <w:t xml:space="preserve"> at </w:t>
            </w:r>
            <w:hyperlink r:id="rId9" w:history="1">
              <w:r w:rsidRPr="00B633D8">
                <w:rPr>
                  <w:rStyle w:val="Hyperlink"/>
                  <w:sz w:val="22"/>
                  <w:szCs w:val="22"/>
                </w:rPr>
                <w:t>http://go.usa.gov/cyvhH</w:t>
              </w:r>
            </w:hyperlink>
            <w:r>
              <w:rPr>
                <w:sz w:val="22"/>
                <w:szCs w:val="22"/>
              </w:rPr>
              <w:t>.</w:t>
            </w:r>
          </w:p>
          <w:p w14:paraId="48D67D46" w14:textId="77777777" w:rsidR="00200B26" w:rsidRPr="007A6343" w:rsidRDefault="00200B26" w:rsidP="006E6E53">
            <w:pPr>
              <w:tabs>
                <w:tab w:val="left" w:pos="8667"/>
              </w:tabs>
              <w:rPr>
                <w:sz w:val="22"/>
                <w:szCs w:val="22"/>
              </w:rPr>
            </w:pPr>
          </w:p>
          <w:p w14:paraId="6790BC4C" w14:textId="1BD23759" w:rsidR="00200B26" w:rsidRPr="007A6343" w:rsidRDefault="00200B26" w:rsidP="006E6E53">
            <w:pPr>
              <w:tabs>
                <w:tab w:val="left" w:pos="8667"/>
              </w:tabs>
              <w:rPr>
                <w:sz w:val="22"/>
                <w:szCs w:val="22"/>
              </w:rPr>
            </w:pPr>
            <w:r w:rsidRPr="007A6343">
              <w:rPr>
                <w:sz w:val="22"/>
                <w:szCs w:val="22"/>
              </w:rPr>
              <w:t xml:space="preserve">To file a complaint with the FCC, go to </w:t>
            </w:r>
            <w:hyperlink r:id="rId10" w:history="1">
              <w:r w:rsidRPr="007A6343">
                <w:rPr>
                  <w:rStyle w:val="Hyperlink"/>
                  <w:sz w:val="22"/>
                  <w:szCs w:val="22"/>
                </w:rPr>
                <w:t>https://consumercomplaints.fcc.gov/hc/en-us</w:t>
              </w:r>
            </w:hyperlink>
            <w:r w:rsidRPr="007A6343">
              <w:rPr>
                <w:sz w:val="22"/>
                <w:szCs w:val="22"/>
              </w:rPr>
              <w:t xml:space="preserve"> or contact the FCC’s Consumer Center by calling 1-888-CALL-FCC (1-888-225-5322) voice or 1-888-TELL-FCC (1-888-835-5322) TTY; faxing 1-866-418-0232; or by writing to:</w:t>
            </w:r>
          </w:p>
          <w:p w14:paraId="36948F98" w14:textId="77777777" w:rsidR="00200B26" w:rsidRPr="007A6343" w:rsidRDefault="00200B26" w:rsidP="006E6E53">
            <w:pPr>
              <w:tabs>
                <w:tab w:val="left" w:pos="8667"/>
              </w:tabs>
              <w:jc w:val="center"/>
              <w:rPr>
                <w:sz w:val="22"/>
                <w:szCs w:val="22"/>
              </w:rPr>
            </w:pPr>
          </w:p>
          <w:p w14:paraId="7C5587D7" w14:textId="77777777" w:rsidR="00200B26" w:rsidRPr="007A6343" w:rsidRDefault="00200B26" w:rsidP="006E6E53">
            <w:pPr>
              <w:tabs>
                <w:tab w:val="left" w:pos="8667"/>
              </w:tabs>
              <w:jc w:val="center"/>
              <w:rPr>
                <w:sz w:val="22"/>
                <w:szCs w:val="22"/>
              </w:rPr>
            </w:pPr>
            <w:r w:rsidRPr="007A6343">
              <w:rPr>
                <w:sz w:val="22"/>
                <w:szCs w:val="22"/>
              </w:rPr>
              <w:t>Federal Communications Commission</w:t>
            </w:r>
          </w:p>
          <w:p w14:paraId="78494A33" w14:textId="77777777" w:rsidR="00200B26" w:rsidRPr="007A6343" w:rsidRDefault="00200B26" w:rsidP="006E6E53">
            <w:pPr>
              <w:tabs>
                <w:tab w:val="left" w:pos="8667"/>
              </w:tabs>
              <w:jc w:val="center"/>
              <w:rPr>
                <w:sz w:val="22"/>
                <w:szCs w:val="22"/>
              </w:rPr>
            </w:pPr>
            <w:r w:rsidRPr="007A6343">
              <w:rPr>
                <w:sz w:val="22"/>
                <w:szCs w:val="22"/>
              </w:rPr>
              <w:t>Consumer and Governmental Affairs Bureau</w:t>
            </w:r>
          </w:p>
          <w:p w14:paraId="2EB0738D" w14:textId="77777777" w:rsidR="00200B26" w:rsidRPr="007A6343" w:rsidRDefault="00200B26" w:rsidP="006E6E53">
            <w:pPr>
              <w:tabs>
                <w:tab w:val="left" w:pos="8667"/>
              </w:tabs>
              <w:jc w:val="center"/>
              <w:rPr>
                <w:sz w:val="22"/>
                <w:szCs w:val="22"/>
              </w:rPr>
            </w:pPr>
            <w:r w:rsidRPr="007A6343">
              <w:rPr>
                <w:sz w:val="22"/>
                <w:szCs w:val="22"/>
              </w:rPr>
              <w:t>Consumer Inquiries and Complaints Division</w:t>
            </w:r>
          </w:p>
          <w:p w14:paraId="424DA6CA" w14:textId="77777777" w:rsidR="00200B26" w:rsidRPr="007A6343" w:rsidRDefault="00200B26" w:rsidP="006E6E53">
            <w:pPr>
              <w:tabs>
                <w:tab w:val="left" w:pos="8667"/>
              </w:tabs>
              <w:jc w:val="center"/>
              <w:rPr>
                <w:sz w:val="22"/>
                <w:szCs w:val="22"/>
              </w:rPr>
            </w:pPr>
            <w:r w:rsidRPr="007A6343">
              <w:rPr>
                <w:sz w:val="22"/>
                <w:szCs w:val="22"/>
              </w:rPr>
              <w:t>445 12th Street, SW</w:t>
            </w:r>
          </w:p>
          <w:p w14:paraId="3804608F" w14:textId="77777777" w:rsidR="00200B26" w:rsidRPr="007A6343" w:rsidRDefault="00200B26" w:rsidP="006E6E53">
            <w:pPr>
              <w:tabs>
                <w:tab w:val="left" w:pos="8667"/>
              </w:tabs>
              <w:jc w:val="center"/>
              <w:rPr>
                <w:sz w:val="22"/>
                <w:szCs w:val="22"/>
              </w:rPr>
            </w:pPr>
            <w:r w:rsidRPr="007A6343">
              <w:rPr>
                <w:sz w:val="22"/>
                <w:szCs w:val="22"/>
              </w:rPr>
              <w:t>Washington, DC 20554</w:t>
            </w:r>
          </w:p>
          <w:p w14:paraId="1AF92B3D" w14:textId="77777777" w:rsidR="00200B26" w:rsidRPr="007A6343" w:rsidRDefault="00200B26" w:rsidP="006E6E53">
            <w:pPr>
              <w:tabs>
                <w:tab w:val="left" w:pos="8667"/>
              </w:tabs>
              <w:jc w:val="center"/>
              <w:rPr>
                <w:sz w:val="22"/>
                <w:szCs w:val="22"/>
              </w:rPr>
            </w:pPr>
          </w:p>
          <w:p w14:paraId="63FC7C1B" w14:textId="2A7AADB0" w:rsidR="00856861" w:rsidRDefault="00200B26" w:rsidP="006E6E53">
            <w:pPr>
              <w:tabs>
                <w:tab w:val="left" w:pos="8667"/>
              </w:tabs>
              <w:rPr>
                <w:sz w:val="22"/>
                <w:szCs w:val="22"/>
              </w:rPr>
            </w:pPr>
            <w:r w:rsidRPr="007D40F3">
              <w:rPr>
                <w:sz w:val="22"/>
                <w:szCs w:val="22"/>
              </w:rPr>
              <w:t xml:space="preserve">The </w:t>
            </w:r>
            <w:r w:rsidR="00AA159C" w:rsidRPr="007D40F3">
              <w:rPr>
                <w:sz w:val="22"/>
                <w:szCs w:val="22"/>
              </w:rPr>
              <w:t xml:space="preserve">fines, formally known as </w:t>
            </w:r>
            <w:r w:rsidRPr="007D40F3">
              <w:rPr>
                <w:sz w:val="22"/>
                <w:szCs w:val="22"/>
              </w:rPr>
              <w:t>Forfeiture Order</w:t>
            </w:r>
            <w:r w:rsidR="007A6343" w:rsidRPr="007D40F3">
              <w:rPr>
                <w:sz w:val="22"/>
                <w:szCs w:val="22"/>
              </w:rPr>
              <w:t>s</w:t>
            </w:r>
            <w:r w:rsidR="00AA159C" w:rsidRPr="007D40F3">
              <w:rPr>
                <w:sz w:val="22"/>
                <w:szCs w:val="22"/>
              </w:rPr>
              <w:t>,</w:t>
            </w:r>
            <w:r w:rsidR="007A6343" w:rsidRPr="007D40F3">
              <w:rPr>
                <w:sz w:val="22"/>
                <w:szCs w:val="22"/>
              </w:rPr>
              <w:t xml:space="preserve"> are</w:t>
            </w:r>
            <w:r w:rsidRPr="007D40F3">
              <w:rPr>
                <w:sz w:val="22"/>
                <w:szCs w:val="22"/>
              </w:rPr>
              <w:t xml:space="preserve"> available at:  </w:t>
            </w:r>
            <w:hyperlink r:id="rId11" w:history="1">
              <w:r w:rsidR="006647B6" w:rsidRPr="00E04360">
                <w:rPr>
                  <w:rStyle w:val="Hyperlink"/>
                  <w:sz w:val="22"/>
                  <w:szCs w:val="22"/>
                </w:rPr>
                <w:t>https://apps.fcc.gov/edocs_public/attachmatch/FCC-16-20A1.pdf</w:t>
              </w:r>
            </w:hyperlink>
            <w:r w:rsidR="006647B6">
              <w:rPr>
                <w:sz w:val="22"/>
                <w:szCs w:val="22"/>
              </w:rPr>
              <w:t xml:space="preserve"> </w:t>
            </w:r>
            <w:r w:rsidR="00C450AA" w:rsidRPr="006647B6">
              <w:rPr>
                <w:sz w:val="22"/>
                <w:szCs w:val="22"/>
              </w:rPr>
              <w:t xml:space="preserve">and </w:t>
            </w:r>
            <w:hyperlink r:id="rId12" w:history="1">
              <w:r w:rsidR="006647B6" w:rsidRPr="00E04360">
                <w:rPr>
                  <w:rStyle w:val="Hyperlink"/>
                  <w:sz w:val="22"/>
                  <w:szCs w:val="22"/>
                </w:rPr>
                <w:t>https://apps.fcc.gov/edocs_public/attachmatch/FCC-16-21A1.pdf</w:t>
              </w:r>
            </w:hyperlink>
          </w:p>
          <w:p w14:paraId="6831F372" w14:textId="77777777" w:rsidR="00AA159C" w:rsidRPr="007D40F3" w:rsidRDefault="00AA159C" w:rsidP="006E6E53">
            <w:pPr>
              <w:tabs>
                <w:tab w:val="left" w:pos="8667"/>
              </w:tabs>
              <w:rPr>
                <w:rStyle w:val="Hyperlink"/>
                <w:sz w:val="22"/>
                <w:szCs w:val="22"/>
              </w:rPr>
            </w:pPr>
          </w:p>
          <w:p w14:paraId="55D470D6" w14:textId="7EE589D0" w:rsidR="00F06C3A" w:rsidRPr="007D40F3" w:rsidRDefault="00AA159C" w:rsidP="00F06C3A">
            <w:pPr>
              <w:tabs>
                <w:tab w:val="left" w:pos="8667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7D40F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Action by the Commission February </w:t>
            </w:r>
            <w:r w:rsidR="00C450AA" w:rsidRPr="007D40F3">
              <w:rPr>
                <w:rStyle w:val="Hyperlink"/>
                <w:color w:val="auto"/>
                <w:sz w:val="22"/>
                <w:szCs w:val="22"/>
                <w:u w:val="none"/>
              </w:rPr>
              <w:t>18</w:t>
            </w:r>
            <w:r w:rsidRPr="007D40F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, 2016 by </w:t>
            </w:r>
            <w:r w:rsidR="00094E63" w:rsidRPr="007D40F3">
              <w:rPr>
                <w:rStyle w:val="Hyperlink"/>
                <w:color w:val="auto"/>
                <w:sz w:val="22"/>
                <w:szCs w:val="22"/>
                <w:u w:val="none"/>
              </w:rPr>
              <w:t>Forfeiture Orders</w:t>
            </w:r>
            <w:r w:rsidR="007D40F3" w:rsidRPr="007D40F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(FCC 16-20, FCC 16-21</w:t>
            </w:r>
            <w:r w:rsidRPr="007D40F3">
              <w:rPr>
                <w:rStyle w:val="Hyperlink"/>
                <w:color w:val="auto"/>
                <w:sz w:val="22"/>
                <w:szCs w:val="22"/>
                <w:u w:val="none"/>
              </w:rPr>
              <w:t>).  Chairman Wheeler, Commissioners Clyburn, Rosenworcel</w:t>
            </w:r>
            <w:r w:rsidR="005E708C" w:rsidRPr="007D40F3">
              <w:rPr>
                <w:rStyle w:val="Hyperlink"/>
                <w:color w:val="auto"/>
                <w:sz w:val="22"/>
                <w:szCs w:val="22"/>
                <w:u w:val="none"/>
              </w:rPr>
              <w:t>,</w:t>
            </w:r>
            <w:r w:rsidR="001E155C" w:rsidRPr="007D40F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7D40F3" w:rsidRPr="007D40F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and </w:t>
            </w:r>
            <w:r w:rsidRPr="007D40F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Pai </w:t>
            </w:r>
            <w:r w:rsidR="006960FE">
              <w:rPr>
                <w:rStyle w:val="Hyperlink"/>
                <w:color w:val="auto"/>
                <w:sz w:val="22"/>
                <w:szCs w:val="22"/>
                <w:u w:val="none"/>
              </w:rPr>
              <w:t>approving;</w:t>
            </w:r>
            <w:r w:rsidR="007D40F3" w:rsidRPr="007D40F3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7D40F3" w:rsidRPr="007D40F3">
              <w:rPr>
                <w:sz w:val="22"/>
                <w:szCs w:val="22"/>
              </w:rPr>
              <w:t>Commissioner O’Rielly concurring in part and dissenting in part.</w:t>
            </w:r>
          </w:p>
          <w:p w14:paraId="71CC5E09" w14:textId="77777777" w:rsidR="00F06C3A" w:rsidRDefault="00F06C3A" w:rsidP="006E6E53">
            <w:pPr>
              <w:tabs>
                <w:tab w:val="left" w:pos="8667"/>
              </w:tabs>
              <w:jc w:val="center"/>
              <w:rPr>
                <w:rStyle w:val="Hyperlink"/>
                <w:sz w:val="22"/>
              </w:rPr>
            </w:pPr>
          </w:p>
          <w:p w14:paraId="5F553BDF" w14:textId="51F9A8C5" w:rsidR="00200B26" w:rsidRPr="007A6343" w:rsidRDefault="00200B26" w:rsidP="006E6E53">
            <w:pPr>
              <w:tabs>
                <w:tab w:val="left" w:pos="8667"/>
              </w:tabs>
              <w:jc w:val="center"/>
              <w:rPr>
                <w:sz w:val="22"/>
                <w:szCs w:val="22"/>
              </w:rPr>
            </w:pPr>
            <w:r w:rsidRPr="007A6343">
              <w:rPr>
                <w:sz w:val="22"/>
                <w:szCs w:val="22"/>
              </w:rPr>
              <w:t>###</w:t>
            </w:r>
          </w:p>
          <w:p w14:paraId="63E6C395" w14:textId="77777777" w:rsidR="00200B26" w:rsidRPr="006C6B59" w:rsidRDefault="00200B26" w:rsidP="006E6E53">
            <w:pPr>
              <w:tabs>
                <w:tab w:val="left" w:pos="8667"/>
              </w:tabs>
              <w:jc w:val="center"/>
              <w:rPr>
                <w:b/>
                <w:sz w:val="18"/>
              </w:rPr>
            </w:pPr>
            <w:r w:rsidRPr="006C6B59">
              <w:rPr>
                <w:b/>
                <w:sz w:val="18"/>
              </w:rPr>
              <w:br/>
              <w:t>Office of Media Relations: (202) 418-0500</w:t>
            </w:r>
          </w:p>
          <w:p w14:paraId="26EA28B6" w14:textId="77777777" w:rsidR="00200B26" w:rsidRPr="006C6B59" w:rsidRDefault="00200B26" w:rsidP="006E6E53">
            <w:pPr>
              <w:tabs>
                <w:tab w:val="left" w:pos="8667"/>
              </w:tabs>
              <w:jc w:val="center"/>
              <w:rPr>
                <w:b/>
                <w:sz w:val="18"/>
              </w:rPr>
            </w:pPr>
            <w:r w:rsidRPr="006C6B59">
              <w:rPr>
                <w:b/>
                <w:sz w:val="18"/>
              </w:rPr>
              <w:t>TTY: (888) 835-5322</w:t>
            </w:r>
          </w:p>
          <w:p w14:paraId="00289215" w14:textId="77777777" w:rsidR="00200B26" w:rsidRPr="006C6B59" w:rsidRDefault="00200B26" w:rsidP="006E6E53">
            <w:pPr>
              <w:tabs>
                <w:tab w:val="left" w:pos="8667"/>
              </w:tabs>
              <w:jc w:val="center"/>
              <w:rPr>
                <w:b/>
                <w:sz w:val="18"/>
              </w:rPr>
            </w:pPr>
            <w:r w:rsidRPr="006C6B59">
              <w:rPr>
                <w:b/>
                <w:sz w:val="18"/>
              </w:rPr>
              <w:t>Twitter: @FCC</w:t>
            </w:r>
          </w:p>
          <w:p w14:paraId="2F78D971" w14:textId="7C56996C" w:rsidR="00200B26" w:rsidRPr="006C6B59" w:rsidRDefault="003D74DC" w:rsidP="006E6E53">
            <w:pPr>
              <w:tabs>
                <w:tab w:val="left" w:pos="8667"/>
              </w:tabs>
              <w:jc w:val="center"/>
              <w:rPr>
                <w:rStyle w:val="Hyperlink"/>
                <w:b/>
                <w:color w:val="auto"/>
                <w:sz w:val="18"/>
              </w:rPr>
            </w:pPr>
            <w:hyperlink r:id="rId13" w:history="1">
              <w:r w:rsidR="00200B26" w:rsidRPr="006C6B59">
                <w:rPr>
                  <w:rStyle w:val="Hyperlink"/>
                  <w:b/>
                  <w:color w:val="auto"/>
                  <w:sz w:val="18"/>
                </w:rPr>
                <w:t>www.fcc.gov/office-media-relations</w:t>
              </w:r>
            </w:hyperlink>
          </w:p>
          <w:p w14:paraId="4A3A852A" w14:textId="77777777" w:rsidR="00200B26" w:rsidRPr="006C6B59" w:rsidRDefault="00200B26" w:rsidP="006E6E53">
            <w:pPr>
              <w:tabs>
                <w:tab w:val="left" w:pos="8667"/>
              </w:tabs>
              <w:jc w:val="center"/>
              <w:rPr>
                <w:b/>
                <w:sz w:val="18"/>
              </w:rPr>
            </w:pPr>
          </w:p>
          <w:p w14:paraId="42137E90" w14:textId="77777777" w:rsidR="00200B26" w:rsidRPr="006C6B59" w:rsidRDefault="00200B26" w:rsidP="006E6E53">
            <w:pPr>
              <w:tabs>
                <w:tab w:val="left" w:pos="8667"/>
              </w:tabs>
              <w:jc w:val="center"/>
              <w:rPr>
                <w:sz w:val="18"/>
              </w:rPr>
            </w:pPr>
            <w:r w:rsidRPr="006C6B59">
              <w:rPr>
                <w:i/>
                <w:sz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  <w:p w14:paraId="00EB4025" w14:textId="77777777" w:rsidR="00EE0E90" w:rsidRPr="0069420F" w:rsidRDefault="00EE0E90" w:rsidP="00B7743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6647B6" w:rsidRPr="008F78D8" w14:paraId="7B5BF16D" w14:textId="77777777" w:rsidTr="00C450AA">
        <w:trPr>
          <w:trHeight w:val="2181"/>
        </w:trPr>
        <w:tc>
          <w:tcPr>
            <w:tcW w:w="8856" w:type="dxa"/>
            <w:shd w:val="clear" w:color="auto" w:fill="auto"/>
          </w:tcPr>
          <w:p w14:paraId="64ADD1F1" w14:textId="77777777" w:rsidR="006647B6" w:rsidRDefault="006647B6" w:rsidP="00B77438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4C1C7900" w14:textId="77777777" w:rsidR="00D24C3D" w:rsidRPr="007528A5" w:rsidRDefault="00D24C3D">
      <w:pPr>
        <w:rPr>
          <w:b/>
          <w:bCs/>
          <w:sz w:val="2"/>
          <w:szCs w:val="2"/>
        </w:rPr>
      </w:pPr>
    </w:p>
    <w:p w14:paraId="7B5AE444" w14:textId="77777777" w:rsidR="0003167F" w:rsidRPr="007528A5" w:rsidRDefault="0003167F">
      <w:pPr>
        <w:rPr>
          <w:b/>
          <w:bCs/>
          <w:sz w:val="2"/>
          <w:szCs w:val="2"/>
        </w:rPr>
      </w:pPr>
    </w:p>
    <w:sectPr w:rsidR="0003167F" w:rsidRPr="007528A5" w:rsidSect="00F73A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3FEF9" w14:textId="77777777" w:rsidR="00516686" w:rsidRDefault="00516686" w:rsidP="00733019">
      <w:r>
        <w:separator/>
      </w:r>
    </w:p>
  </w:endnote>
  <w:endnote w:type="continuationSeparator" w:id="0">
    <w:p w14:paraId="16EE63CA" w14:textId="77777777" w:rsidR="00516686" w:rsidRDefault="00516686" w:rsidP="00733019">
      <w:r>
        <w:continuationSeparator/>
      </w:r>
    </w:p>
  </w:endnote>
  <w:endnote w:type="continuationNotice" w:id="1">
    <w:p w14:paraId="38D0F19A" w14:textId="77777777" w:rsidR="00516686" w:rsidRDefault="005166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2712A" w14:textId="77777777" w:rsidR="003D79DA" w:rsidRDefault="003D7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6617F" w14:textId="77777777" w:rsidR="003D79DA" w:rsidRDefault="003D79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DBC54" w14:textId="77777777" w:rsidR="003D79DA" w:rsidRDefault="003D7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97E77" w14:textId="77777777" w:rsidR="00516686" w:rsidRDefault="00516686" w:rsidP="00733019">
      <w:r>
        <w:separator/>
      </w:r>
    </w:p>
  </w:footnote>
  <w:footnote w:type="continuationSeparator" w:id="0">
    <w:p w14:paraId="0369C3CF" w14:textId="77777777" w:rsidR="00516686" w:rsidRDefault="00516686" w:rsidP="00733019">
      <w:r>
        <w:continuationSeparator/>
      </w:r>
    </w:p>
  </w:footnote>
  <w:footnote w:type="continuationNotice" w:id="1">
    <w:p w14:paraId="38F4BF07" w14:textId="77777777" w:rsidR="00516686" w:rsidRDefault="005166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9E75F" w14:textId="77777777" w:rsidR="003D79DA" w:rsidRDefault="003D79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881EC" w14:textId="77777777" w:rsidR="003D79DA" w:rsidRDefault="003D79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95F2D" w14:textId="77777777" w:rsidR="003D79DA" w:rsidRDefault="003D7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77CF1DB5"/>
    <w:multiLevelType w:val="hybridMultilevel"/>
    <w:tmpl w:val="6CCC6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004E7"/>
    <w:rsid w:val="0000238A"/>
    <w:rsid w:val="00024D6B"/>
    <w:rsid w:val="0002500C"/>
    <w:rsid w:val="000311FC"/>
    <w:rsid w:val="0003167F"/>
    <w:rsid w:val="00040127"/>
    <w:rsid w:val="000414A1"/>
    <w:rsid w:val="00046F56"/>
    <w:rsid w:val="000506C3"/>
    <w:rsid w:val="00051DEC"/>
    <w:rsid w:val="00055B66"/>
    <w:rsid w:val="000627E3"/>
    <w:rsid w:val="00071A8D"/>
    <w:rsid w:val="0007407B"/>
    <w:rsid w:val="00075D52"/>
    <w:rsid w:val="00080145"/>
    <w:rsid w:val="00081232"/>
    <w:rsid w:val="00083974"/>
    <w:rsid w:val="00086274"/>
    <w:rsid w:val="00091E65"/>
    <w:rsid w:val="00094E63"/>
    <w:rsid w:val="00096D4A"/>
    <w:rsid w:val="000A0818"/>
    <w:rsid w:val="000A38EA"/>
    <w:rsid w:val="000B4D42"/>
    <w:rsid w:val="000B755C"/>
    <w:rsid w:val="000C1E47"/>
    <w:rsid w:val="000C26F3"/>
    <w:rsid w:val="000C2E51"/>
    <w:rsid w:val="000C5063"/>
    <w:rsid w:val="000D5FF0"/>
    <w:rsid w:val="000D6B14"/>
    <w:rsid w:val="000D6E35"/>
    <w:rsid w:val="000E049E"/>
    <w:rsid w:val="000F3780"/>
    <w:rsid w:val="000F641F"/>
    <w:rsid w:val="000F6CB1"/>
    <w:rsid w:val="00101F0D"/>
    <w:rsid w:val="0010799B"/>
    <w:rsid w:val="00115382"/>
    <w:rsid w:val="00117DB2"/>
    <w:rsid w:val="001230F2"/>
    <w:rsid w:val="00123ED2"/>
    <w:rsid w:val="00125BE0"/>
    <w:rsid w:val="001334DE"/>
    <w:rsid w:val="00142A37"/>
    <w:rsid w:val="00142C13"/>
    <w:rsid w:val="0015254B"/>
    <w:rsid w:val="00152776"/>
    <w:rsid w:val="001528EA"/>
    <w:rsid w:val="00152B1D"/>
    <w:rsid w:val="00153222"/>
    <w:rsid w:val="001577D3"/>
    <w:rsid w:val="00170247"/>
    <w:rsid w:val="001733A6"/>
    <w:rsid w:val="0017440D"/>
    <w:rsid w:val="001766B3"/>
    <w:rsid w:val="00176976"/>
    <w:rsid w:val="001829E5"/>
    <w:rsid w:val="001865A9"/>
    <w:rsid w:val="00187DB2"/>
    <w:rsid w:val="001B20BB"/>
    <w:rsid w:val="001C1C93"/>
    <w:rsid w:val="001C435D"/>
    <w:rsid w:val="001C4370"/>
    <w:rsid w:val="001C49D6"/>
    <w:rsid w:val="001C6065"/>
    <w:rsid w:val="001D02B7"/>
    <w:rsid w:val="001D0B46"/>
    <w:rsid w:val="001D3779"/>
    <w:rsid w:val="001D3EBC"/>
    <w:rsid w:val="001D5C64"/>
    <w:rsid w:val="001D6E84"/>
    <w:rsid w:val="001E0F3F"/>
    <w:rsid w:val="001E155C"/>
    <w:rsid w:val="001F0469"/>
    <w:rsid w:val="001F3947"/>
    <w:rsid w:val="001F39C3"/>
    <w:rsid w:val="00200B26"/>
    <w:rsid w:val="00203A7D"/>
    <w:rsid w:val="00203A98"/>
    <w:rsid w:val="00205A6E"/>
    <w:rsid w:val="00206EDD"/>
    <w:rsid w:val="0021247E"/>
    <w:rsid w:val="002146F6"/>
    <w:rsid w:val="00231C32"/>
    <w:rsid w:val="002352D0"/>
    <w:rsid w:val="00237738"/>
    <w:rsid w:val="00240345"/>
    <w:rsid w:val="002421F0"/>
    <w:rsid w:val="002437A7"/>
    <w:rsid w:val="00247239"/>
    <w:rsid w:val="00247274"/>
    <w:rsid w:val="002474DC"/>
    <w:rsid w:val="002477C8"/>
    <w:rsid w:val="00266966"/>
    <w:rsid w:val="002675DF"/>
    <w:rsid w:val="00272D6D"/>
    <w:rsid w:val="00277CD5"/>
    <w:rsid w:val="0028124E"/>
    <w:rsid w:val="00283576"/>
    <w:rsid w:val="00285BAB"/>
    <w:rsid w:val="0028744F"/>
    <w:rsid w:val="00294C0C"/>
    <w:rsid w:val="002958E9"/>
    <w:rsid w:val="002A08C2"/>
    <w:rsid w:val="002A0934"/>
    <w:rsid w:val="002B1013"/>
    <w:rsid w:val="002B157D"/>
    <w:rsid w:val="002B7BC3"/>
    <w:rsid w:val="002C4423"/>
    <w:rsid w:val="002D03E5"/>
    <w:rsid w:val="002D5E7C"/>
    <w:rsid w:val="002D6264"/>
    <w:rsid w:val="002E3F1D"/>
    <w:rsid w:val="002E431D"/>
    <w:rsid w:val="002F0A1A"/>
    <w:rsid w:val="002F2A1B"/>
    <w:rsid w:val="002F31D0"/>
    <w:rsid w:val="002F685C"/>
    <w:rsid w:val="00300359"/>
    <w:rsid w:val="00300D32"/>
    <w:rsid w:val="003060F2"/>
    <w:rsid w:val="00307B8B"/>
    <w:rsid w:val="00315495"/>
    <w:rsid w:val="0031773E"/>
    <w:rsid w:val="00326E3D"/>
    <w:rsid w:val="00330741"/>
    <w:rsid w:val="0033216E"/>
    <w:rsid w:val="00336830"/>
    <w:rsid w:val="003410A7"/>
    <w:rsid w:val="00346770"/>
    <w:rsid w:val="00347716"/>
    <w:rsid w:val="003506E1"/>
    <w:rsid w:val="00352174"/>
    <w:rsid w:val="00356FDC"/>
    <w:rsid w:val="00365945"/>
    <w:rsid w:val="00370120"/>
    <w:rsid w:val="003727E3"/>
    <w:rsid w:val="00377445"/>
    <w:rsid w:val="00383D0C"/>
    <w:rsid w:val="00384EA6"/>
    <w:rsid w:val="00385A93"/>
    <w:rsid w:val="0039101B"/>
    <w:rsid w:val="003910F1"/>
    <w:rsid w:val="00395B79"/>
    <w:rsid w:val="003A2A4B"/>
    <w:rsid w:val="003A67A5"/>
    <w:rsid w:val="003D2736"/>
    <w:rsid w:val="003D3BC7"/>
    <w:rsid w:val="003D654F"/>
    <w:rsid w:val="003D6D42"/>
    <w:rsid w:val="003D74DC"/>
    <w:rsid w:val="003D79DA"/>
    <w:rsid w:val="003E42FC"/>
    <w:rsid w:val="003E5991"/>
    <w:rsid w:val="003E724C"/>
    <w:rsid w:val="003F344A"/>
    <w:rsid w:val="003F3624"/>
    <w:rsid w:val="003F4391"/>
    <w:rsid w:val="003F6BBB"/>
    <w:rsid w:val="0040130F"/>
    <w:rsid w:val="00403FF0"/>
    <w:rsid w:val="00405B32"/>
    <w:rsid w:val="0042046D"/>
    <w:rsid w:val="00424238"/>
    <w:rsid w:val="004247C9"/>
    <w:rsid w:val="00425AEF"/>
    <w:rsid w:val="0042616D"/>
    <w:rsid w:val="00426518"/>
    <w:rsid w:val="00427B06"/>
    <w:rsid w:val="00431640"/>
    <w:rsid w:val="004356AD"/>
    <w:rsid w:val="00440A41"/>
    <w:rsid w:val="00441F59"/>
    <w:rsid w:val="00444E07"/>
    <w:rsid w:val="00444FA9"/>
    <w:rsid w:val="0044637D"/>
    <w:rsid w:val="00447A02"/>
    <w:rsid w:val="0045010B"/>
    <w:rsid w:val="00464876"/>
    <w:rsid w:val="00471954"/>
    <w:rsid w:val="00473E9C"/>
    <w:rsid w:val="00475111"/>
    <w:rsid w:val="004775EC"/>
    <w:rsid w:val="00480099"/>
    <w:rsid w:val="00482B1D"/>
    <w:rsid w:val="0048640C"/>
    <w:rsid w:val="004915BB"/>
    <w:rsid w:val="00497858"/>
    <w:rsid w:val="004A0643"/>
    <w:rsid w:val="004A1768"/>
    <w:rsid w:val="004A3742"/>
    <w:rsid w:val="004A771E"/>
    <w:rsid w:val="004B4FEA"/>
    <w:rsid w:val="004B7928"/>
    <w:rsid w:val="004C0ADA"/>
    <w:rsid w:val="004C1001"/>
    <w:rsid w:val="004C3EAB"/>
    <w:rsid w:val="004C433E"/>
    <w:rsid w:val="004C4512"/>
    <w:rsid w:val="004C4F36"/>
    <w:rsid w:val="004D3D85"/>
    <w:rsid w:val="004D7462"/>
    <w:rsid w:val="004D7F1E"/>
    <w:rsid w:val="004E0518"/>
    <w:rsid w:val="004E2BD8"/>
    <w:rsid w:val="004E4B0E"/>
    <w:rsid w:val="004F0F1F"/>
    <w:rsid w:val="004F2E26"/>
    <w:rsid w:val="005022AA"/>
    <w:rsid w:val="00503B72"/>
    <w:rsid w:val="00504006"/>
    <w:rsid w:val="00504845"/>
    <w:rsid w:val="00504F93"/>
    <w:rsid w:val="0050757F"/>
    <w:rsid w:val="00507F53"/>
    <w:rsid w:val="00515013"/>
    <w:rsid w:val="0051654B"/>
    <w:rsid w:val="00516686"/>
    <w:rsid w:val="00516AD2"/>
    <w:rsid w:val="00522F46"/>
    <w:rsid w:val="005405FF"/>
    <w:rsid w:val="00544B62"/>
    <w:rsid w:val="00545DAE"/>
    <w:rsid w:val="00551D41"/>
    <w:rsid w:val="005541E2"/>
    <w:rsid w:val="005677BF"/>
    <w:rsid w:val="00571B83"/>
    <w:rsid w:val="00573238"/>
    <w:rsid w:val="00575A00"/>
    <w:rsid w:val="00576625"/>
    <w:rsid w:val="0058001C"/>
    <w:rsid w:val="00583B99"/>
    <w:rsid w:val="0058673C"/>
    <w:rsid w:val="005927E5"/>
    <w:rsid w:val="00592B49"/>
    <w:rsid w:val="005A1505"/>
    <w:rsid w:val="005A7972"/>
    <w:rsid w:val="005B17E7"/>
    <w:rsid w:val="005B2643"/>
    <w:rsid w:val="005B7ADF"/>
    <w:rsid w:val="005C213E"/>
    <w:rsid w:val="005C751B"/>
    <w:rsid w:val="005D17FD"/>
    <w:rsid w:val="005D728B"/>
    <w:rsid w:val="005E46A2"/>
    <w:rsid w:val="005E708C"/>
    <w:rsid w:val="005F0D55"/>
    <w:rsid w:val="005F183E"/>
    <w:rsid w:val="005F7B57"/>
    <w:rsid w:val="00600DDA"/>
    <w:rsid w:val="0060203D"/>
    <w:rsid w:val="00604211"/>
    <w:rsid w:val="00604DFB"/>
    <w:rsid w:val="00613498"/>
    <w:rsid w:val="00617B94"/>
    <w:rsid w:val="00620BED"/>
    <w:rsid w:val="00625A78"/>
    <w:rsid w:val="00640EF8"/>
    <w:rsid w:val="006415B4"/>
    <w:rsid w:val="006449CA"/>
    <w:rsid w:val="00644E3D"/>
    <w:rsid w:val="00651995"/>
    <w:rsid w:val="00651B9E"/>
    <w:rsid w:val="00652019"/>
    <w:rsid w:val="006522A2"/>
    <w:rsid w:val="00657EC9"/>
    <w:rsid w:val="006647B6"/>
    <w:rsid w:val="00665633"/>
    <w:rsid w:val="00674C86"/>
    <w:rsid w:val="006761E3"/>
    <w:rsid w:val="0068015E"/>
    <w:rsid w:val="00680421"/>
    <w:rsid w:val="006861AB"/>
    <w:rsid w:val="00686B89"/>
    <w:rsid w:val="006933F5"/>
    <w:rsid w:val="0069420F"/>
    <w:rsid w:val="00695A32"/>
    <w:rsid w:val="00695AF1"/>
    <w:rsid w:val="006960FE"/>
    <w:rsid w:val="006A2FC5"/>
    <w:rsid w:val="006A42DC"/>
    <w:rsid w:val="006A7D75"/>
    <w:rsid w:val="006B0A70"/>
    <w:rsid w:val="006B4A6F"/>
    <w:rsid w:val="006B606A"/>
    <w:rsid w:val="006C02B8"/>
    <w:rsid w:val="006C1739"/>
    <w:rsid w:val="006C33AF"/>
    <w:rsid w:val="006C6B59"/>
    <w:rsid w:val="006D5D22"/>
    <w:rsid w:val="006E0324"/>
    <w:rsid w:val="006E39A9"/>
    <w:rsid w:val="006E4A76"/>
    <w:rsid w:val="006E6E53"/>
    <w:rsid w:val="006E7741"/>
    <w:rsid w:val="006F0EEB"/>
    <w:rsid w:val="006F1DBD"/>
    <w:rsid w:val="00700556"/>
    <w:rsid w:val="00703B37"/>
    <w:rsid w:val="007053F6"/>
    <w:rsid w:val="0070705C"/>
    <w:rsid w:val="007167DD"/>
    <w:rsid w:val="00722ADE"/>
    <w:rsid w:val="00722F26"/>
    <w:rsid w:val="0072478B"/>
    <w:rsid w:val="00727EB4"/>
    <w:rsid w:val="00733019"/>
    <w:rsid w:val="00733C3C"/>
    <w:rsid w:val="0073414D"/>
    <w:rsid w:val="00734567"/>
    <w:rsid w:val="00747284"/>
    <w:rsid w:val="0075235E"/>
    <w:rsid w:val="007528A5"/>
    <w:rsid w:val="00757D63"/>
    <w:rsid w:val="007732CC"/>
    <w:rsid w:val="00774079"/>
    <w:rsid w:val="00775F1E"/>
    <w:rsid w:val="0077752B"/>
    <w:rsid w:val="007810E2"/>
    <w:rsid w:val="0078643D"/>
    <w:rsid w:val="00790D22"/>
    <w:rsid w:val="00793D6F"/>
    <w:rsid w:val="00794090"/>
    <w:rsid w:val="00795568"/>
    <w:rsid w:val="007956CD"/>
    <w:rsid w:val="00796F59"/>
    <w:rsid w:val="007974CF"/>
    <w:rsid w:val="007A0BE3"/>
    <w:rsid w:val="007A1445"/>
    <w:rsid w:val="007A2918"/>
    <w:rsid w:val="007A44F8"/>
    <w:rsid w:val="007A6288"/>
    <w:rsid w:val="007A6343"/>
    <w:rsid w:val="007B673B"/>
    <w:rsid w:val="007C6EF8"/>
    <w:rsid w:val="007D21BF"/>
    <w:rsid w:val="007D3911"/>
    <w:rsid w:val="007D40F3"/>
    <w:rsid w:val="007E23CE"/>
    <w:rsid w:val="007E6E13"/>
    <w:rsid w:val="007F3C12"/>
    <w:rsid w:val="007F4334"/>
    <w:rsid w:val="007F5205"/>
    <w:rsid w:val="007F6B5F"/>
    <w:rsid w:val="00800E3C"/>
    <w:rsid w:val="00806C16"/>
    <w:rsid w:val="008215E7"/>
    <w:rsid w:val="00830E92"/>
    <w:rsid w:val="00830FC6"/>
    <w:rsid w:val="00840001"/>
    <w:rsid w:val="008538DB"/>
    <w:rsid w:val="00856861"/>
    <w:rsid w:val="0085773A"/>
    <w:rsid w:val="00865EAA"/>
    <w:rsid w:val="00866F06"/>
    <w:rsid w:val="00871E17"/>
    <w:rsid w:val="008728F5"/>
    <w:rsid w:val="008733CD"/>
    <w:rsid w:val="00874EDD"/>
    <w:rsid w:val="008824C2"/>
    <w:rsid w:val="00893561"/>
    <w:rsid w:val="008960E4"/>
    <w:rsid w:val="008961B7"/>
    <w:rsid w:val="008A3940"/>
    <w:rsid w:val="008A4741"/>
    <w:rsid w:val="008A611B"/>
    <w:rsid w:val="008B13C9"/>
    <w:rsid w:val="008B533E"/>
    <w:rsid w:val="008C0F4A"/>
    <w:rsid w:val="008C248C"/>
    <w:rsid w:val="008C25F1"/>
    <w:rsid w:val="008C5432"/>
    <w:rsid w:val="008C55BB"/>
    <w:rsid w:val="008C5CAC"/>
    <w:rsid w:val="008C7BF1"/>
    <w:rsid w:val="008D00D6"/>
    <w:rsid w:val="008D1337"/>
    <w:rsid w:val="008D4D00"/>
    <w:rsid w:val="008D4E5E"/>
    <w:rsid w:val="008D5B4C"/>
    <w:rsid w:val="008D7ABD"/>
    <w:rsid w:val="008E4422"/>
    <w:rsid w:val="008E4855"/>
    <w:rsid w:val="008E55A2"/>
    <w:rsid w:val="008E5917"/>
    <w:rsid w:val="008E5DE6"/>
    <w:rsid w:val="008F1609"/>
    <w:rsid w:val="008F2265"/>
    <w:rsid w:val="008F6828"/>
    <w:rsid w:val="008F78D8"/>
    <w:rsid w:val="00901A42"/>
    <w:rsid w:val="009059C1"/>
    <w:rsid w:val="009103DA"/>
    <w:rsid w:val="00913B23"/>
    <w:rsid w:val="00915047"/>
    <w:rsid w:val="00915179"/>
    <w:rsid w:val="0091538A"/>
    <w:rsid w:val="009232F5"/>
    <w:rsid w:val="009261C3"/>
    <w:rsid w:val="00933821"/>
    <w:rsid w:val="0093743F"/>
    <w:rsid w:val="00942453"/>
    <w:rsid w:val="009518C1"/>
    <w:rsid w:val="009533C6"/>
    <w:rsid w:val="009607E7"/>
    <w:rsid w:val="00961620"/>
    <w:rsid w:val="00971C59"/>
    <w:rsid w:val="009734B6"/>
    <w:rsid w:val="0098096F"/>
    <w:rsid w:val="00982B6A"/>
    <w:rsid w:val="0098437A"/>
    <w:rsid w:val="00986C92"/>
    <w:rsid w:val="0099169C"/>
    <w:rsid w:val="00993C47"/>
    <w:rsid w:val="009B4B16"/>
    <w:rsid w:val="009D4F30"/>
    <w:rsid w:val="009E54A1"/>
    <w:rsid w:val="009E7B77"/>
    <w:rsid w:val="009F0BFB"/>
    <w:rsid w:val="009F4E25"/>
    <w:rsid w:val="009F5B1F"/>
    <w:rsid w:val="00A03C96"/>
    <w:rsid w:val="00A06C33"/>
    <w:rsid w:val="00A1436D"/>
    <w:rsid w:val="00A23928"/>
    <w:rsid w:val="00A3326D"/>
    <w:rsid w:val="00A35DFD"/>
    <w:rsid w:val="00A37C10"/>
    <w:rsid w:val="00A37D91"/>
    <w:rsid w:val="00A42709"/>
    <w:rsid w:val="00A43645"/>
    <w:rsid w:val="00A4422C"/>
    <w:rsid w:val="00A44265"/>
    <w:rsid w:val="00A50285"/>
    <w:rsid w:val="00A519CF"/>
    <w:rsid w:val="00A62D0D"/>
    <w:rsid w:val="00A63057"/>
    <w:rsid w:val="00A702DF"/>
    <w:rsid w:val="00A76DA0"/>
    <w:rsid w:val="00A775A3"/>
    <w:rsid w:val="00A81B5B"/>
    <w:rsid w:val="00A82FAD"/>
    <w:rsid w:val="00A83D2E"/>
    <w:rsid w:val="00A909B4"/>
    <w:rsid w:val="00A9673A"/>
    <w:rsid w:val="00A96EF2"/>
    <w:rsid w:val="00A96F16"/>
    <w:rsid w:val="00A9759F"/>
    <w:rsid w:val="00AA00EB"/>
    <w:rsid w:val="00AA159C"/>
    <w:rsid w:val="00AA24D2"/>
    <w:rsid w:val="00AA5C35"/>
    <w:rsid w:val="00AA5ED9"/>
    <w:rsid w:val="00AC0A38"/>
    <w:rsid w:val="00AC0F1C"/>
    <w:rsid w:val="00AC34AD"/>
    <w:rsid w:val="00AC4E0E"/>
    <w:rsid w:val="00AC517B"/>
    <w:rsid w:val="00AD0D19"/>
    <w:rsid w:val="00AD1A69"/>
    <w:rsid w:val="00AE5DE4"/>
    <w:rsid w:val="00AF051B"/>
    <w:rsid w:val="00AF5ECD"/>
    <w:rsid w:val="00B037A2"/>
    <w:rsid w:val="00B05CAB"/>
    <w:rsid w:val="00B12A3D"/>
    <w:rsid w:val="00B13BDB"/>
    <w:rsid w:val="00B15B5E"/>
    <w:rsid w:val="00B17561"/>
    <w:rsid w:val="00B21B82"/>
    <w:rsid w:val="00B23174"/>
    <w:rsid w:val="00B31870"/>
    <w:rsid w:val="00B320B8"/>
    <w:rsid w:val="00B35EE2"/>
    <w:rsid w:val="00B364EC"/>
    <w:rsid w:val="00B36DEF"/>
    <w:rsid w:val="00B420D4"/>
    <w:rsid w:val="00B45342"/>
    <w:rsid w:val="00B53F38"/>
    <w:rsid w:val="00B57131"/>
    <w:rsid w:val="00B61D7C"/>
    <w:rsid w:val="00B62F2C"/>
    <w:rsid w:val="00B67B45"/>
    <w:rsid w:val="00B72349"/>
    <w:rsid w:val="00B727C9"/>
    <w:rsid w:val="00B735C8"/>
    <w:rsid w:val="00B748B8"/>
    <w:rsid w:val="00B75CEC"/>
    <w:rsid w:val="00B75FA9"/>
    <w:rsid w:val="00B76A63"/>
    <w:rsid w:val="00B77438"/>
    <w:rsid w:val="00B807D7"/>
    <w:rsid w:val="00B8154A"/>
    <w:rsid w:val="00B829C9"/>
    <w:rsid w:val="00B85D22"/>
    <w:rsid w:val="00B92730"/>
    <w:rsid w:val="00B9365D"/>
    <w:rsid w:val="00BA30AC"/>
    <w:rsid w:val="00BA6107"/>
    <w:rsid w:val="00BA6350"/>
    <w:rsid w:val="00BB30B8"/>
    <w:rsid w:val="00BB4E29"/>
    <w:rsid w:val="00BB74C9"/>
    <w:rsid w:val="00BC3AB6"/>
    <w:rsid w:val="00BD19E8"/>
    <w:rsid w:val="00BD4273"/>
    <w:rsid w:val="00BD49C5"/>
    <w:rsid w:val="00BD791C"/>
    <w:rsid w:val="00BE02BA"/>
    <w:rsid w:val="00BF0D61"/>
    <w:rsid w:val="00BF53A0"/>
    <w:rsid w:val="00C03AB3"/>
    <w:rsid w:val="00C12D8E"/>
    <w:rsid w:val="00C233CC"/>
    <w:rsid w:val="00C244BB"/>
    <w:rsid w:val="00C30116"/>
    <w:rsid w:val="00C3385A"/>
    <w:rsid w:val="00C36F40"/>
    <w:rsid w:val="00C415B2"/>
    <w:rsid w:val="00C432E4"/>
    <w:rsid w:val="00C44B8F"/>
    <w:rsid w:val="00C450AA"/>
    <w:rsid w:val="00C56EA4"/>
    <w:rsid w:val="00C70C26"/>
    <w:rsid w:val="00C72001"/>
    <w:rsid w:val="00C772B7"/>
    <w:rsid w:val="00C7767C"/>
    <w:rsid w:val="00C80347"/>
    <w:rsid w:val="00C81D88"/>
    <w:rsid w:val="00C84749"/>
    <w:rsid w:val="00C85C14"/>
    <w:rsid w:val="00C9163C"/>
    <w:rsid w:val="00C92C81"/>
    <w:rsid w:val="00C92CAA"/>
    <w:rsid w:val="00C93816"/>
    <w:rsid w:val="00CA0AC5"/>
    <w:rsid w:val="00CA32A6"/>
    <w:rsid w:val="00CA7BC4"/>
    <w:rsid w:val="00CB1173"/>
    <w:rsid w:val="00CB5E2B"/>
    <w:rsid w:val="00CB7C1A"/>
    <w:rsid w:val="00CC4164"/>
    <w:rsid w:val="00CC5E08"/>
    <w:rsid w:val="00CC6660"/>
    <w:rsid w:val="00CD4FDC"/>
    <w:rsid w:val="00CE245B"/>
    <w:rsid w:val="00CE69E2"/>
    <w:rsid w:val="00CF64DE"/>
    <w:rsid w:val="00CF6860"/>
    <w:rsid w:val="00CF795D"/>
    <w:rsid w:val="00D02714"/>
    <w:rsid w:val="00D02AC6"/>
    <w:rsid w:val="00D03F0C"/>
    <w:rsid w:val="00D04312"/>
    <w:rsid w:val="00D14059"/>
    <w:rsid w:val="00D15632"/>
    <w:rsid w:val="00D16A7F"/>
    <w:rsid w:val="00D16AD2"/>
    <w:rsid w:val="00D223A6"/>
    <w:rsid w:val="00D22596"/>
    <w:rsid w:val="00D22691"/>
    <w:rsid w:val="00D22F17"/>
    <w:rsid w:val="00D24C3D"/>
    <w:rsid w:val="00D34C18"/>
    <w:rsid w:val="00D46CB1"/>
    <w:rsid w:val="00D50AF8"/>
    <w:rsid w:val="00D52D6A"/>
    <w:rsid w:val="00D55462"/>
    <w:rsid w:val="00D55ED3"/>
    <w:rsid w:val="00D64B82"/>
    <w:rsid w:val="00D715F8"/>
    <w:rsid w:val="00D723F0"/>
    <w:rsid w:val="00D8133F"/>
    <w:rsid w:val="00D92A84"/>
    <w:rsid w:val="00D92E57"/>
    <w:rsid w:val="00D95B05"/>
    <w:rsid w:val="00D97E2D"/>
    <w:rsid w:val="00DA103D"/>
    <w:rsid w:val="00DA1073"/>
    <w:rsid w:val="00DA45D3"/>
    <w:rsid w:val="00DA4772"/>
    <w:rsid w:val="00DA7B44"/>
    <w:rsid w:val="00DB2667"/>
    <w:rsid w:val="00DB3EA4"/>
    <w:rsid w:val="00DB67B7"/>
    <w:rsid w:val="00DC15A9"/>
    <w:rsid w:val="00DC3CE1"/>
    <w:rsid w:val="00DC40AA"/>
    <w:rsid w:val="00DD0A38"/>
    <w:rsid w:val="00DD1750"/>
    <w:rsid w:val="00DD292B"/>
    <w:rsid w:val="00DD720C"/>
    <w:rsid w:val="00E0262A"/>
    <w:rsid w:val="00E21955"/>
    <w:rsid w:val="00E24B8D"/>
    <w:rsid w:val="00E349AA"/>
    <w:rsid w:val="00E3658E"/>
    <w:rsid w:val="00E41390"/>
    <w:rsid w:val="00E41CA0"/>
    <w:rsid w:val="00E4366B"/>
    <w:rsid w:val="00E50A4A"/>
    <w:rsid w:val="00E55C51"/>
    <w:rsid w:val="00E5715A"/>
    <w:rsid w:val="00E606DE"/>
    <w:rsid w:val="00E63247"/>
    <w:rsid w:val="00E644FE"/>
    <w:rsid w:val="00E72733"/>
    <w:rsid w:val="00E742FA"/>
    <w:rsid w:val="00E75432"/>
    <w:rsid w:val="00E75BE4"/>
    <w:rsid w:val="00E76816"/>
    <w:rsid w:val="00E83DBF"/>
    <w:rsid w:val="00E8541F"/>
    <w:rsid w:val="00E87C13"/>
    <w:rsid w:val="00E94CD9"/>
    <w:rsid w:val="00EA15B8"/>
    <w:rsid w:val="00EA1A76"/>
    <w:rsid w:val="00EA290B"/>
    <w:rsid w:val="00EB6F0C"/>
    <w:rsid w:val="00EC61FD"/>
    <w:rsid w:val="00EE0E90"/>
    <w:rsid w:val="00EE47B8"/>
    <w:rsid w:val="00EE4B8D"/>
    <w:rsid w:val="00EF07B6"/>
    <w:rsid w:val="00EF0FB8"/>
    <w:rsid w:val="00EF3BCA"/>
    <w:rsid w:val="00F01B0D"/>
    <w:rsid w:val="00F06C3A"/>
    <w:rsid w:val="00F1238F"/>
    <w:rsid w:val="00F15CD5"/>
    <w:rsid w:val="00F16485"/>
    <w:rsid w:val="00F228ED"/>
    <w:rsid w:val="00F26E31"/>
    <w:rsid w:val="00F27C6C"/>
    <w:rsid w:val="00F34A8D"/>
    <w:rsid w:val="00F444A9"/>
    <w:rsid w:val="00F446E3"/>
    <w:rsid w:val="00F4641A"/>
    <w:rsid w:val="00F5023B"/>
    <w:rsid w:val="00F50D25"/>
    <w:rsid w:val="00F526AC"/>
    <w:rsid w:val="00F535D8"/>
    <w:rsid w:val="00F57F2F"/>
    <w:rsid w:val="00F61155"/>
    <w:rsid w:val="00F61BBC"/>
    <w:rsid w:val="00F653BF"/>
    <w:rsid w:val="00F708E3"/>
    <w:rsid w:val="00F7152E"/>
    <w:rsid w:val="00F72A61"/>
    <w:rsid w:val="00F73A8A"/>
    <w:rsid w:val="00F76561"/>
    <w:rsid w:val="00F821EB"/>
    <w:rsid w:val="00F82DEC"/>
    <w:rsid w:val="00F84736"/>
    <w:rsid w:val="00F8697D"/>
    <w:rsid w:val="00F87DB9"/>
    <w:rsid w:val="00F97A23"/>
    <w:rsid w:val="00FA2C9E"/>
    <w:rsid w:val="00FA55A8"/>
    <w:rsid w:val="00FB10BB"/>
    <w:rsid w:val="00FB4A93"/>
    <w:rsid w:val="00FC6C29"/>
    <w:rsid w:val="00FD3701"/>
    <w:rsid w:val="00FD58E0"/>
    <w:rsid w:val="00FD715B"/>
    <w:rsid w:val="00FE0198"/>
    <w:rsid w:val="00FE3A7C"/>
    <w:rsid w:val="00FE7B92"/>
    <w:rsid w:val="00FF19E0"/>
    <w:rsid w:val="00FF1C0B"/>
    <w:rsid w:val="00FF232D"/>
    <w:rsid w:val="00FF4D25"/>
    <w:rsid w:val="00FF67A4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character" w:styleId="FootnoteReference">
    <w:name w:val="footnote reference"/>
    <w:aliases w:val="Style 12,(NECG) Footnote Reference,Appel note de bas de p,Style 124,o,fr,Style 3,Style 13,FR,Style 17,Style 6,Footnote Reference/,Style 4,Footnote Reference1"/>
    <w:basedOn w:val="DefaultParagraphFont"/>
    <w:rsid w:val="00901A42"/>
    <w:rPr>
      <w:rFonts w:ascii="Times New Roman" w:hAnsi="Times New Roman"/>
      <w:spacing w:val="-2"/>
      <w:sz w:val="22"/>
      <w:vertAlign w:val="superscript"/>
    </w:rPr>
  </w:style>
  <w:style w:type="paragraph" w:customStyle="1" w:styleId="ParaNum">
    <w:name w:val="ParaNum"/>
    <w:basedOn w:val="Normal"/>
    <w:rsid w:val="00B364EC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  <w:style w:type="paragraph" w:styleId="ListParagraph">
    <w:name w:val="List Paragraph"/>
    <w:basedOn w:val="Normal"/>
    <w:uiPriority w:val="34"/>
    <w:qFormat/>
    <w:rsid w:val="00EF0FB8"/>
    <w:pPr>
      <w:spacing w:after="240"/>
      <w:ind w:left="720"/>
      <w:contextualSpacing/>
    </w:pPr>
    <w:rPr>
      <w:rFonts w:eastAsiaTheme="minorEastAsia" w:cstheme="minorBidi"/>
      <w:szCs w:val="22"/>
    </w:rPr>
  </w:style>
  <w:style w:type="paragraph" w:styleId="Revision">
    <w:name w:val="Revision"/>
    <w:hidden/>
    <w:uiPriority w:val="99"/>
    <w:semiHidden/>
    <w:rsid w:val="006C6B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67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7B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44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44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4423"/>
    <w:rPr>
      <w:b/>
      <w:bCs/>
    </w:rPr>
  </w:style>
  <w:style w:type="paragraph" w:styleId="Header">
    <w:name w:val="header"/>
    <w:basedOn w:val="Normal"/>
    <w:link w:val="Head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01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019"/>
    <w:rPr>
      <w:sz w:val="24"/>
      <w:szCs w:val="24"/>
    </w:rPr>
  </w:style>
  <w:style w:type="character" w:styleId="FootnoteReference">
    <w:name w:val="footnote reference"/>
    <w:aliases w:val="Style 12,(NECG) Footnote Reference,Appel note de bas de p,Style 124,o,fr,Style 3,Style 13,FR,Style 17,Style 6,Footnote Reference/,Style 4,Footnote Reference1"/>
    <w:basedOn w:val="DefaultParagraphFont"/>
    <w:rsid w:val="00901A42"/>
    <w:rPr>
      <w:rFonts w:ascii="Times New Roman" w:hAnsi="Times New Roman"/>
      <w:spacing w:val="-2"/>
      <w:sz w:val="22"/>
      <w:vertAlign w:val="superscript"/>
    </w:rPr>
  </w:style>
  <w:style w:type="paragraph" w:customStyle="1" w:styleId="ParaNum">
    <w:name w:val="ParaNum"/>
    <w:basedOn w:val="Normal"/>
    <w:rsid w:val="00B364EC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  <w:style w:type="paragraph" w:styleId="ListParagraph">
    <w:name w:val="List Paragraph"/>
    <w:basedOn w:val="Normal"/>
    <w:uiPriority w:val="34"/>
    <w:qFormat/>
    <w:rsid w:val="00EF0FB8"/>
    <w:pPr>
      <w:spacing w:after="240"/>
      <w:ind w:left="720"/>
      <w:contextualSpacing/>
    </w:pPr>
    <w:rPr>
      <w:rFonts w:eastAsiaTheme="minorEastAsia" w:cstheme="minorBidi"/>
      <w:szCs w:val="22"/>
    </w:rPr>
  </w:style>
  <w:style w:type="paragraph" w:styleId="Revision">
    <w:name w:val="Revision"/>
    <w:hidden/>
    <w:uiPriority w:val="99"/>
    <w:semiHidden/>
    <w:rsid w:val="006C6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cc.gov/office-media-relations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pps.fcc.gov/edocs_public/attachmatch/FCC-16-21A1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ps.fcc.gov/edocs_public/attachmatch/FCC-16-20A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nsumercomplaints.fcc.gov/hc/en-u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go.usa.gov/cyvh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3770</Characters>
  <Application>Microsoft Office Word</Application>
  <DocSecurity>0</DocSecurity>
  <Lines>85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4392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2016-02-18T21:06:00Z</dcterms:created>
  <dcterms:modified xsi:type="dcterms:W3CDTF">2016-02-18T21:06:00Z</dcterms:modified>
  <cp:category> </cp:category>
  <cp:contentStatus> </cp:contentStatus>
</cp:coreProperties>
</file>