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51250B"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Default="00390E44" w:rsidP="00390E44">
            <w:pPr>
              <w:tabs>
                <w:tab w:val="left" w:pos="8625"/>
              </w:tabs>
              <w:jc w:val="center"/>
              <w:rPr>
                <w:b/>
                <w:bCs/>
                <w:sz w:val="26"/>
                <w:szCs w:val="26"/>
              </w:rPr>
            </w:pPr>
            <w:r>
              <w:rPr>
                <w:b/>
                <w:bCs/>
                <w:sz w:val="26"/>
                <w:szCs w:val="26"/>
              </w:rPr>
              <w:t>ON</w:t>
            </w:r>
            <w:r w:rsidR="009D7753">
              <w:rPr>
                <w:b/>
                <w:bCs/>
                <w:sz w:val="26"/>
                <w:szCs w:val="26"/>
              </w:rPr>
              <w:t xml:space="preserve"> THE RELEASE OF THE BROADBAND CONSUMER PRIVACY PROPOSAL FACT SHEET AND CIRCULATION OF ITEM</w:t>
            </w:r>
            <w:r>
              <w:rPr>
                <w:b/>
                <w:bCs/>
                <w:sz w:val="26"/>
                <w:szCs w:val="26"/>
              </w:rPr>
              <w:t xml:space="preserve"> </w:t>
            </w:r>
          </w:p>
          <w:p w:rsidR="00390E44" w:rsidRPr="008A3940" w:rsidRDefault="00390E44" w:rsidP="00390E44">
            <w:pPr>
              <w:tabs>
                <w:tab w:val="left" w:pos="8625"/>
              </w:tabs>
              <w:jc w:val="center"/>
              <w:rPr>
                <w:i/>
              </w:rPr>
            </w:pPr>
          </w:p>
          <w:p w:rsidR="009D7753" w:rsidRDefault="00E60FBD" w:rsidP="009D7753">
            <w:pPr>
              <w:rPr>
                <w:sz w:val="22"/>
                <w:szCs w:val="22"/>
              </w:rPr>
            </w:pPr>
            <w:r w:rsidRPr="00BD2A56">
              <w:rPr>
                <w:color w:val="000000" w:themeColor="text1"/>
              </w:rPr>
              <w:t xml:space="preserve">WASHINGTON, </w:t>
            </w:r>
            <w:r w:rsidR="009D7753">
              <w:rPr>
                <w:color w:val="000000" w:themeColor="text1"/>
              </w:rPr>
              <w:t>March</w:t>
            </w:r>
            <w:r w:rsidRPr="00BD2A56">
              <w:rPr>
                <w:color w:val="000000" w:themeColor="text1"/>
              </w:rPr>
              <w:t xml:space="preserve"> </w:t>
            </w:r>
            <w:r w:rsidR="009D7753">
              <w:rPr>
                <w:color w:val="000000" w:themeColor="text1"/>
              </w:rPr>
              <w:t>10</w:t>
            </w:r>
            <w:r w:rsidRPr="00BD2A56">
              <w:rPr>
                <w:color w:val="000000" w:themeColor="text1"/>
              </w:rPr>
              <w:t xml:space="preserve">, </w:t>
            </w:r>
            <w:r w:rsidR="009D7753">
              <w:rPr>
                <w:color w:val="000000" w:themeColor="text1"/>
              </w:rPr>
              <w:t>2016</w:t>
            </w:r>
            <w:r w:rsidRPr="00BD2A56">
              <w:rPr>
                <w:color w:val="000000" w:themeColor="text1"/>
              </w:rPr>
              <w:t>.</w:t>
            </w:r>
            <w:r w:rsidRPr="00BD2A56">
              <w:t xml:space="preserve"> —</w:t>
            </w:r>
            <w:r w:rsidR="009D7753">
              <w:t xml:space="preserve"> “The “fact” sheet demonstrates that the FCC is doubling down on its misguided and broken Net Neutrality decision by imposing troubling and conflicting “privacy” rules on Internet companies, as well as freelancing on topics like data security and data breach that are not even mentioned in the statute.   While I will read the document, this direction does not surprise me given this agency’s reckless approach to an important topic, especially where it clearly lacks expertise, personnel, or understanding.”     </w:t>
            </w:r>
          </w:p>
          <w:p w:rsidR="004F3538" w:rsidRPr="00BD2A56" w:rsidRDefault="004F3538" w:rsidP="00E60FBD">
            <w:pPr>
              <w:tabs>
                <w:tab w:val="left" w:pos="8625"/>
              </w:tabs>
              <w:rPr>
                <w:color w:val="000000" w:themeColor="text1"/>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E6" w:rsidRDefault="00B85CE6" w:rsidP="00B85CE6">
      <w:r>
        <w:separator/>
      </w:r>
    </w:p>
  </w:endnote>
  <w:endnote w:type="continuationSeparator" w:id="0">
    <w:p w:rsidR="00B85CE6" w:rsidRDefault="00B85CE6" w:rsidP="00B8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E6" w:rsidRDefault="00B8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E6" w:rsidRDefault="00B8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E6" w:rsidRDefault="00B8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E6" w:rsidRDefault="00B85CE6" w:rsidP="00B85CE6">
      <w:r>
        <w:separator/>
      </w:r>
    </w:p>
  </w:footnote>
  <w:footnote w:type="continuationSeparator" w:id="0">
    <w:p w:rsidR="00B85CE6" w:rsidRDefault="00B85CE6" w:rsidP="00B8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E6" w:rsidRDefault="00B85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E6" w:rsidRDefault="00B85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E6" w:rsidRDefault="00B8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B6D03"/>
    <w:rsid w:val="004C0ADA"/>
    <w:rsid w:val="004C433E"/>
    <w:rsid w:val="004C4512"/>
    <w:rsid w:val="004C4F36"/>
    <w:rsid w:val="004D3D85"/>
    <w:rsid w:val="004E2BD8"/>
    <w:rsid w:val="004F0F1F"/>
    <w:rsid w:val="004F3538"/>
    <w:rsid w:val="005022AA"/>
    <w:rsid w:val="00504845"/>
    <w:rsid w:val="0050757F"/>
    <w:rsid w:val="0051250B"/>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D7753"/>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5CE6"/>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B85CE6"/>
    <w:pPr>
      <w:tabs>
        <w:tab w:val="center" w:pos="4680"/>
        <w:tab w:val="right" w:pos="9360"/>
      </w:tabs>
    </w:pPr>
  </w:style>
  <w:style w:type="character" w:customStyle="1" w:styleId="HeaderChar">
    <w:name w:val="Header Char"/>
    <w:basedOn w:val="DefaultParagraphFont"/>
    <w:link w:val="Header"/>
    <w:rsid w:val="00B85CE6"/>
    <w:rPr>
      <w:sz w:val="24"/>
      <w:szCs w:val="24"/>
    </w:rPr>
  </w:style>
  <w:style w:type="paragraph" w:styleId="Footer">
    <w:name w:val="footer"/>
    <w:basedOn w:val="Normal"/>
    <w:link w:val="FooterChar"/>
    <w:unhideWhenUsed/>
    <w:rsid w:val="00B85CE6"/>
    <w:pPr>
      <w:tabs>
        <w:tab w:val="center" w:pos="4680"/>
        <w:tab w:val="right" w:pos="9360"/>
      </w:tabs>
    </w:pPr>
  </w:style>
  <w:style w:type="character" w:customStyle="1" w:styleId="FooterChar">
    <w:name w:val="Footer Char"/>
    <w:basedOn w:val="DefaultParagraphFont"/>
    <w:link w:val="Footer"/>
    <w:rsid w:val="00B85C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B85CE6"/>
    <w:pPr>
      <w:tabs>
        <w:tab w:val="center" w:pos="4680"/>
        <w:tab w:val="right" w:pos="9360"/>
      </w:tabs>
    </w:pPr>
  </w:style>
  <w:style w:type="character" w:customStyle="1" w:styleId="HeaderChar">
    <w:name w:val="Header Char"/>
    <w:basedOn w:val="DefaultParagraphFont"/>
    <w:link w:val="Header"/>
    <w:rsid w:val="00B85CE6"/>
    <w:rPr>
      <w:sz w:val="24"/>
      <w:szCs w:val="24"/>
    </w:rPr>
  </w:style>
  <w:style w:type="paragraph" w:styleId="Footer">
    <w:name w:val="footer"/>
    <w:basedOn w:val="Normal"/>
    <w:link w:val="FooterChar"/>
    <w:unhideWhenUsed/>
    <w:rsid w:val="00B85CE6"/>
    <w:pPr>
      <w:tabs>
        <w:tab w:val="center" w:pos="4680"/>
        <w:tab w:val="right" w:pos="9360"/>
      </w:tabs>
    </w:pPr>
  </w:style>
  <w:style w:type="character" w:customStyle="1" w:styleId="FooterChar">
    <w:name w:val="Footer Char"/>
    <w:basedOn w:val="DefaultParagraphFont"/>
    <w:link w:val="Footer"/>
    <w:rsid w:val="00B85C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6735">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904</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2016-03-10T20:36:00Z</dcterms:created>
  <dcterms:modified xsi:type="dcterms:W3CDTF">2016-03-10T20:36:00Z</dcterms:modified>
  <cp:category> </cp:category>
  <cp:contentStatus> </cp:contentStatus>
</cp:coreProperties>
</file>