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232B7A" w14:textId="77777777" w:rsidR="00DD08CC" w:rsidRDefault="002F4AA9" w:rsidP="002F4AA9">
      <w:pPr>
        <w:pStyle w:val="NoSpacing"/>
        <w:jc w:val="center"/>
        <w:rPr>
          <w:rFonts w:ascii="Times New Roman" w:hAnsi="Times New Roman" w:cs="Times New Roman"/>
          <w:b/>
          <w:sz w:val="24"/>
          <w:szCs w:val="24"/>
        </w:rPr>
      </w:pPr>
      <w:bookmarkStart w:id="0" w:name="_GoBack"/>
      <w:bookmarkEnd w:id="0"/>
      <w:r w:rsidRPr="00945C9F">
        <w:rPr>
          <w:rFonts w:ascii="Times New Roman" w:hAnsi="Times New Roman" w:cs="Times New Roman"/>
          <w:b/>
          <w:sz w:val="24"/>
          <w:szCs w:val="24"/>
        </w:rPr>
        <w:t xml:space="preserve">NOWG </w:t>
      </w:r>
      <w:r w:rsidR="00DD08CC">
        <w:rPr>
          <w:rFonts w:ascii="Times New Roman" w:hAnsi="Times New Roman" w:cs="Times New Roman"/>
          <w:b/>
          <w:sz w:val="24"/>
          <w:szCs w:val="24"/>
        </w:rPr>
        <w:t xml:space="preserve">NANC Action Item </w:t>
      </w:r>
      <w:r w:rsidRPr="00945C9F">
        <w:rPr>
          <w:rFonts w:ascii="Times New Roman" w:hAnsi="Times New Roman" w:cs="Times New Roman"/>
          <w:b/>
          <w:sz w:val="24"/>
          <w:szCs w:val="24"/>
        </w:rPr>
        <w:t xml:space="preserve">Request </w:t>
      </w:r>
    </w:p>
    <w:p w14:paraId="4547A8BC" w14:textId="77777777" w:rsidR="002F4AA9" w:rsidRPr="00945C9F" w:rsidRDefault="002F4AA9" w:rsidP="002F4AA9">
      <w:pPr>
        <w:pStyle w:val="NoSpacing"/>
        <w:jc w:val="center"/>
        <w:rPr>
          <w:rFonts w:ascii="Times New Roman" w:hAnsi="Times New Roman" w:cs="Times New Roman"/>
          <w:b/>
          <w:sz w:val="24"/>
          <w:szCs w:val="24"/>
        </w:rPr>
      </w:pPr>
      <w:r w:rsidRPr="00945C9F">
        <w:rPr>
          <w:rFonts w:ascii="Times New Roman" w:hAnsi="Times New Roman" w:cs="Times New Roman"/>
          <w:b/>
          <w:sz w:val="24"/>
          <w:szCs w:val="24"/>
        </w:rPr>
        <w:t>Nationwide Non-geographic Number Portability</w:t>
      </w:r>
    </w:p>
    <w:p w14:paraId="6920FDB9" w14:textId="77777777" w:rsidR="002F4AA9" w:rsidRPr="00945C9F" w:rsidRDefault="002F4AA9" w:rsidP="002F4AA9">
      <w:pPr>
        <w:pStyle w:val="NoSpacing"/>
        <w:rPr>
          <w:rFonts w:ascii="Times New Roman" w:hAnsi="Times New Roman" w:cs="Times New Roman"/>
          <w:sz w:val="24"/>
          <w:szCs w:val="24"/>
        </w:rPr>
      </w:pPr>
    </w:p>
    <w:p w14:paraId="31B2A2B6" w14:textId="77777777" w:rsidR="00DD08CC" w:rsidRDefault="002F4AA9" w:rsidP="002F4AA9">
      <w:pPr>
        <w:pStyle w:val="NoSpacing"/>
        <w:rPr>
          <w:rFonts w:ascii="Times New Roman" w:hAnsi="Times New Roman" w:cs="Times New Roman"/>
          <w:sz w:val="24"/>
          <w:szCs w:val="24"/>
        </w:rPr>
      </w:pPr>
      <w:r w:rsidRPr="00945C9F">
        <w:rPr>
          <w:rFonts w:ascii="Times New Roman" w:hAnsi="Times New Roman" w:cs="Times New Roman"/>
          <w:sz w:val="24"/>
          <w:szCs w:val="24"/>
        </w:rPr>
        <w:t xml:space="preserve">The NOWG </w:t>
      </w:r>
      <w:r w:rsidR="00DD08CC">
        <w:rPr>
          <w:rFonts w:ascii="Times New Roman" w:hAnsi="Times New Roman" w:cs="Times New Roman"/>
          <w:sz w:val="24"/>
          <w:szCs w:val="24"/>
        </w:rPr>
        <w:t>was</w:t>
      </w:r>
      <w:r w:rsidRPr="00945C9F">
        <w:rPr>
          <w:rFonts w:ascii="Times New Roman" w:hAnsi="Times New Roman" w:cs="Times New Roman"/>
          <w:sz w:val="24"/>
          <w:szCs w:val="24"/>
        </w:rPr>
        <w:t xml:space="preserve"> tasked with </w:t>
      </w:r>
      <w:r w:rsidR="00DD08CC">
        <w:rPr>
          <w:rFonts w:ascii="Times New Roman" w:hAnsi="Times New Roman" w:cs="Times New Roman"/>
          <w:sz w:val="24"/>
          <w:szCs w:val="24"/>
        </w:rPr>
        <w:t xml:space="preserve">the following two </w:t>
      </w:r>
      <w:r w:rsidRPr="00945C9F">
        <w:rPr>
          <w:rFonts w:ascii="Times New Roman" w:hAnsi="Times New Roman" w:cs="Times New Roman"/>
          <w:sz w:val="24"/>
          <w:szCs w:val="24"/>
        </w:rPr>
        <w:t>action items from the North American Number Council (NANC) in con</w:t>
      </w:r>
      <w:r w:rsidR="00DD08CC">
        <w:rPr>
          <w:rFonts w:ascii="Times New Roman" w:hAnsi="Times New Roman" w:cs="Times New Roman"/>
          <w:sz w:val="24"/>
          <w:szCs w:val="24"/>
        </w:rPr>
        <w:t>nection with analyzing Nationwide Non-geographic Number Portability</w:t>
      </w:r>
      <w:r w:rsidRPr="00945C9F">
        <w:rPr>
          <w:rFonts w:ascii="Times New Roman" w:hAnsi="Times New Roman" w:cs="Times New Roman"/>
          <w:sz w:val="24"/>
          <w:szCs w:val="24"/>
        </w:rPr>
        <w:t xml:space="preserve">. </w:t>
      </w:r>
    </w:p>
    <w:p w14:paraId="2D18E74D" w14:textId="77777777" w:rsidR="00DD08CC" w:rsidRDefault="00DD08CC" w:rsidP="002F4AA9">
      <w:pPr>
        <w:pStyle w:val="NoSpacing"/>
        <w:rPr>
          <w:rFonts w:ascii="Times New Roman" w:hAnsi="Times New Roman" w:cs="Times New Roman"/>
          <w:sz w:val="24"/>
          <w:szCs w:val="24"/>
        </w:rPr>
      </w:pPr>
    </w:p>
    <w:p w14:paraId="2F6E3DE1" w14:textId="77777777" w:rsidR="00DD08CC" w:rsidRPr="00945C9F" w:rsidRDefault="00DD08CC" w:rsidP="00DD08CC">
      <w:pPr>
        <w:pStyle w:val="NoSpacing"/>
        <w:numPr>
          <w:ilvl w:val="0"/>
          <w:numId w:val="5"/>
        </w:numPr>
        <w:rPr>
          <w:rFonts w:ascii="Times New Roman" w:hAnsi="Times New Roman" w:cs="Times New Roman"/>
          <w:sz w:val="24"/>
          <w:szCs w:val="24"/>
        </w:rPr>
      </w:pPr>
      <w:r w:rsidRPr="00945C9F">
        <w:rPr>
          <w:rFonts w:ascii="Times New Roman" w:hAnsi="Times New Roman" w:cs="Times New Roman"/>
          <w:sz w:val="24"/>
          <w:szCs w:val="24"/>
        </w:rPr>
        <w:t xml:space="preserve">Issue #1 – Potential impacts to the life of the North American Numbering Plan (NANP).  </w:t>
      </w:r>
    </w:p>
    <w:p w14:paraId="3348B077" w14:textId="77777777" w:rsidR="00DD08CC" w:rsidRDefault="00DD08CC" w:rsidP="00DD08CC">
      <w:pPr>
        <w:pStyle w:val="NoSpacing"/>
        <w:numPr>
          <w:ilvl w:val="0"/>
          <w:numId w:val="5"/>
        </w:numPr>
        <w:rPr>
          <w:rFonts w:ascii="Times New Roman" w:hAnsi="Times New Roman" w:cs="Times New Roman"/>
          <w:sz w:val="24"/>
          <w:szCs w:val="24"/>
        </w:rPr>
      </w:pPr>
      <w:r w:rsidRPr="00945C9F">
        <w:rPr>
          <w:rFonts w:ascii="Times New Roman" w:hAnsi="Times New Roman" w:cs="Times New Roman"/>
          <w:sz w:val="24"/>
          <w:szCs w:val="24"/>
        </w:rPr>
        <w:t xml:space="preserve">Issue # 2 – Numbering Resource Utilization and Forecasting (NRUF) form impacts.  </w:t>
      </w:r>
    </w:p>
    <w:p w14:paraId="06A682E6" w14:textId="77777777" w:rsidR="00DD08CC" w:rsidRDefault="00DD08CC" w:rsidP="00DD08CC">
      <w:pPr>
        <w:pStyle w:val="NoSpacing"/>
        <w:rPr>
          <w:rFonts w:ascii="Times New Roman" w:hAnsi="Times New Roman" w:cs="Times New Roman"/>
          <w:sz w:val="24"/>
          <w:szCs w:val="24"/>
        </w:rPr>
      </w:pPr>
    </w:p>
    <w:p w14:paraId="3CF877D7" w14:textId="77777777" w:rsidR="00DD08CC" w:rsidRPr="00945C9F" w:rsidRDefault="00DD08CC" w:rsidP="00DD08CC">
      <w:pPr>
        <w:pStyle w:val="NoSpacing"/>
        <w:rPr>
          <w:rFonts w:ascii="Times New Roman" w:hAnsi="Times New Roman" w:cs="Times New Roman"/>
          <w:sz w:val="24"/>
          <w:szCs w:val="24"/>
        </w:rPr>
      </w:pPr>
      <w:r>
        <w:rPr>
          <w:rFonts w:ascii="Times New Roman" w:hAnsi="Times New Roman" w:cs="Times New Roman"/>
          <w:sz w:val="24"/>
          <w:szCs w:val="24"/>
        </w:rPr>
        <w:t>To assist the NOWG with these action items, a liaison was sent to the NANPA for their input o</w:t>
      </w:r>
      <w:r w:rsidR="00F93D12">
        <w:rPr>
          <w:rFonts w:ascii="Times New Roman" w:hAnsi="Times New Roman" w:cs="Times New Roman"/>
          <w:sz w:val="24"/>
          <w:szCs w:val="24"/>
        </w:rPr>
        <w:t>n</w:t>
      </w:r>
      <w:r>
        <w:rPr>
          <w:rFonts w:ascii="Times New Roman" w:hAnsi="Times New Roman" w:cs="Times New Roman"/>
          <w:sz w:val="24"/>
          <w:szCs w:val="24"/>
        </w:rPr>
        <w:t xml:space="preserve"> impacts to the life of the NANP and NRUF.</w:t>
      </w:r>
      <w:r w:rsidR="00F93D12">
        <w:rPr>
          <w:rFonts w:ascii="Times New Roman" w:hAnsi="Times New Roman" w:cs="Times New Roman"/>
          <w:sz w:val="24"/>
          <w:szCs w:val="24"/>
        </w:rPr>
        <w:t xml:space="preserve">  </w:t>
      </w:r>
    </w:p>
    <w:p w14:paraId="231A351F" w14:textId="77777777" w:rsidR="002F4AA9" w:rsidRPr="00945C9F" w:rsidRDefault="002F4AA9" w:rsidP="002F4AA9">
      <w:pPr>
        <w:pStyle w:val="NoSpacing"/>
        <w:rPr>
          <w:rFonts w:ascii="Times New Roman" w:hAnsi="Times New Roman" w:cs="Times New Roman"/>
          <w:sz w:val="24"/>
          <w:szCs w:val="24"/>
        </w:rPr>
      </w:pPr>
      <w:r w:rsidRPr="00945C9F">
        <w:rPr>
          <w:rFonts w:ascii="Times New Roman" w:hAnsi="Times New Roman" w:cs="Times New Roman"/>
          <w:sz w:val="24"/>
          <w:szCs w:val="24"/>
        </w:rPr>
        <w:t xml:space="preserve"> </w:t>
      </w:r>
    </w:p>
    <w:p w14:paraId="3F749AB6" w14:textId="77777777" w:rsidR="002F4AA9" w:rsidRPr="00237B76" w:rsidRDefault="00945C9F" w:rsidP="00945C9F">
      <w:pPr>
        <w:pStyle w:val="NoSpacing"/>
        <w:rPr>
          <w:rFonts w:ascii="Times New Roman" w:hAnsi="Times New Roman" w:cs="Times New Roman"/>
          <w:sz w:val="24"/>
          <w:szCs w:val="24"/>
          <w:u w:val="single"/>
        </w:rPr>
      </w:pPr>
      <w:r w:rsidRPr="00237B76">
        <w:rPr>
          <w:rFonts w:ascii="Times New Roman" w:hAnsi="Times New Roman" w:cs="Times New Roman"/>
          <w:sz w:val="24"/>
          <w:szCs w:val="24"/>
          <w:u w:val="single"/>
        </w:rPr>
        <w:t xml:space="preserve">Issue </w:t>
      </w:r>
      <w:r w:rsidR="00237B76">
        <w:rPr>
          <w:rFonts w:ascii="Times New Roman" w:hAnsi="Times New Roman" w:cs="Times New Roman"/>
          <w:sz w:val="24"/>
          <w:szCs w:val="24"/>
          <w:u w:val="single"/>
        </w:rPr>
        <w:t>#</w:t>
      </w:r>
      <w:r w:rsidRPr="00237B76">
        <w:rPr>
          <w:rFonts w:ascii="Times New Roman" w:hAnsi="Times New Roman" w:cs="Times New Roman"/>
          <w:sz w:val="24"/>
          <w:szCs w:val="24"/>
          <w:u w:val="single"/>
        </w:rPr>
        <w:t>1 – Impact on the life of the NANP</w:t>
      </w:r>
    </w:p>
    <w:p w14:paraId="776017A6" w14:textId="77777777" w:rsidR="002F4AA9" w:rsidRPr="00945C9F" w:rsidRDefault="002F4AA9" w:rsidP="00945C9F">
      <w:pPr>
        <w:pStyle w:val="NoSpacing"/>
        <w:rPr>
          <w:rFonts w:ascii="Times New Roman" w:hAnsi="Times New Roman" w:cs="Times New Roman"/>
          <w:sz w:val="24"/>
          <w:szCs w:val="24"/>
        </w:rPr>
      </w:pPr>
    </w:p>
    <w:p w14:paraId="3C782BD9" w14:textId="77777777" w:rsidR="00F81F6C" w:rsidRDefault="00945C9F" w:rsidP="00F415AC">
      <w:pPr>
        <w:pStyle w:val="NoSpacing"/>
        <w:rPr>
          <w:rFonts w:ascii="Times New Roman" w:hAnsi="Times New Roman" w:cs="Times New Roman"/>
          <w:sz w:val="24"/>
          <w:szCs w:val="24"/>
        </w:rPr>
      </w:pPr>
      <w:r w:rsidRPr="00945C9F">
        <w:rPr>
          <w:rFonts w:ascii="Times New Roman" w:hAnsi="Times New Roman" w:cs="Times New Roman"/>
          <w:sz w:val="24"/>
          <w:szCs w:val="24"/>
        </w:rPr>
        <w:t xml:space="preserve">In examining this issue, NANPA used the </w:t>
      </w:r>
      <w:r w:rsidR="00F93D12">
        <w:rPr>
          <w:rFonts w:ascii="Times New Roman" w:hAnsi="Times New Roman" w:cs="Times New Roman"/>
          <w:sz w:val="24"/>
          <w:szCs w:val="24"/>
        </w:rPr>
        <w:t>d</w:t>
      </w:r>
      <w:r w:rsidRPr="00945C9F">
        <w:rPr>
          <w:rFonts w:ascii="Times New Roman" w:hAnsi="Times New Roman" w:cs="Times New Roman"/>
          <w:sz w:val="24"/>
          <w:szCs w:val="24"/>
        </w:rPr>
        <w:t xml:space="preserve">efinition of non-geographic number portability contained in the </w:t>
      </w:r>
      <w:r>
        <w:rPr>
          <w:rFonts w:ascii="Times New Roman" w:hAnsi="Times New Roman" w:cs="Times New Roman"/>
          <w:sz w:val="24"/>
          <w:szCs w:val="24"/>
        </w:rPr>
        <w:t xml:space="preserve">NANC </w:t>
      </w:r>
      <w:r w:rsidRPr="00945C9F">
        <w:rPr>
          <w:rFonts w:ascii="Times New Roman" w:hAnsi="Times New Roman" w:cs="Times New Roman"/>
          <w:sz w:val="24"/>
          <w:szCs w:val="24"/>
        </w:rPr>
        <w:t>LNPA Working Group</w:t>
      </w:r>
      <w:r>
        <w:rPr>
          <w:rFonts w:ascii="Times New Roman" w:hAnsi="Times New Roman" w:cs="Times New Roman"/>
          <w:sz w:val="24"/>
          <w:szCs w:val="24"/>
        </w:rPr>
        <w:t xml:space="preserve">’s White Paper on Non-Geographic Number Portability, dated February 19, 2015.  In this paper, non-geographic number portability </w:t>
      </w:r>
    </w:p>
    <w:p w14:paraId="6936F713" w14:textId="77777777" w:rsidR="00F81F6C" w:rsidRDefault="00F81F6C" w:rsidP="00F415AC">
      <w:pPr>
        <w:pStyle w:val="NoSpacing"/>
        <w:rPr>
          <w:rFonts w:ascii="Times New Roman" w:hAnsi="Times New Roman" w:cs="Times New Roman"/>
          <w:sz w:val="24"/>
          <w:szCs w:val="24"/>
        </w:rPr>
      </w:pPr>
    </w:p>
    <w:p w14:paraId="7CB18C89" w14:textId="77777777" w:rsidR="003D02F5" w:rsidRPr="000F0DD8" w:rsidRDefault="00F415AC" w:rsidP="00F81F6C">
      <w:pPr>
        <w:pStyle w:val="NoSpacing"/>
        <w:ind w:left="720"/>
        <w:rPr>
          <w:rFonts w:ascii="Times New Roman" w:eastAsia="Times New Roman" w:hAnsi="Times New Roman" w:cs="Times New Roman"/>
          <w:i/>
          <w:sz w:val="24"/>
          <w:szCs w:val="24"/>
        </w:rPr>
      </w:pPr>
      <w:r w:rsidRPr="00F81F6C">
        <w:rPr>
          <w:rFonts w:ascii="Times New Roman" w:hAnsi="Times New Roman" w:cs="Times New Roman"/>
          <w:i/>
          <w:sz w:val="24"/>
          <w:szCs w:val="24"/>
        </w:rPr>
        <w:t>“</w:t>
      </w:r>
      <w:r w:rsidR="003D02F5" w:rsidRPr="00F81F6C">
        <w:rPr>
          <w:rFonts w:ascii="Times New Roman" w:hAnsi="Times New Roman" w:cs="Times New Roman"/>
          <w:i/>
          <w:sz w:val="24"/>
          <w:szCs w:val="24"/>
        </w:rPr>
        <w:t xml:space="preserve">refers to the ability of users of telecommunications services to keep their assigned telephone numbers when relocating within the United States, regardless of the Rate Center associated with the phone number’s origin, or the distance between the associated Rate Center and the end user’s physical location. In other words, an end user could </w:t>
      </w:r>
      <w:r w:rsidR="003D02F5" w:rsidRPr="000F0DD8">
        <w:rPr>
          <w:rFonts w:ascii="Times New Roman" w:hAnsi="Times New Roman" w:cs="Times New Roman"/>
          <w:i/>
          <w:sz w:val="24"/>
          <w:szCs w:val="24"/>
        </w:rPr>
        <w:t>retain a phone number when moving to a new physical location within the same local access transport area (LATA), within the same St</w:t>
      </w:r>
      <w:r w:rsidRPr="000F0DD8">
        <w:rPr>
          <w:rFonts w:ascii="Times New Roman" w:hAnsi="Times New Roman" w:cs="Times New Roman"/>
          <w:i/>
          <w:sz w:val="24"/>
          <w:szCs w:val="24"/>
        </w:rPr>
        <w:t>ate or in a different State.”</w:t>
      </w:r>
    </w:p>
    <w:p w14:paraId="42694E8B" w14:textId="77777777" w:rsidR="003D02F5" w:rsidRPr="000F0DD8" w:rsidRDefault="003D02F5" w:rsidP="008E3874">
      <w:pPr>
        <w:pStyle w:val="NoSpacing"/>
        <w:rPr>
          <w:rFonts w:ascii="Times New Roman" w:hAnsi="Times New Roman" w:cs="Times New Roman"/>
          <w:sz w:val="24"/>
          <w:szCs w:val="24"/>
        </w:rPr>
      </w:pPr>
    </w:p>
    <w:p w14:paraId="5CF6FE31" w14:textId="77777777" w:rsidR="00BD2897" w:rsidRPr="00A97584" w:rsidRDefault="00F93D12" w:rsidP="000F0DD8">
      <w:pPr>
        <w:pStyle w:val="NoSpacing"/>
        <w:rPr>
          <w:rFonts w:ascii="Times New Roman" w:hAnsi="Times New Roman" w:cs="Times New Roman"/>
          <w:sz w:val="24"/>
          <w:szCs w:val="24"/>
        </w:rPr>
      </w:pPr>
      <w:r>
        <w:rPr>
          <w:rFonts w:ascii="Times New Roman" w:hAnsi="Times New Roman" w:cs="Times New Roman"/>
          <w:sz w:val="24"/>
          <w:szCs w:val="24"/>
        </w:rPr>
        <w:t>T</w:t>
      </w:r>
      <w:r w:rsidR="00BD2897" w:rsidRPr="00A97584">
        <w:rPr>
          <w:rFonts w:ascii="Times New Roman" w:hAnsi="Times New Roman" w:cs="Times New Roman"/>
          <w:sz w:val="24"/>
          <w:szCs w:val="24"/>
        </w:rPr>
        <w:t xml:space="preserve">he following assumptions </w:t>
      </w:r>
      <w:r>
        <w:rPr>
          <w:rFonts w:ascii="Times New Roman" w:hAnsi="Times New Roman" w:cs="Times New Roman"/>
          <w:sz w:val="24"/>
          <w:szCs w:val="24"/>
        </w:rPr>
        <w:t>were used by the NANPA in</w:t>
      </w:r>
      <w:r w:rsidR="00BD2897" w:rsidRPr="00A97584">
        <w:rPr>
          <w:rFonts w:ascii="Times New Roman" w:hAnsi="Times New Roman" w:cs="Times New Roman"/>
          <w:sz w:val="24"/>
          <w:szCs w:val="24"/>
        </w:rPr>
        <w:t xml:space="preserve"> addressing the potential impact of non-geographic number portability on NANP exhaust:</w:t>
      </w:r>
    </w:p>
    <w:p w14:paraId="0A827386" w14:textId="77777777" w:rsidR="00444D00" w:rsidRPr="00A97584" w:rsidRDefault="00444D00" w:rsidP="000F0DD8">
      <w:pPr>
        <w:pStyle w:val="NoSpacing"/>
        <w:rPr>
          <w:rFonts w:ascii="Times New Roman" w:hAnsi="Times New Roman" w:cs="Times New Roman"/>
          <w:sz w:val="24"/>
          <w:szCs w:val="24"/>
        </w:rPr>
      </w:pPr>
    </w:p>
    <w:p w14:paraId="4996875D" w14:textId="77777777" w:rsidR="00444D00" w:rsidRPr="00A97584" w:rsidRDefault="00444D00" w:rsidP="002358BE">
      <w:pPr>
        <w:pStyle w:val="NoSpacing"/>
        <w:numPr>
          <w:ilvl w:val="0"/>
          <w:numId w:val="3"/>
        </w:numPr>
        <w:rPr>
          <w:rFonts w:ascii="Times New Roman" w:hAnsi="Times New Roman" w:cs="Times New Roman"/>
          <w:sz w:val="24"/>
          <w:szCs w:val="24"/>
        </w:rPr>
      </w:pPr>
      <w:r w:rsidRPr="00A97584">
        <w:rPr>
          <w:rFonts w:ascii="Times New Roman" w:hAnsi="Times New Roman" w:cs="Times New Roman"/>
          <w:sz w:val="24"/>
          <w:szCs w:val="24"/>
        </w:rPr>
        <w:t>There are no changes to the assignment process for central office codes and thousands-blocks with the implementation of non-geographic porting.  That is, central office codes and thousands-blocks are assigned to an authorized service provider, identified with a unique Operating Company Number (OCN), in a designated rate center within a geographic area code.</w:t>
      </w:r>
    </w:p>
    <w:p w14:paraId="2ED3D0A8" w14:textId="77777777" w:rsidR="00444D00" w:rsidRPr="00A97584" w:rsidRDefault="00444D00" w:rsidP="002358BE">
      <w:pPr>
        <w:pStyle w:val="NoSpacing"/>
        <w:numPr>
          <w:ilvl w:val="0"/>
          <w:numId w:val="3"/>
        </w:numPr>
        <w:rPr>
          <w:rFonts w:ascii="Times New Roman" w:hAnsi="Times New Roman" w:cs="Times New Roman"/>
          <w:sz w:val="24"/>
          <w:szCs w:val="24"/>
        </w:rPr>
      </w:pPr>
      <w:r w:rsidRPr="00A97584">
        <w:rPr>
          <w:rFonts w:ascii="Times New Roman" w:hAnsi="Times New Roman" w:cs="Times New Roman"/>
          <w:sz w:val="24"/>
          <w:szCs w:val="24"/>
        </w:rPr>
        <w:t>Thousands-block number pooling continues at the rate center level.</w:t>
      </w:r>
    </w:p>
    <w:p w14:paraId="0EF876A8" w14:textId="77777777" w:rsidR="00444D00" w:rsidRPr="00F93D12" w:rsidRDefault="00444D00" w:rsidP="002358BE">
      <w:pPr>
        <w:pStyle w:val="NoSpacing"/>
        <w:numPr>
          <w:ilvl w:val="0"/>
          <w:numId w:val="3"/>
        </w:numPr>
        <w:rPr>
          <w:rFonts w:ascii="Times New Roman" w:hAnsi="Times New Roman" w:cs="Times New Roman"/>
          <w:sz w:val="24"/>
          <w:szCs w:val="24"/>
        </w:rPr>
      </w:pPr>
      <w:r w:rsidRPr="00F93D12">
        <w:rPr>
          <w:rFonts w:ascii="Times New Roman" w:hAnsi="Times New Roman" w:cs="Times New Roman"/>
          <w:sz w:val="24"/>
          <w:szCs w:val="24"/>
        </w:rPr>
        <w:t xml:space="preserve">The Location Routing Number (LRN) functionality will be used in support of non-geographic number portability.  Further, the ten-digit format of an LRN remains the same and </w:t>
      </w:r>
      <w:r w:rsidR="00D16EC7" w:rsidRPr="00F93D12">
        <w:rPr>
          <w:rFonts w:ascii="Times New Roman" w:hAnsi="Times New Roman" w:cs="Times New Roman"/>
          <w:sz w:val="24"/>
          <w:szCs w:val="24"/>
        </w:rPr>
        <w:t xml:space="preserve">is </w:t>
      </w:r>
      <w:r w:rsidRPr="00F93D12">
        <w:rPr>
          <w:rFonts w:ascii="Times New Roman" w:hAnsi="Times New Roman" w:cs="Times New Roman"/>
          <w:sz w:val="24"/>
          <w:szCs w:val="24"/>
        </w:rPr>
        <w:t>assigned from a valid NPA-NXX that has been uniquely assigned to the service provider by NANPA.</w:t>
      </w:r>
      <w:r w:rsidR="000657E4" w:rsidRPr="00F93D12">
        <w:rPr>
          <w:rFonts w:ascii="Times New Roman" w:hAnsi="Times New Roman" w:cs="Times New Roman"/>
          <w:sz w:val="24"/>
          <w:szCs w:val="24"/>
        </w:rPr>
        <w:t xml:space="preserve">  The NPA-NXX portion of the LRN is used to route calls to numbers that have been ported.</w:t>
      </w:r>
    </w:p>
    <w:p w14:paraId="6CECB24B" w14:textId="77777777" w:rsidR="00444D00" w:rsidRPr="00403A5E" w:rsidRDefault="00444D00" w:rsidP="002358BE">
      <w:pPr>
        <w:pStyle w:val="NoSpacing"/>
        <w:numPr>
          <w:ilvl w:val="0"/>
          <w:numId w:val="3"/>
        </w:numPr>
        <w:rPr>
          <w:rFonts w:ascii="Times New Roman" w:hAnsi="Times New Roman" w:cs="Times New Roman"/>
          <w:sz w:val="24"/>
          <w:szCs w:val="24"/>
        </w:rPr>
      </w:pPr>
      <w:r w:rsidRPr="00A97584">
        <w:rPr>
          <w:rFonts w:ascii="Times New Roman" w:hAnsi="Times New Roman" w:cs="Times New Roman"/>
          <w:sz w:val="24"/>
          <w:szCs w:val="24"/>
        </w:rPr>
        <w:t xml:space="preserve">Only </w:t>
      </w:r>
      <w:r w:rsidR="00A97584" w:rsidRPr="00A97584">
        <w:rPr>
          <w:rFonts w:ascii="Times New Roman" w:hAnsi="Times New Roman" w:cs="Times New Roman"/>
          <w:sz w:val="24"/>
          <w:szCs w:val="24"/>
        </w:rPr>
        <w:t>“</w:t>
      </w:r>
      <w:r w:rsidRPr="00A97584">
        <w:rPr>
          <w:rFonts w:ascii="Times New Roman" w:hAnsi="Times New Roman" w:cs="Times New Roman"/>
          <w:sz w:val="24"/>
          <w:szCs w:val="24"/>
        </w:rPr>
        <w:t>assigned</w:t>
      </w:r>
      <w:r w:rsidR="00A97584" w:rsidRPr="00A97584">
        <w:rPr>
          <w:rFonts w:ascii="Times New Roman" w:hAnsi="Times New Roman" w:cs="Times New Roman"/>
          <w:sz w:val="24"/>
          <w:szCs w:val="24"/>
        </w:rPr>
        <w:t>”</w:t>
      </w:r>
      <w:r w:rsidRPr="00A97584">
        <w:rPr>
          <w:rFonts w:ascii="Times New Roman" w:hAnsi="Times New Roman" w:cs="Times New Roman"/>
          <w:sz w:val="24"/>
          <w:szCs w:val="24"/>
        </w:rPr>
        <w:t xml:space="preserve"> numbers</w:t>
      </w:r>
      <w:r w:rsidR="00A97584" w:rsidRPr="002358BE">
        <w:rPr>
          <w:rStyle w:val="FootnoteReference"/>
          <w:rFonts w:ascii="Times New Roman" w:hAnsi="Times New Roman" w:cs="Times New Roman"/>
          <w:sz w:val="24"/>
          <w:szCs w:val="24"/>
        </w:rPr>
        <w:footnoteReference w:id="1"/>
      </w:r>
      <w:r w:rsidR="00A97584" w:rsidRPr="00403A5E">
        <w:rPr>
          <w:rFonts w:ascii="Times New Roman" w:hAnsi="Times New Roman" w:cs="Times New Roman"/>
          <w:sz w:val="24"/>
          <w:szCs w:val="24"/>
        </w:rPr>
        <w:t xml:space="preserve"> may be </w:t>
      </w:r>
      <w:r w:rsidR="00A97584" w:rsidRPr="002358BE">
        <w:rPr>
          <w:rFonts w:ascii="Times New Roman" w:hAnsi="Times New Roman" w:cs="Times New Roman"/>
          <w:sz w:val="24"/>
          <w:szCs w:val="24"/>
        </w:rPr>
        <w:t xml:space="preserve">geographically </w:t>
      </w:r>
      <w:r w:rsidR="00A97584" w:rsidRPr="00403A5E">
        <w:rPr>
          <w:rFonts w:ascii="Times New Roman" w:hAnsi="Times New Roman" w:cs="Times New Roman"/>
          <w:sz w:val="24"/>
          <w:szCs w:val="24"/>
        </w:rPr>
        <w:t xml:space="preserve">ported outside of the rate center.    </w:t>
      </w:r>
    </w:p>
    <w:p w14:paraId="4F80C7FA" w14:textId="77777777" w:rsidR="00903998" w:rsidRPr="00903998" w:rsidRDefault="00444D00" w:rsidP="00903998">
      <w:pPr>
        <w:pStyle w:val="NoSpacing"/>
        <w:numPr>
          <w:ilvl w:val="0"/>
          <w:numId w:val="3"/>
        </w:numPr>
        <w:rPr>
          <w:rFonts w:ascii="Times New Roman" w:hAnsi="Times New Roman" w:cs="Times New Roman"/>
          <w:sz w:val="24"/>
          <w:szCs w:val="24"/>
        </w:rPr>
      </w:pPr>
      <w:r w:rsidRPr="00403A5E">
        <w:rPr>
          <w:rFonts w:ascii="Times New Roman" w:hAnsi="Times New Roman" w:cs="Times New Roman"/>
          <w:sz w:val="24"/>
          <w:szCs w:val="24"/>
        </w:rPr>
        <w:t xml:space="preserve">Assigned numbers geographically ported outside the rate center that </w:t>
      </w:r>
      <w:r w:rsidR="00A97584" w:rsidRPr="002358BE">
        <w:rPr>
          <w:rFonts w:ascii="Times New Roman" w:hAnsi="Times New Roman" w:cs="Times New Roman"/>
          <w:sz w:val="24"/>
          <w:szCs w:val="24"/>
        </w:rPr>
        <w:t xml:space="preserve">become unassigned </w:t>
      </w:r>
      <w:r w:rsidR="00A97584">
        <w:rPr>
          <w:rFonts w:ascii="Times New Roman" w:hAnsi="Times New Roman" w:cs="Times New Roman"/>
          <w:sz w:val="24"/>
          <w:szCs w:val="24"/>
        </w:rPr>
        <w:t>will be</w:t>
      </w:r>
      <w:r w:rsidRPr="00403A5E">
        <w:rPr>
          <w:rFonts w:ascii="Times New Roman" w:hAnsi="Times New Roman" w:cs="Times New Roman"/>
          <w:sz w:val="24"/>
          <w:szCs w:val="24"/>
        </w:rPr>
        <w:t xml:space="preserve"> returned to the code/block holder and made available for re-assignment</w:t>
      </w:r>
      <w:r w:rsidR="00A97584" w:rsidRPr="002358BE">
        <w:rPr>
          <w:rFonts w:ascii="Times New Roman" w:hAnsi="Times New Roman" w:cs="Times New Roman"/>
          <w:sz w:val="24"/>
          <w:szCs w:val="24"/>
        </w:rPr>
        <w:t xml:space="preserve"> after the appropriate aging period</w:t>
      </w:r>
      <w:r w:rsidRPr="00403A5E">
        <w:rPr>
          <w:rFonts w:ascii="Times New Roman" w:hAnsi="Times New Roman" w:cs="Times New Roman"/>
          <w:sz w:val="24"/>
          <w:szCs w:val="24"/>
        </w:rPr>
        <w:t>.</w:t>
      </w:r>
    </w:p>
    <w:p w14:paraId="1A84AED8" w14:textId="77777777" w:rsidR="00A97584" w:rsidRDefault="00A97584" w:rsidP="000F0DD8">
      <w:pPr>
        <w:pStyle w:val="NoSpacing"/>
        <w:rPr>
          <w:rFonts w:ascii="Times New Roman" w:hAnsi="Times New Roman" w:cs="Times New Roman"/>
          <w:sz w:val="24"/>
          <w:szCs w:val="24"/>
        </w:rPr>
      </w:pPr>
    </w:p>
    <w:p w14:paraId="6F3452F5" w14:textId="77777777" w:rsidR="00F93D12" w:rsidRDefault="00F81F6C" w:rsidP="000F0DD8">
      <w:pPr>
        <w:pStyle w:val="NoSpacing"/>
        <w:rPr>
          <w:rFonts w:ascii="Times New Roman" w:hAnsi="Times New Roman" w:cs="Times New Roman"/>
          <w:sz w:val="24"/>
          <w:szCs w:val="24"/>
        </w:rPr>
      </w:pPr>
      <w:r w:rsidRPr="00403A5E">
        <w:rPr>
          <w:rFonts w:ascii="Times New Roman" w:hAnsi="Times New Roman" w:cs="Times New Roman"/>
          <w:sz w:val="24"/>
          <w:szCs w:val="24"/>
        </w:rPr>
        <w:t xml:space="preserve">The basic premise of non-geographic number portability, from a number exhaust perspective, is it permits a number already assigned </w:t>
      </w:r>
      <w:r w:rsidR="000F0DD8" w:rsidRPr="00A97584">
        <w:rPr>
          <w:rFonts w:ascii="Times New Roman" w:hAnsi="Times New Roman" w:cs="Times New Roman"/>
          <w:sz w:val="24"/>
          <w:szCs w:val="24"/>
        </w:rPr>
        <w:t xml:space="preserve">to a customer </w:t>
      </w:r>
      <w:r w:rsidRPr="00A97584">
        <w:rPr>
          <w:rFonts w:ascii="Times New Roman" w:hAnsi="Times New Roman" w:cs="Times New Roman"/>
          <w:sz w:val="24"/>
          <w:szCs w:val="24"/>
        </w:rPr>
        <w:t>to remain assigned when the customer geographically locates outside the</w:t>
      </w:r>
      <w:r w:rsidRPr="000F0DD8">
        <w:rPr>
          <w:rFonts w:ascii="Times New Roman" w:hAnsi="Times New Roman" w:cs="Times New Roman"/>
          <w:sz w:val="24"/>
          <w:szCs w:val="24"/>
        </w:rPr>
        <w:t xml:space="preserve"> rate center to which the number was originally assigned. </w:t>
      </w:r>
      <w:r w:rsidR="000F0DD8" w:rsidRPr="000F0DD8">
        <w:rPr>
          <w:rFonts w:ascii="Times New Roman" w:hAnsi="Times New Roman" w:cs="Times New Roman"/>
          <w:sz w:val="24"/>
          <w:szCs w:val="24"/>
        </w:rPr>
        <w:t xml:space="preserve"> </w:t>
      </w:r>
    </w:p>
    <w:p w14:paraId="455F6D93" w14:textId="77777777" w:rsidR="00F93D12" w:rsidRDefault="00F93D12" w:rsidP="000F0DD8">
      <w:pPr>
        <w:pStyle w:val="NoSpacing"/>
        <w:rPr>
          <w:rFonts w:ascii="Times New Roman" w:hAnsi="Times New Roman" w:cs="Times New Roman"/>
          <w:sz w:val="24"/>
          <w:szCs w:val="24"/>
        </w:rPr>
      </w:pPr>
    </w:p>
    <w:p w14:paraId="78FB81E2" w14:textId="77777777" w:rsidR="00F81F6C" w:rsidRPr="000F0DD8" w:rsidRDefault="00F93D12" w:rsidP="000F0DD8">
      <w:pPr>
        <w:pStyle w:val="NoSpacing"/>
        <w:rPr>
          <w:rFonts w:ascii="Times New Roman" w:hAnsi="Times New Roman" w:cs="Times New Roman"/>
          <w:sz w:val="24"/>
          <w:szCs w:val="24"/>
        </w:rPr>
      </w:pPr>
      <w:r w:rsidRPr="00F93D12">
        <w:rPr>
          <w:rFonts w:ascii="Times New Roman" w:hAnsi="Times New Roman" w:cs="Times New Roman"/>
          <w:sz w:val="24"/>
          <w:szCs w:val="24"/>
        </w:rPr>
        <w:t xml:space="preserve">It should be noted that </w:t>
      </w:r>
      <w:r w:rsidR="00F81F6C" w:rsidRPr="00F93D12">
        <w:rPr>
          <w:rFonts w:ascii="Times New Roman" w:hAnsi="Times New Roman" w:cs="Times New Roman"/>
          <w:sz w:val="24"/>
          <w:szCs w:val="24"/>
        </w:rPr>
        <w:t xml:space="preserve">since the number is already assigned, porting the number to another geographic location </w:t>
      </w:r>
      <w:r w:rsidR="0053190C" w:rsidRPr="00F93D12">
        <w:rPr>
          <w:rFonts w:ascii="Times New Roman" w:hAnsi="Times New Roman" w:cs="Times New Roman"/>
          <w:sz w:val="24"/>
          <w:szCs w:val="24"/>
        </w:rPr>
        <w:t xml:space="preserve">has no impact on the </w:t>
      </w:r>
      <w:r w:rsidR="00DE7BC1" w:rsidRPr="00F93D12">
        <w:rPr>
          <w:rFonts w:ascii="Times New Roman" w:hAnsi="Times New Roman" w:cs="Times New Roman"/>
          <w:sz w:val="24"/>
          <w:szCs w:val="24"/>
        </w:rPr>
        <w:t xml:space="preserve">overall </w:t>
      </w:r>
      <w:r w:rsidR="0053190C" w:rsidRPr="00F93D12">
        <w:rPr>
          <w:rFonts w:ascii="Times New Roman" w:hAnsi="Times New Roman" w:cs="Times New Roman"/>
          <w:sz w:val="24"/>
          <w:szCs w:val="24"/>
        </w:rPr>
        <w:t xml:space="preserve">quantity of numbers assigned </w:t>
      </w:r>
      <w:r w:rsidR="00DE7BC1" w:rsidRPr="00F93D12">
        <w:rPr>
          <w:rFonts w:ascii="Times New Roman" w:hAnsi="Times New Roman" w:cs="Times New Roman"/>
          <w:sz w:val="24"/>
          <w:szCs w:val="24"/>
        </w:rPr>
        <w:t xml:space="preserve">in the NANP </w:t>
      </w:r>
      <w:r w:rsidR="0053190C" w:rsidRPr="00F93D12">
        <w:rPr>
          <w:rFonts w:ascii="Times New Roman" w:hAnsi="Times New Roman" w:cs="Times New Roman"/>
          <w:sz w:val="24"/>
          <w:szCs w:val="24"/>
        </w:rPr>
        <w:t xml:space="preserve">and thus </w:t>
      </w:r>
      <w:r w:rsidR="00F81F6C" w:rsidRPr="00F93D12">
        <w:rPr>
          <w:rFonts w:ascii="Times New Roman" w:hAnsi="Times New Roman" w:cs="Times New Roman"/>
          <w:sz w:val="24"/>
          <w:szCs w:val="24"/>
        </w:rPr>
        <w:t xml:space="preserve">no </w:t>
      </w:r>
      <w:r w:rsidR="00196450" w:rsidRPr="00F93D12">
        <w:rPr>
          <w:rFonts w:ascii="Times New Roman" w:hAnsi="Times New Roman" w:cs="Times New Roman"/>
          <w:sz w:val="24"/>
          <w:szCs w:val="24"/>
        </w:rPr>
        <w:t>additional</w:t>
      </w:r>
      <w:r w:rsidR="00F81F6C" w:rsidRPr="00F93D12">
        <w:rPr>
          <w:rFonts w:ascii="Times New Roman" w:hAnsi="Times New Roman" w:cs="Times New Roman"/>
          <w:sz w:val="24"/>
          <w:szCs w:val="24"/>
        </w:rPr>
        <w:t xml:space="preserve"> </w:t>
      </w:r>
      <w:r w:rsidR="0053190C" w:rsidRPr="00F93D12">
        <w:rPr>
          <w:rFonts w:ascii="Times New Roman" w:hAnsi="Times New Roman" w:cs="Times New Roman"/>
          <w:sz w:val="24"/>
          <w:szCs w:val="24"/>
        </w:rPr>
        <w:t xml:space="preserve">effect </w:t>
      </w:r>
      <w:r w:rsidR="00F81F6C" w:rsidRPr="00F93D12">
        <w:rPr>
          <w:rFonts w:ascii="Times New Roman" w:hAnsi="Times New Roman" w:cs="Times New Roman"/>
          <w:sz w:val="24"/>
          <w:szCs w:val="24"/>
        </w:rPr>
        <w:t xml:space="preserve">on </w:t>
      </w:r>
      <w:r w:rsidR="00196450" w:rsidRPr="00F93D12">
        <w:rPr>
          <w:rFonts w:ascii="Times New Roman" w:hAnsi="Times New Roman" w:cs="Times New Roman"/>
          <w:sz w:val="24"/>
          <w:szCs w:val="24"/>
        </w:rPr>
        <w:t>NANP</w:t>
      </w:r>
      <w:r w:rsidR="00F81F6C" w:rsidRPr="00F93D12">
        <w:rPr>
          <w:rFonts w:ascii="Times New Roman" w:hAnsi="Times New Roman" w:cs="Times New Roman"/>
          <w:sz w:val="24"/>
          <w:szCs w:val="24"/>
        </w:rPr>
        <w:t xml:space="preserve"> exhaust.</w:t>
      </w:r>
      <w:r w:rsidR="000F0DD8" w:rsidRPr="000F0DD8">
        <w:rPr>
          <w:rFonts w:ascii="Times New Roman" w:hAnsi="Times New Roman" w:cs="Times New Roman"/>
          <w:sz w:val="24"/>
          <w:szCs w:val="24"/>
        </w:rPr>
        <w:t xml:space="preserve">  </w:t>
      </w:r>
    </w:p>
    <w:p w14:paraId="63B2A101" w14:textId="77777777" w:rsidR="000F0DD8" w:rsidRPr="000F0DD8" w:rsidRDefault="000F0DD8" w:rsidP="000F0DD8">
      <w:pPr>
        <w:pStyle w:val="NoSpacing"/>
        <w:rPr>
          <w:rFonts w:ascii="Times New Roman" w:hAnsi="Times New Roman" w:cs="Times New Roman"/>
          <w:sz w:val="24"/>
          <w:szCs w:val="24"/>
        </w:rPr>
      </w:pPr>
    </w:p>
    <w:p w14:paraId="56D77E66" w14:textId="77777777" w:rsidR="00196538" w:rsidRDefault="00A902C7" w:rsidP="00196538">
      <w:pPr>
        <w:pStyle w:val="NoSpacing"/>
        <w:rPr>
          <w:rFonts w:ascii="Times New Roman" w:hAnsi="Times New Roman" w:cs="Times New Roman"/>
          <w:sz w:val="24"/>
          <w:szCs w:val="24"/>
        </w:rPr>
      </w:pPr>
      <w:r>
        <w:rPr>
          <w:rFonts w:ascii="Times New Roman" w:hAnsi="Times New Roman" w:cs="Times New Roman"/>
          <w:sz w:val="24"/>
          <w:szCs w:val="24"/>
        </w:rPr>
        <w:t>N</w:t>
      </w:r>
      <w:r w:rsidR="00196538">
        <w:rPr>
          <w:rFonts w:ascii="Times New Roman" w:hAnsi="Times New Roman" w:cs="Times New Roman"/>
          <w:sz w:val="24"/>
          <w:szCs w:val="24"/>
        </w:rPr>
        <w:t xml:space="preserve">on-geographic number portability could potentially impact individual area code exhaust.  In today’s environment, wireline customers relocating outside a rate center will return their existing number and be assigned a number corresponding to their new rate center.  With non-geographic number portability, wireline customers would have the capability to retain their wireline number.  Assuming they did retain their number and re-located outside their area code (e.g., a Washington DC 202 NPA customer relocates to Tampa, FL 813 NPA), the 202 number would remain assigned and not become available to another 202 customer.  </w:t>
      </w:r>
      <w:r w:rsidR="00196538" w:rsidRPr="00F93D12">
        <w:rPr>
          <w:rFonts w:ascii="Times New Roman" w:hAnsi="Times New Roman" w:cs="Times New Roman"/>
          <w:sz w:val="24"/>
          <w:szCs w:val="24"/>
          <w:highlight w:val="yellow"/>
        </w:rPr>
        <w:t>Without these numbers returning to the 202 NPA inventory, the exhaust of the 202 area code will be accelerated.</w:t>
      </w:r>
      <w:r w:rsidR="00196538" w:rsidRPr="00F93D12">
        <w:rPr>
          <w:rStyle w:val="FootnoteReference"/>
          <w:rFonts w:ascii="Times New Roman" w:hAnsi="Times New Roman" w:cs="Times New Roman"/>
          <w:sz w:val="24"/>
          <w:szCs w:val="24"/>
          <w:highlight w:val="yellow"/>
        </w:rPr>
        <w:footnoteReference w:id="2"/>
      </w:r>
      <w:r w:rsidR="00196538">
        <w:rPr>
          <w:rFonts w:ascii="Times New Roman" w:hAnsi="Times New Roman" w:cs="Times New Roman"/>
          <w:sz w:val="24"/>
          <w:szCs w:val="24"/>
        </w:rPr>
        <w:t xml:space="preserve">  However, since the re-locating customer took their number with them, their need for a number from the area code to which they re-located would be eliminated.  As a result, using the example above, even though both the old NPA (202) and the new NPA (813) are impacted by non-geographic number portability, the overall effect on the NANP is zero.</w:t>
      </w:r>
    </w:p>
    <w:p w14:paraId="2419037F" w14:textId="77777777" w:rsidR="00196538" w:rsidRDefault="00196538" w:rsidP="000F0DD8">
      <w:pPr>
        <w:pStyle w:val="NoSpacing"/>
        <w:rPr>
          <w:rFonts w:ascii="Times New Roman" w:hAnsi="Times New Roman" w:cs="Times New Roman"/>
          <w:sz w:val="24"/>
          <w:szCs w:val="24"/>
        </w:rPr>
      </w:pPr>
    </w:p>
    <w:p w14:paraId="6EA7DCF3" w14:textId="77777777" w:rsidR="000F0DD8" w:rsidRDefault="0011311B" w:rsidP="000F0DD8">
      <w:pPr>
        <w:pStyle w:val="NoSpacing"/>
        <w:rPr>
          <w:rFonts w:ascii="Times New Roman" w:hAnsi="Times New Roman" w:cs="Times New Roman"/>
          <w:sz w:val="24"/>
          <w:szCs w:val="24"/>
        </w:rPr>
      </w:pPr>
      <w:r>
        <w:rPr>
          <w:rFonts w:ascii="Times New Roman" w:hAnsi="Times New Roman" w:cs="Times New Roman"/>
          <w:sz w:val="24"/>
          <w:szCs w:val="24"/>
        </w:rPr>
        <w:t xml:space="preserve">There are two </w:t>
      </w:r>
      <w:r w:rsidR="008539C0">
        <w:rPr>
          <w:rFonts w:ascii="Times New Roman" w:hAnsi="Times New Roman" w:cs="Times New Roman"/>
          <w:sz w:val="24"/>
          <w:szCs w:val="24"/>
        </w:rPr>
        <w:t xml:space="preserve">elements </w:t>
      </w:r>
      <w:r>
        <w:rPr>
          <w:rFonts w:ascii="Times New Roman" w:hAnsi="Times New Roman" w:cs="Times New Roman"/>
          <w:sz w:val="24"/>
          <w:szCs w:val="24"/>
        </w:rPr>
        <w:t xml:space="preserve">associated with number portability that may impact the life of the NANP.  The first </w:t>
      </w:r>
      <w:r w:rsidR="008539C0">
        <w:rPr>
          <w:rFonts w:ascii="Times New Roman" w:hAnsi="Times New Roman" w:cs="Times New Roman"/>
          <w:sz w:val="24"/>
          <w:szCs w:val="24"/>
        </w:rPr>
        <w:t xml:space="preserve">item </w:t>
      </w:r>
      <w:r>
        <w:rPr>
          <w:rFonts w:ascii="Times New Roman" w:hAnsi="Times New Roman" w:cs="Times New Roman"/>
          <w:sz w:val="24"/>
          <w:szCs w:val="24"/>
        </w:rPr>
        <w:t>centers on the</w:t>
      </w:r>
      <w:r w:rsidR="00CD060C" w:rsidRPr="001169C0">
        <w:rPr>
          <w:rFonts w:ascii="Times New Roman" w:hAnsi="Times New Roman" w:cs="Times New Roman"/>
          <w:sz w:val="24"/>
          <w:szCs w:val="24"/>
        </w:rPr>
        <w:t xml:space="preserve"> </w:t>
      </w:r>
      <w:r w:rsidR="00A97584">
        <w:rPr>
          <w:rFonts w:ascii="Times New Roman" w:hAnsi="Times New Roman" w:cs="Times New Roman"/>
          <w:sz w:val="24"/>
          <w:szCs w:val="24"/>
        </w:rPr>
        <w:t xml:space="preserve">assumption of the </w:t>
      </w:r>
      <w:r w:rsidR="00CD060C" w:rsidRPr="001169C0">
        <w:rPr>
          <w:rFonts w:ascii="Times New Roman" w:hAnsi="Times New Roman" w:cs="Times New Roman"/>
          <w:sz w:val="24"/>
          <w:szCs w:val="24"/>
        </w:rPr>
        <w:t xml:space="preserve">use of the </w:t>
      </w:r>
      <w:r w:rsidR="00D16EC7">
        <w:rPr>
          <w:rFonts w:ascii="Times New Roman" w:hAnsi="Times New Roman" w:cs="Times New Roman"/>
          <w:sz w:val="24"/>
          <w:szCs w:val="24"/>
        </w:rPr>
        <w:t xml:space="preserve">LRN </w:t>
      </w:r>
      <w:r w:rsidR="00CD060C" w:rsidRPr="001169C0">
        <w:rPr>
          <w:rFonts w:ascii="Times New Roman" w:hAnsi="Times New Roman" w:cs="Times New Roman"/>
          <w:sz w:val="24"/>
          <w:szCs w:val="24"/>
        </w:rPr>
        <w:t xml:space="preserve">in support of non-geographic number portability.  </w:t>
      </w:r>
      <w:r w:rsidR="000F0DD8" w:rsidRPr="001169C0">
        <w:rPr>
          <w:rFonts w:ascii="Times New Roman" w:hAnsi="Times New Roman" w:cs="Times New Roman"/>
          <w:sz w:val="24"/>
          <w:szCs w:val="24"/>
        </w:rPr>
        <w:t xml:space="preserve">Per the INC </w:t>
      </w:r>
      <w:r w:rsidR="00196450" w:rsidRPr="001169C0">
        <w:rPr>
          <w:rFonts w:ascii="Times New Roman" w:hAnsi="Times New Roman" w:cs="Times New Roman"/>
          <w:sz w:val="24"/>
          <w:szCs w:val="24"/>
        </w:rPr>
        <w:t>LRN Assignment</w:t>
      </w:r>
      <w:r w:rsidR="000F0DD8" w:rsidRPr="001169C0">
        <w:rPr>
          <w:rFonts w:ascii="Times New Roman" w:hAnsi="Times New Roman" w:cs="Times New Roman"/>
          <w:sz w:val="24"/>
          <w:szCs w:val="24"/>
        </w:rPr>
        <w:t xml:space="preserve"> Practices, </w:t>
      </w:r>
      <w:r w:rsidR="001169C0" w:rsidRPr="001169C0">
        <w:rPr>
          <w:rFonts w:ascii="Times New Roman" w:hAnsi="Times New Roman" w:cs="Times New Roman"/>
          <w:sz w:val="24"/>
          <w:szCs w:val="24"/>
        </w:rPr>
        <w:t>an LRN is a 10-digit number, in the format NPA-NXX-XXXX, that uniquely identifies a switch or point of interconnection (POI) per LATA. The NPA-NXX portion of the LRN is used to route calls to numbers that have been ported</w:t>
      </w:r>
      <w:r w:rsidR="000F0DD8" w:rsidRPr="001169C0">
        <w:rPr>
          <w:rFonts w:ascii="Times New Roman" w:hAnsi="Times New Roman" w:cs="Times New Roman"/>
          <w:sz w:val="24"/>
          <w:szCs w:val="24"/>
        </w:rPr>
        <w:t>.</w:t>
      </w:r>
      <w:r w:rsidR="001417AC" w:rsidRPr="001169C0">
        <w:rPr>
          <w:rFonts w:ascii="Times New Roman" w:hAnsi="Times New Roman" w:cs="Times New Roman"/>
          <w:sz w:val="24"/>
          <w:szCs w:val="24"/>
        </w:rPr>
        <w:t xml:space="preserve">  </w:t>
      </w:r>
      <w:r w:rsidR="00480D4F" w:rsidRPr="001169C0">
        <w:rPr>
          <w:rFonts w:ascii="Times New Roman" w:hAnsi="Times New Roman" w:cs="Times New Roman"/>
          <w:sz w:val="24"/>
          <w:szCs w:val="24"/>
        </w:rPr>
        <w:t xml:space="preserve">Further, </w:t>
      </w:r>
      <w:r w:rsidR="001169C0" w:rsidRPr="001169C0">
        <w:rPr>
          <w:rFonts w:ascii="Times New Roman" w:hAnsi="Times New Roman" w:cs="Times New Roman"/>
          <w:sz w:val="24"/>
          <w:szCs w:val="24"/>
        </w:rPr>
        <w:t xml:space="preserve">the LRN must be selected </w:t>
      </w:r>
      <w:r w:rsidR="00605980">
        <w:rPr>
          <w:rFonts w:ascii="Times New Roman" w:hAnsi="Times New Roman" w:cs="Times New Roman"/>
          <w:sz w:val="24"/>
          <w:szCs w:val="24"/>
        </w:rPr>
        <w:t>and assigned from a valid NPA-</w:t>
      </w:r>
      <w:r w:rsidR="001169C0" w:rsidRPr="001169C0">
        <w:rPr>
          <w:rFonts w:ascii="Times New Roman" w:hAnsi="Times New Roman" w:cs="Times New Roman"/>
          <w:sz w:val="24"/>
          <w:szCs w:val="24"/>
        </w:rPr>
        <w:t>NXX that has been uniquely assigned to the service provider by the Central Office Code Administrator and published in the LERG Routing Guide</w:t>
      </w:r>
      <w:r w:rsidR="00480D4F" w:rsidRPr="001169C0">
        <w:rPr>
          <w:rFonts w:ascii="Times New Roman" w:hAnsi="Times New Roman" w:cs="Times New Roman"/>
          <w:sz w:val="24"/>
          <w:szCs w:val="24"/>
        </w:rPr>
        <w:t xml:space="preserve">. </w:t>
      </w:r>
      <w:r w:rsidR="001417AC" w:rsidRPr="001169C0">
        <w:rPr>
          <w:rFonts w:ascii="Times New Roman" w:hAnsi="Times New Roman" w:cs="Times New Roman"/>
          <w:sz w:val="24"/>
          <w:szCs w:val="24"/>
        </w:rPr>
        <w:t>As such, when a carrier needs an LRN, it must be assigned a unique NPA-NXX from which to assign the 10-digit LRN.  If non-geographic number portability requires the assignment of additional LRNs</w:t>
      </w:r>
      <w:r w:rsidR="001417AC" w:rsidRPr="00480D4F">
        <w:rPr>
          <w:rFonts w:ascii="Times New Roman" w:hAnsi="Times New Roman" w:cs="Times New Roman"/>
          <w:sz w:val="24"/>
          <w:szCs w:val="24"/>
        </w:rPr>
        <w:t xml:space="preserve">, </w:t>
      </w:r>
      <w:r w:rsidR="00196450">
        <w:rPr>
          <w:rFonts w:ascii="Times New Roman" w:hAnsi="Times New Roman" w:cs="Times New Roman"/>
          <w:sz w:val="24"/>
          <w:szCs w:val="24"/>
        </w:rPr>
        <w:t xml:space="preserve">over and beyond what is needed today, </w:t>
      </w:r>
      <w:r w:rsidR="001417AC" w:rsidRPr="00480D4F">
        <w:rPr>
          <w:rFonts w:ascii="Times New Roman" w:hAnsi="Times New Roman" w:cs="Times New Roman"/>
          <w:sz w:val="24"/>
          <w:szCs w:val="24"/>
        </w:rPr>
        <w:t>both NPA and NANP exhaust will be</w:t>
      </w:r>
      <w:r w:rsidR="008539C0">
        <w:rPr>
          <w:rFonts w:ascii="Times New Roman" w:hAnsi="Times New Roman" w:cs="Times New Roman"/>
          <w:sz w:val="24"/>
          <w:szCs w:val="24"/>
        </w:rPr>
        <w:t xml:space="preserve"> negatively</w:t>
      </w:r>
      <w:r w:rsidR="001417AC" w:rsidRPr="00480D4F">
        <w:rPr>
          <w:rFonts w:ascii="Times New Roman" w:hAnsi="Times New Roman" w:cs="Times New Roman"/>
          <w:sz w:val="24"/>
          <w:szCs w:val="24"/>
        </w:rPr>
        <w:t xml:space="preserve"> impacted.  </w:t>
      </w:r>
      <w:r w:rsidR="00A97584" w:rsidRPr="008F7968">
        <w:rPr>
          <w:rFonts w:ascii="Times New Roman" w:hAnsi="Times New Roman" w:cs="Times New Roman"/>
          <w:sz w:val="24"/>
          <w:szCs w:val="24"/>
          <w:highlight w:val="yellow"/>
        </w:rPr>
        <w:t xml:space="preserve">Conversely, </w:t>
      </w:r>
      <w:r w:rsidR="004E2CF4" w:rsidRPr="008F7968">
        <w:rPr>
          <w:rFonts w:ascii="Times New Roman" w:hAnsi="Times New Roman" w:cs="Times New Roman"/>
          <w:sz w:val="24"/>
          <w:szCs w:val="24"/>
          <w:highlight w:val="yellow"/>
        </w:rPr>
        <w:t xml:space="preserve">if additional LRNs are not needed or </w:t>
      </w:r>
      <w:r w:rsidR="00D16EC7" w:rsidRPr="008F7968">
        <w:rPr>
          <w:rFonts w:ascii="Times New Roman" w:hAnsi="Times New Roman" w:cs="Times New Roman"/>
          <w:sz w:val="24"/>
          <w:szCs w:val="24"/>
          <w:highlight w:val="yellow"/>
        </w:rPr>
        <w:t xml:space="preserve">an </w:t>
      </w:r>
      <w:r w:rsidR="00A97584" w:rsidRPr="008F7968">
        <w:rPr>
          <w:rFonts w:ascii="Times New Roman" w:hAnsi="Times New Roman" w:cs="Times New Roman"/>
          <w:sz w:val="24"/>
          <w:szCs w:val="24"/>
          <w:highlight w:val="yellow"/>
        </w:rPr>
        <w:t>LRN</w:t>
      </w:r>
      <w:r w:rsidR="00D16EC7" w:rsidRPr="008F7968">
        <w:rPr>
          <w:rFonts w:ascii="Times New Roman" w:hAnsi="Times New Roman" w:cs="Times New Roman"/>
          <w:sz w:val="24"/>
          <w:szCs w:val="24"/>
          <w:highlight w:val="yellow"/>
        </w:rPr>
        <w:t xml:space="preserve"> is </w:t>
      </w:r>
      <w:r w:rsidR="00A97584" w:rsidRPr="008F7968">
        <w:rPr>
          <w:rFonts w:ascii="Times New Roman" w:hAnsi="Times New Roman" w:cs="Times New Roman"/>
          <w:sz w:val="24"/>
          <w:szCs w:val="24"/>
          <w:highlight w:val="yellow"/>
        </w:rPr>
        <w:t xml:space="preserve">not required </w:t>
      </w:r>
      <w:r w:rsidR="004E2CF4" w:rsidRPr="008F7968">
        <w:rPr>
          <w:rFonts w:ascii="Times New Roman" w:hAnsi="Times New Roman" w:cs="Times New Roman"/>
          <w:sz w:val="24"/>
          <w:szCs w:val="24"/>
          <w:highlight w:val="yellow"/>
        </w:rPr>
        <w:t xml:space="preserve">to </w:t>
      </w:r>
      <w:r w:rsidR="00A97584" w:rsidRPr="008F7968">
        <w:rPr>
          <w:rFonts w:ascii="Times New Roman" w:hAnsi="Times New Roman" w:cs="Times New Roman"/>
          <w:sz w:val="24"/>
          <w:szCs w:val="24"/>
          <w:highlight w:val="yellow"/>
        </w:rPr>
        <w:t xml:space="preserve">support non-geographic number portability, </w:t>
      </w:r>
      <w:r w:rsidR="008539C0" w:rsidRPr="008F7968">
        <w:rPr>
          <w:rFonts w:ascii="Times New Roman" w:hAnsi="Times New Roman" w:cs="Times New Roman"/>
          <w:sz w:val="24"/>
          <w:szCs w:val="24"/>
          <w:highlight w:val="yellow"/>
        </w:rPr>
        <w:t xml:space="preserve">the life of individual NPAs and the NANP would not be </w:t>
      </w:r>
      <w:r w:rsidR="004E2CF4" w:rsidRPr="008F7968">
        <w:rPr>
          <w:rFonts w:ascii="Times New Roman" w:hAnsi="Times New Roman" w:cs="Times New Roman"/>
          <w:sz w:val="24"/>
          <w:szCs w:val="24"/>
          <w:highlight w:val="yellow"/>
        </w:rPr>
        <w:t>impacted</w:t>
      </w:r>
      <w:r w:rsidR="008539C0" w:rsidRPr="008F7968">
        <w:rPr>
          <w:rFonts w:ascii="Times New Roman" w:hAnsi="Times New Roman" w:cs="Times New Roman"/>
          <w:sz w:val="24"/>
          <w:szCs w:val="24"/>
          <w:highlight w:val="yellow"/>
        </w:rPr>
        <w:t>.</w:t>
      </w:r>
      <w:r w:rsidR="004E2CF4">
        <w:rPr>
          <w:rFonts w:ascii="Times New Roman" w:hAnsi="Times New Roman" w:cs="Times New Roman"/>
          <w:sz w:val="24"/>
          <w:szCs w:val="24"/>
        </w:rPr>
        <w:t xml:space="preserve"> </w:t>
      </w:r>
    </w:p>
    <w:p w14:paraId="38D450DC" w14:textId="77777777" w:rsidR="0011311B" w:rsidRDefault="0011311B" w:rsidP="000F0DD8">
      <w:pPr>
        <w:pStyle w:val="NoSpacing"/>
        <w:rPr>
          <w:rFonts w:ascii="Times New Roman" w:hAnsi="Times New Roman" w:cs="Times New Roman"/>
          <w:sz w:val="24"/>
          <w:szCs w:val="24"/>
        </w:rPr>
      </w:pPr>
    </w:p>
    <w:p w14:paraId="442EE80E" w14:textId="77777777" w:rsidR="0011311B" w:rsidRDefault="0011311B" w:rsidP="000F0DD8">
      <w:pPr>
        <w:pStyle w:val="NoSpacing"/>
        <w:rPr>
          <w:rFonts w:ascii="Times New Roman" w:hAnsi="Times New Roman" w:cs="Times New Roman"/>
          <w:sz w:val="24"/>
          <w:szCs w:val="24"/>
        </w:rPr>
      </w:pPr>
      <w:r>
        <w:rPr>
          <w:rFonts w:ascii="Times New Roman" w:hAnsi="Times New Roman" w:cs="Times New Roman"/>
          <w:sz w:val="24"/>
          <w:szCs w:val="24"/>
        </w:rPr>
        <w:t xml:space="preserve">The second </w:t>
      </w:r>
      <w:r w:rsidR="008539C0">
        <w:rPr>
          <w:rFonts w:ascii="Times New Roman" w:hAnsi="Times New Roman" w:cs="Times New Roman"/>
          <w:sz w:val="24"/>
          <w:szCs w:val="24"/>
        </w:rPr>
        <w:t xml:space="preserve">element </w:t>
      </w:r>
      <w:r>
        <w:rPr>
          <w:rFonts w:ascii="Times New Roman" w:hAnsi="Times New Roman" w:cs="Times New Roman"/>
          <w:sz w:val="24"/>
          <w:szCs w:val="24"/>
        </w:rPr>
        <w:t xml:space="preserve">pertains to the use of rate centers for number pooling.  </w:t>
      </w:r>
      <w:r w:rsidR="008539C0">
        <w:rPr>
          <w:rFonts w:ascii="Times New Roman" w:hAnsi="Times New Roman" w:cs="Times New Roman"/>
          <w:sz w:val="24"/>
          <w:szCs w:val="24"/>
        </w:rPr>
        <w:t>The assumption</w:t>
      </w:r>
      <w:r w:rsidR="00403A5E">
        <w:rPr>
          <w:rFonts w:ascii="Times New Roman" w:hAnsi="Times New Roman" w:cs="Times New Roman"/>
          <w:sz w:val="24"/>
          <w:szCs w:val="24"/>
        </w:rPr>
        <w:t>s</w:t>
      </w:r>
      <w:r w:rsidR="008539C0">
        <w:rPr>
          <w:rFonts w:ascii="Times New Roman" w:hAnsi="Times New Roman" w:cs="Times New Roman"/>
          <w:sz w:val="24"/>
          <w:szCs w:val="24"/>
        </w:rPr>
        <w:t xml:space="preserve"> state that number pooling continues at the rate center level.  </w:t>
      </w:r>
      <w:r>
        <w:rPr>
          <w:rFonts w:ascii="Times New Roman" w:hAnsi="Times New Roman" w:cs="Times New Roman"/>
          <w:sz w:val="24"/>
          <w:szCs w:val="24"/>
        </w:rPr>
        <w:t xml:space="preserve">If non-geographic number portability leads to </w:t>
      </w:r>
      <w:r w:rsidR="00196538">
        <w:rPr>
          <w:rFonts w:ascii="Times New Roman" w:hAnsi="Times New Roman" w:cs="Times New Roman"/>
          <w:sz w:val="24"/>
          <w:szCs w:val="24"/>
        </w:rPr>
        <w:t xml:space="preserve">geographically broader number pools </w:t>
      </w:r>
      <w:r>
        <w:rPr>
          <w:rFonts w:ascii="Times New Roman" w:hAnsi="Times New Roman" w:cs="Times New Roman"/>
          <w:sz w:val="24"/>
          <w:szCs w:val="24"/>
        </w:rPr>
        <w:t xml:space="preserve">(e.g., </w:t>
      </w:r>
      <w:r w:rsidR="00196538">
        <w:rPr>
          <w:rFonts w:ascii="Times New Roman" w:hAnsi="Times New Roman" w:cs="Times New Roman"/>
          <w:sz w:val="24"/>
          <w:szCs w:val="24"/>
        </w:rPr>
        <w:t xml:space="preserve">NPA, state, LATA), </w:t>
      </w:r>
      <w:r w:rsidR="00A902C7">
        <w:rPr>
          <w:rFonts w:ascii="Times New Roman" w:hAnsi="Times New Roman" w:cs="Times New Roman"/>
          <w:sz w:val="24"/>
          <w:szCs w:val="24"/>
        </w:rPr>
        <w:t xml:space="preserve">expectations are the </w:t>
      </w:r>
      <w:r w:rsidR="00196538">
        <w:rPr>
          <w:rFonts w:ascii="Times New Roman" w:hAnsi="Times New Roman" w:cs="Times New Roman"/>
          <w:sz w:val="24"/>
          <w:szCs w:val="24"/>
        </w:rPr>
        <w:t xml:space="preserve">life of individual NPAs and thus the NANP </w:t>
      </w:r>
      <w:r w:rsidR="00A902C7">
        <w:rPr>
          <w:rFonts w:ascii="Times New Roman" w:hAnsi="Times New Roman" w:cs="Times New Roman"/>
          <w:sz w:val="24"/>
          <w:szCs w:val="24"/>
        </w:rPr>
        <w:t>would</w:t>
      </w:r>
      <w:r w:rsidR="00196538">
        <w:rPr>
          <w:rFonts w:ascii="Times New Roman" w:hAnsi="Times New Roman" w:cs="Times New Roman"/>
          <w:sz w:val="24"/>
          <w:szCs w:val="24"/>
        </w:rPr>
        <w:t xml:space="preserve"> be extended.  </w:t>
      </w:r>
    </w:p>
    <w:p w14:paraId="56893CA6" w14:textId="77777777" w:rsidR="00903998" w:rsidRDefault="00903998" w:rsidP="000F0DD8">
      <w:pPr>
        <w:pStyle w:val="NoSpacing"/>
        <w:rPr>
          <w:rFonts w:ascii="Times New Roman" w:hAnsi="Times New Roman" w:cs="Times New Roman"/>
          <w:sz w:val="24"/>
          <w:szCs w:val="24"/>
        </w:rPr>
      </w:pPr>
    </w:p>
    <w:p w14:paraId="69E884CB" w14:textId="03491261" w:rsidR="00903998" w:rsidRDefault="00903998" w:rsidP="00903998">
      <w:pPr>
        <w:pStyle w:val="NoSpacing"/>
        <w:rPr>
          <w:rFonts w:ascii="Times New Roman" w:hAnsi="Times New Roman" w:cs="Times New Roman"/>
          <w:sz w:val="24"/>
          <w:szCs w:val="24"/>
        </w:rPr>
      </w:pPr>
      <w:r>
        <w:rPr>
          <w:rFonts w:ascii="Times New Roman" w:hAnsi="Times New Roman" w:cs="Times New Roman"/>
          <w:sz w:val="24"/>
          <w:szCs w:val="24"/>
        </w:rPr>
        <w:t xml:space="preserve">Finally, the NOWG question specifically refers to the impact of non-geographic number portability on the life of the NANP.  </w:t>
      </w:r>
      <w:r w:rsidRPr="00E47644">
        <w:rPr>
          <w:rFonts w:ascii="Times New Roman" w:hAnsi="Times New Roman" w:cs="Times New Roman"/>
          <w:sz w:val="24"/>
          <w:szCs w:val="24"/>
          <w:highlight w:val="yellow"/>
        </w:rPr>
        <w:t>It does not request NANPA input on the impact of non-</w:t>
      </w:r>
      <w:r w:rsidRPr="00E47644">
        <w:rPr>
          <w:rFonts w:ascii="Times New Roman" w:hAnsi="Times New Roman" w:cs="Times New Roman"/>
          <w:sz w:val="24"/>
          <w:szCs w:val="24"/>
          <w:highlight w:val="yellow"/>
        </w:rPr>
        <w:lastRenderedPageBreak/>
        <w:t>geographic number assignment on NANP exhaust.  While non-geographic number assignment has not been defined, it is expected that such an assignment practice could accelerate NPA exhaust.  However, specific assumptions related to non-geographic number assignment would be required in order to provide an assessment on the impact of the life of the NANP.</w:t>
      </w:r>
    </w:p>
    <w:p w14:paraId="183B4D72" w14:textId="77777777" w:rsidR="00CD060C" w:rsidRDefault="00CD060C" w:rsidP="000F0DD8">
      <w:pPr>
        <w:pStyle w:val="NoSpacing"/>
        <w:rPr>
          <w:rFonts w:ascii="Times New Roman" w:hAnsi="Times New Roman" w:cs="Times New Roman"/>
          <w:sz w:val="24"/>
          <w:szCs w:val="24"/>
        </w:rPr>
      </w:pPr>
    </w:p>
    <w:p w14:paraId="3616BEE5" w14:textId="77777777" w:rsidR="00903998" w:rsidRDefault="00903998" w:rsidP="000F0DD8">
      <w:pPr>
        <w:pStyle w:val="NoSpacing"/>
        <w:rPr>
          <w:rFonts w:ascii="Times New Roman" w:hAnsi="Times New Roman" w:cs="Times New Roman"/>
          <w:sz w:val="24"/>
          <w:szCs w:val="24"/>
        </w:rPr>
      </w:pPr>
    </w:p>
    <w:p w14:paraId="21A61EAD" w14:textId="77777777" w:rsidR="00945C9F" w:rsidRPr="00237B76" w:rsidRDefault="00945C9F" w:rsidP="00945C9F">
      <w:pPr>
        <w:pStyle w:val="ListParagraph"/>
        <w:ind w:left="0"/>
        <w:rPr>
          <w:rFonts w:ascii="Times New Roman" w:hAnsi="Times New Roman" w:cs="Times New Roman"/>
          <w:sz w:val="24"/>
          <w:szCs w:val="24"/>
          <w:u w:val="single"/>
        </w:rPr>
      </w:pPr>
      <w:r w:rsidRPr="00237B76">
        <w:rPr>
          <w:rFonts w:ascii="Times New Roman" w:hAnsi="Times New Roman" w:cs="Times New Roman"/>
          <w:sz w:val="24"/>
          <w:szCs w:val="24"/>
          <w:u w:val="single"/>
        </w:rPr>
        <w:t xml:space="preserve">Issue </w:t>
      </w:r>
      <w:r w:rsidR="00237B76">
        <w:rPr>
          <w:rFonts w:ascii="Times New Roman" w:hAnsi="Times New Roman" w:cs="Times New Roman"/>
          <w:sz w:val="24"/>
          <w:szCs w:val="24"/>
          <w:u w:val="single"/>
        </w:rPr>
        <w:t>#</w:t>
      </w:r>
      <w:r w:rsidRPr="00237B76">
        <w:rPr>
          <w:rFonts w:ascii="Times New Roman" w:hAnsi="Times New Roman" w:cs="Times New Roman"/>
          <w:sz w:val="24"/>
          <w:szCs w:val="24"/>
          <w:u w:val="single"/>
        </w:rPr>
        <w:t>2 – Impact on the NRUF Form 502</w:t>
      </w:r>
    </w:p>
    <w:p w14:paraId="7CF39142" w14:textId="77777777" w:rsidR="003D02F5" w:rsidRPr="00945C9F" w:rsidRDefault="003D02F5" w:rsidP="008E3874">
      <w:pPr>
        <w:pStyle w:val="NoSpacing"/>
        <w:rPr>
          <w:rFonts w:ascii="Times New Roman" w:hAnsi="Times New Roman" w:cs="Times New Roman"/>
          <w:sz w:val="24"/>
          <w:szCs w:val="24"/>
        </w:rPr>
      </w:pPr>
    </w:p>
    <w:p w14:paraId="27189CF2" w14:textId="77777777" w:rsidR="003D02F5" w:rsidRDefault="00AB2636" w:rsidP="008E3874">
      <w:pPr>
        <w:pStyle w:val="NoSpacing"/>
        <w:rPr>
          <w:rFonts w:ascii="Times New Roman" w:hAnsi="Times New Roman" w:cs="Times New Roman"/>
          <w:sz w:val="24"/>
          <w:szCs w:val="24"/>
        </w:rPr>
      </w:pPr>
      <w:r>
        <w:rPr>
          <w:rFonts w:ascii="Times New Roman" w:hAnsi="Times New Roman" w:cs="Times New Roman"/>
          <w:sz w:val="24"/>
          <w:szCs w:val="24"/>
        </w:rPr>
        <w:t>The Number</w:t>
      </w:r>
      <w:r w:rsidR="00605980">
        <w:rPr>
          <w:rFonts w:ascii="Times New Roman" w:hAnsi="Times New Roman" w:cs="Times New Roman"/>
          <w:sz w:val="24"/>
          <w:szCs w:val="24"/>
        </w:rPr>
        <w:t>ing</w:t>
      </w:r>
      <w:r>
        <w:rPr>
          <w:rFonts w:ascii="Times New Roman" w:hAnsi="Times New Roman" w:cs="Times New Roman"/>
          <w:sz w:val="24"/>
          <w:szCs w:val="24"/>
        </w:rPr>
        <w:t xml:space="preserve"> Resource Utilization and Forecast (NRUF) reporting process was established as the primary method for obtaining from service providers detailed utilization data for all assigned geographic and non-geographic (5XX and 9YY NPAs) central office codes and thousands-blocks.  Specific reporting definitions and direction were included in the FCC Numbering Optimization Orders</w:t>
      </w:r>
      <w:r>
        <w:rPr>
          <w:rStyle w:val="FootnoteReference"/>
          <w:rFonts w:ascii="Times New Roman" w:hAnsi="Times New Roman" w:cs="Times New Roman"/>
          <w:sz w:val="24"/>
          <w:szCs w:val="24"/>
        </w:rPr>
        <w:footnoteReference w:id="3"/>
      </w:r>
      <w:r>
        <w:rPr>
          <w:rFonts w:ascii="Times New Roman" w:hAnsi="Times New Roman" w:cs="Times New Roman"/>
          <w:sz w:val="24"/>
          <w:szCs w:val="24"/>
        </w:rPr>
        <w:t xml:space="preserve"> and are incorporated in the FCC’s NRUF Form 502.</w:t>
      </w:r>
      <w:r w:rsidR="001F556F">
        <w:rPr>
          <w:rFonts w:ascii="Times New Roman" w:hAnsi="Times New Roman" w:cs="Times New Roman"/>
          <w:sz w:val="24"/>
          <w:szCs w:val="24"/>
        </w:rPr>
        <w:t xml:space="preserve">  In addition, service providers provide a forecast of central office codes and thousands-blocks by rate center as input into the development of area code exhaust projections.</w:t>
      </w:r>
    </w:p>
    <w:p w14:paraId="7649AF13" w14:textId="77777777" w:rsidR="00AB2636" w:rsidRDefault="00AB2636" w:rsidP="008E3874">
      <w:pPr>
        <w:pStyle w:val="NoSpacing"/>
        <w:rPr>
          <w:rFonts w:ascii="Times New Roman" w:hAnsi="Times New Roman" w:cs="Times New Roman"/>
          <w:sz w:val="24"/>
          <w:szCs w:val="24"/>
        </w:rPr>
      </w:pPr>
    </w:p>
    <w:p w14:paraId="03CE70D4" w14:textId="77777777" w:rsidR="00AB2636" w:rsidRPr="00945C9F" w:rsidRDefault="00AB2636" w:rsidP="008E3874">
      <w:pPr>
        <w:pStyle w:val="NoSpacing"/>
        <w:rPr>
          <w:rFonts w:ascii="Times New Roman" w:hAnsi="Times New Roman" w:cs="Times New Roman"/>
          <w:sz w:val="24"/>
          <w:szCs w:val="24"/>
        </w:rPr>
      </w:pPr>
      <w:r>
        <w:rPr>
          <w:rFonts w:ascii="Times New Roman" w:hAnsi="Times New Roman" w:cs="Times New Roman"/>
          <w:sz w:val="24"/>
          <w:szCs w:val="24"/>
        </w:rPr>
        <w:t xml:space="preserve">In examining the impact </w:t>
      </w:r>
      <w:r w:rsidR="006B6F4A">
        <w:rPr>
          <w:rFonts w:ascii="Times New Roman" w:hAnsi="Times New Roman" w:cs="Times New Roman"/>
          <w:sz w:val="24"/>
          <w:szCs w:val="24"/>
        </w:rPr>
        <w:t>of nationwide,</w:t>
      </w:r>
      <w:r>
        <w:rPr>
          <w:rFonts w:ascii="Times New Roman" w:hAnsi="Times New Roman" w:cs="Times New Roman"/>
          <w:sz w:val="24"/>
          <w:szCs w:val="24"/>
        </w:rPr>
        <w:t xml:space="preserve"> non-geographic number portability on the Form 502, </w:t>
      </w:r>
      <w:r w:rsidR="008F7968">
        <w:rPr>
          <w:rFonts w:ascii="Times New Roman" w:hAnsi="Times New Roman" w:cs="Times New Roman"/>
          <w:sz w:val="24"/>
          <w:szCs w:val="24"/>
        </w:rPr>
        <w:t>NANPA used the</w:t>
      </w:r>
      <w:r>
        <w:rPr>
          <w:rFonts w:ascii="Times New Roman" w:hAnsi="Times New Roman" w:cs="Times New Roman"/>
          <w:sz w:val="24"/>
          <w:szCs w:val="24"/>
        </w:rPr>
        <w:t xml:space="preserve"> following assumptions:</w:t>
      </w:r>
    </w:p>
    <w:p w14:paraId="21CB317C" w14:textId="77777777" w:rsidR="008E3874" w:rsidRPr="00945C9F" w:rsidRDefault="008E3874" w:rsidP="008E3874">
      <w:pPr>
        <w:pStyle w:val="NoSpacing"/>
        <w:rPr>
          <w:rFonts w:ascii="Times New Roman" w:hAnsi="Times New Roman" w:cs="Times New Roman"/>
          <w:sz w:val="24"/>
          <w:szCs w:val="24"/>
        </w:rPr>
      </w:pPr>
    </w:p>
    <w:p w14:paraId="0B362BEE" w14:textId="77777777" w:rsidR="008E3874" w:rsidRPr="00945C9F" w:rsidRDefault="002D1680" w:rsidP="003D02F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There </w:t>
      </w:r>
      <w:r w:rsidR="006E0005">
        <w:rPr>
          <w:rFonts w:ascii="Times New Roman" w:hAnsi="Times New Roman" w:cs="Times New Roman"/>
          <w:sz w:val="24"/>
          <w:szCs w:val="24"/>
        </w:rPr>
        <w:t>are</w:t>
      </w:r>
      <w:r>
        <w:rPr>
          <w:rFonts w:ascii="Times New Roman" w:hAnsi="Times New Roman" w:cs="Times New Roman"/>
          <w:sz w:val="24"/>
          <w:szCs w:val="24"/>
        </w:rPr>
        <w:t xml:space="preserve"> no changes to the </w:t>
      </w:r>
      <w:r w:rsidR="00AB2636">
        <w:rPr>
          <w:rFonts w:ascii="Times New Roman" w:hAnsi="Times New Roman" w:cs="Times New Roman"/>
          <w:sz w:val="24"/>
          <w:szCs w:val="24"/>
        </w:rPr>
        <w:t xml:space="preserve">assignment process for central office codes and thousands-blocks </w:t>
      </w:r>
      <w:r>
        <w:rPr>
          <w:rFonts w:ascii="Times New Roman" w:hAnsi="Times New Roman" w:cs="Times New Roman"/>
          <w:sz w:val="24"/>
          <w:szCs w:val="24"/>
        </w:rPr>
        <w:t xml:space="preserve">with the implementation of non-geographic porting.  That is, central office codes and thousands-blocks </w:t>
      </w:r>
      <w:r w:rsidR="008E3874" w:rsidRPr="00945C9F">
        <w:rPr>
          <w:rFonts w:ascii="Times New Roman" w:hAnsi="Times New Roman" w:cs="Times New Roman"/>
          <w:sz w:val="24"/>
          <w:szCs w:val="24"/>
        </w:rPr>
        <w:t xml:space="preserve">are assigned to </w:t>
      </w:r>
      <w:r>
        <w:rPr>
          <w:rFonts w:ascii="Times New Roman" w:hAnsi="Times New Roman" w:cs="Times New Roman"/>
          <w:sz w:val="24"/>
          <w:szCs w:val="24"/>
        </w:rPr>
        <w:t>an authorized service provider</w:t>
      </w:r>
      <w:r w:rsidR="00DF45F0" w:rsidRPr="00945C9F">
        <w:rPr>
          <w:rFonts w:ascii="Times New Roman" w:hAnsi="Times New Roman" w:cs="Times New Roman"/>
          <w:sz w:val="24"/>
          <w:szCs w:val="24"/>
        </w:rPr>
        <w:t xml:space="preserve">, identified with a unique </w:t>
      </w:r>
      <w:r>
        <w:rPr>
          <w:rFonts w:ascii="Times New Roman" w:hAnsi="Times New Roman" w:cs="Times New Roman"/>
          <w:sz w:val="24"/>
          <w:szCs w:val="24"/>
        </w:rPr>
        <w:t>Operating Company Number (</w:t>
      </w:r>
      <w:r w:rsidR="008E3874" w:rsidRPr="00945C9F">
        <w:rPr>
          <w:rFonts w:ascii="Times New Roman" w:hAnsi="Times New Roman" w:cs="Times New Roman"/>
          <w:sz w:val="24"/>
          <w:szCs w:val="24"/>
        </w:rPr>
        <w:t>OCN</w:t>
      </w:r>
      <w:r>
        <w:rPr>
          <w:rFonts w:ascii="Times New Roman" w:hAnsi="Times New Roman" w:cs="Times New Roman"/>
          <w:sz w:val="24"/>
          <w:szCs w:val="24"/>
        </w:rPr>
        <w:t>)</w:t>
      </w:r>
      <w:r w:rsidR="00DF45F0" w:rsidRPr="00945C9F">
        <w:rPr>
          <w:rFonts w:ascii="Times New Roman" w:hAnsi="Times New Roman" w:cs="Times New Roman"/>
          <w:sz w:val="24"/>
          <w:szCs w:val="24"/>
        </w:rPr>
        <w:t xml:space="preserve">, </w:t>
      </w:r>
      <w:r w:rsidR="008E3874" w:rsidRPr="00945C9F">
        <w:rPr>
          <w:rFonts w:ascii="Times New Roman" w:hAnsi="Times New Roman" w:cs="Times New Roman"/>
          <w:sz w:val="24"/>
          <w:szCs w:val="24"/>
        </w:rPr>
        <w:t>in a designated rate center within a geographic area code.</w:t>
      </w:r>
    </w:p>
    <w:p w14:paraId="384000AF" w14:textId="77777777" w:rsidR="003E5E91" w:rsidRPr="00D74206" w:rsidRDefault="00036E59" w:rsidP="003E5E91">
      <w:pPr>
        <w:pStyle w:val="ListParagraph"/>
        <w:numPr>
          <w:ilvl w:val="0"/>
          <w:numId w:val="2"/>
        </w:numPr>
        <w:rPr>
          <w:rFonts w:ascii="Times New Roman" w:hAnsi="Times New Roman" w:cs="Times New Roman"/>
          <w:sz w:val="24"/>
          <w:szCs w:val="24"/>
        </w:rPr>
      </w:pPr>
      <w:r>
        <w:rPr>
          <w:rFonts w:ascii="Times New Roman" w:eastAsiaTheme="minorHAnsi" w:hAnsi="Times New Roman" w:cs="Times New Roman"/>
          <w:sz w:val="24"/>
          <w:szCs w:val="24"/>
        </w:rPr>
        <w:t xml:space="preserve">There are no changes in the current NRUF submission </w:t>
      </w:r>
      <w:r w:rsidR="003E5E91" w:rsidRPr="00D74206">
        <w:rPr>
          <w:rFonts w:ascii="Times New Roman" w:eastAsiaTheme="minorHAnsi" w:hAnsi="Times New Roman" w:cs="Times New Roman"/>
          <w:sz w:val="24"/>
          <w:szCs w:val="24"/>
        </w:rPr>
        <w:t>methods as the result of non-geographic number portability.</w:t>
      </w:r>
    </w:p>
    <w:p w14:paraId="0A670E66" w14:textId="77777777" w:rsidR="008E3874" w:rsidRPr="00945C9F" w:rsidRDefault="00D5398A" w:rsidP="003D02F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There are no</w:t>
      </w:r>
      <w:r w:rsidR="008E3874" w:rsidRPr="00945C9F">
        <w:rPr>
          <w:rFonts w:ascii="Times New Roman" w:hAnsi="Times New Roman" w:cs="Times New Roman"/>
          <w:sz w:val="24"/>
          <w:szCs w:val="24"/>
        </w:rPr>
        <w:t xml:space="preserve"> changes to the </w:t>
      </w:r>
      <w:r w:rsidR="008E5423" w:rsidRPr="00945C9F">
        <w:rPr>
          <w:rFonts w:ascii="Times New Roman" w:hAnsi="Times New Roman" w:cs="Times New Roman"/>
          <w:sz w:val="24"/>
          <w:szCs w:val="24"/>
        </w:rPr>
        <w:t xml:space="preserve">descriptions for utilization and forecast reporting </w:t>
      </w:r>
      <w:r w:rsidR="001E325F">
        <w:rPr>
          <w:rFonts w:ascii="Times New Roman" w:hAnsi="Times New Roman" w:cs="Times New Roman"/>
          <w:sz w:val="24"/>
          <w:szCs w:val="24"/>
        </w:rPr>
        <w:t>found on the I</w:t>
      </w:r>
      <w:r w:rsidR="008E5423" w:rsidRPr="00945C9F">
        <w:rPr>
          <w:rFonts w:ascii="Times New Roman" w:hAnsi="Times New Roman" w:cs="Times New Roman"/>
          <w:sz w:val="24"/>
          <w:szCs w:val="24"/>
        </w:rPr>
        <w:t xml:space="preserve">nstruction tab for the Form 502 (e.g., </w:t>
      </w:r>
      <w:r w:rsidR="00DE7BC1">
        <w:rPr>
          <w:rFonts w:ascii="Times New Roman" w:hAnsi="Times New Roman" w:cs="Times New Roman"/>
          <w:sz w:val="24"/>
          <w:szCs w:val="24"/>
        </w:rPr>
        <w:t xml:space="preserve">description of </w:t>
      </w:r>
      <w:r w:rsidR="008E5423" w:rsidRPr="00945C9F">
        <w:rPr>
          <w:rFonts w:ascii="Times New Roman" w:hAnsi="Times New Roman" w:cs="Times New Roman"/>
          <w:sz w:val="24"/>
          <w:szCs w:val="24"/>
        </w:rPr>
        <w:t>carrier types, number usage categories, initial vs. growth resources, etc.)</w:t>
      </w:r>
      <w:r w:rsidR="008E3874" w:rsidRPr="00945C9F">
        <w:rPr>
          <w:rFonts w:ascii="Times New Roman" w:hAnsi="Times New Roman" w:cs="Times New Roman"/>
          <w:sz w:val="24"/>
          <w:szCs w:val="24"/>
        </w:rPr>
        <w:t>.</w:t>
      </w:r>
    </w:p>
    <w:p w14:paraId="2EA003D9" w14:textId="77777777" w:rsidR="008E3874" w:rsidRDefault="00D5398A" w:rsidP="003D02F5">
      <w:pPr>
        <w:pStyle w:val="NoSpacing"/>
        <w:numPr>
          <w:ilvl w:val="0"/>
          <w:numId w:val="2"/>
        </w:numPr>
        <w:rPr>
          <w:rFonts w:ascii="Times New Roman" w:hAnsi="Times New Roman" w:cs="Times New Roman"/>
          <w:sz w:val="24"/>
          <w:szCs w:val="24"/>
        </w:rPr>
      </w:pPr>
      <w:r>
        <w:rPr>
          <w:rFonts w:ascii="Times New Roman" w:hAnsi="Times New Roman" w:cs="Times New Roman"/>
          <w:sz w:val="24"/>
          <w:szCs w:val="24"/>
        </w:rPr>
        <w:t xml:space="preserve">Service providers </w:t>
      </w:r>
      <w:r w:rsidR="008E3874" w:rsidRPr="00945C9F">
        <w:rPr>
          <w:rFonts w:ascii="Times New Roman" w:hAnsi="Times New Roman" w:cs="Times New Roman"/>
          <w:sz w:val="24"/>
          <w:szCs w:val="24"/>
        </w:rPr>
        <w:t xml:space="preserve">are required to report </w:t>
      </w:r>
      <w:r>
        <w:rPr>
          <w:rFonts w:ascii="Times New Roman" w:hAnsi="Times New Roman" w:cs="Times New Roman"/>
          <w:sz w:val="24"/>
          <w:szCs w:val="24"/>
        </w:rPr>
        <w:t xml:space="preserve">utilization using the </w:t>
      </w:r>
      <w:r w:rsidR="008E3874" w:rsidRPr="00945C9F">
        <w:rPr>
          <w:rFonts w:ascii="Times New Roman" w:hAnsi="Times New Roman" w:cs="Times New Roman"/>
          <w:sz w:val="24"/>
          <w:szCs w:val="24"/>
        </w:rPr>
        <w:t xml:space="preserve">five </w:t>
      </w:r>
      <w:r>
        <w:rPr>
          <w:rFonts w:ascii="Times New Roman" w:hAnsi="Times New Roman" w:cs="Times New Roman"/>
          <w:sz w:val="24"/>
          <w:szCs w:val="24"/>
        </w:rPr>
        <w:t xml:space="preserve">usage </w:t>
      </w:r>
      <w:r w:rsidR="008E3874" w:rsidRPr="00945C9F">
        <w:rPr>
          <w:rFonts w:ascii="Times New Roman" w:hAnsi="Times New Roman" w:cs="Times New Roman"/>
          <w:sz w:val="24"/>
          <w:szCs w:val="24"/>
        </w:rPr>
        <w:t xml:space="preserve">categories </w:t>
      </w:r>
      <w:r>
        <w:rPr>
          <w:rFonts w:ascii="Times New Roman" w:hAnsi="Times New Roman" w:cs="Times New Roman"/>
          <w:sz w:val="24"/>
          <w:szCs w:val="24"/>
        </w:rPr>
        <w:t>included on the Form 502</w:t>
      </w:r>
      <w:r w:rsidR="008E3874" w:rsidRPr="00945C9F">
        <w:rPr>
          <w:rFonts w:ascii="Times New Roman" w:hAnsi="Times New Roman" w:cs="Times New Roman"/>
          <w:sz w:val="24"/>
          <w:szCs w:val="24"/>
        </w:rPr>
        <w:t xml:space="preserve">:  Assigned, Aging, Administrative, Intermediate, Reserved and Available.  </w:t>
      </w:r>
      <w:r w:rsidR="003C1F13">
        <w:rPr>
          <w:rFonts w:ascii="Times New Roman" w:hAnsi="Times New Roman" w:cs="Times New Roman"/>
          <w:sz w:val="24"/>
          <w:szCs w:val="24"/>
        </w:rPr>
        <w:t>No</w:t>
      </w:r>
      <w:r w:rsidR="008E3874" w:rsidRPr="00945C9F">
        <w:rPr>
          <w:rFonts w:ascii="Times New Roman" w:hAnsi="Times New Roman" w:cs="Times New Roman"/>
          <w:sz w:val="24"/>
          <w:szCs w:val="24"/>
        </w:rPr>
        <w:t xml:space="preserve"> </w:t>
      </w:r>
      <w:r w:rsidR="002225F3">
        <w:rPr>
          <w:rFonts w:ascii="Times New Roman" w:hAnsi="Times New Roman" w:cs="Times New Roman"/>
          <w:sz w:val="24"/>
          <w:szCs w:val="24"/>
        </w:rPr>
        <w:t>additional</w:t>
      </w:r>
      <w:r w:rsidR="008E3874" w:rsidRPr="00945C9F">
        <w:rPr>
          <w:rFonts w:ascii="Times New Roman" w:hAnsi="Times New Roman" w:cs="Times New Roman"/>
          <w:sz w:val="24"/>
          <w:szCs w:val="24"/>
        </w:rPr>
        <w:t xml:space="preserve"> </w:t>
      </w:r>
      <w:r w:rsidR="00DE7BC1">
        <w:rPr>
          <w:rFonts w:ascii="Times New Roman" w:hAnsi="Times New Roman" w:cs="Times New Roman"/>
          <w:sz w:val="24"/>
          <w:szCs w:val="24"/>
        </w:rPr>
        <w:t>utilization</w:t>
      </w:r>
      <w:r>
        <w:rPr>
          <w:rFonts w:ascii="Times New Roman" w:hAnsi="Times New Roman" w:cs="Times New Roman"/>
          <w:sz w:val="24"/>
          <w:szCs w:val="24"/>
        </w:rPr>
        <w:t xml:space="preserve"> </w:t>
      </w:r>
      <w:r w:rsidR="008E3874" w:rsidRPr="00945C9F">
        <w:rPr>
          <w:rFonts w:ascii="Times New Roman" w:hAnsi="Times New Roman" w:cs="Times New Roman"/>
          <w:sz w:val="24"/>
          <w:szCs w:val="24"/>
        </w:rPr>
        <w:t xml:space="preserve">categories </w:t>
      </w:r>
      <w:r w:rsidR="003C1F13">
        <w:rPr>
          <w:rFonts w:ascii="Times New Roman" w:hAnsi="Times New Roman" w:cs="Times New Roman"/>
          <w:sz w:val="24"/>
          <w:szCs w:val="24"/>
        </w:rPr>
        <w:t xml:space="preserve">will be </w:t>
      </w:r>
      <w:r w:rsidR="001E325F">
        <w:rPr>
          <w:rFonts w:ascii="Times New Roman" w:hAnsi="Times New Roman" w:cs="Times New Roman"/>
          <w:sz w:val="24"/>
          <w:szCs w:val="24"/>
        </w:rPr>
        <w:t xml:space="preserve">created and included on the Form 502 with the implementation of non-geographic number portability.  </w:t>
      </w:r>
    </w:p>
    <w:p w14:paraId="4BC0566D" w14:textId="77777777" w:rsidR="008E3874" w:rsidRDefault="00E121D3" w:rsidP="00DF45F0">
      <w:pPr>
        <w:pStyle w:val="NoSpacing"/>
        <w:numPr>
          <w:ilvl w:val="0"/>
          <w:numId w:val="2"/>
        </w:numPr>
        <w:rPr>
          <w:rFonts w:ascii="Times New Roman" w:hAnsi="Times New Roman" w:cs="Times New Roman"/>
          <w:sz w:val="24"/>
          <w:szCs w:val="24"/>
        </w:rPr>
      </w:pPr>
      <w:r w:rsidRPr="00B76602">
        <w:rPr>
          <w:rFonts w:ascii="Times New Roman" w:hAnsi="Times New Roman" w:cs="Times New Roman"/>
          <w:sz w:val="24"/>
          <w:szCs w:val="24"/>
        </w:rPr>
        <w:t xml:space="preserve">A </w:t>
      </w:r>
      <w:r w:rsidR="002225F3">
        <w:rPr>
          <w:rFonts w:ascii="Times New Roman" w:hAnsi="Times New Roman" w:cs="Times New Roman"/>
          <w:sz w:val="24"/>
          <w:szCs w:val="24"/>
        </w:rPr>
        <w:t xml:space="preserve">telephone </w:t>
      </w:r>
      <w:r w:rsidRPr="00B76602">
        <w:rPr>
          <w:rFonts w:ascii="Times New Roman" w:hAnsi="Times New Roman" w:cs="Times New Roman"/>
          <w:sz w:val="24"/>
          <w:szCs w:val="24"/>
        </w:rPr>
        <w:t>number must be assigned in accordance with the definition of “assigned number” found on the Instructions tab of the Form 502 in order for the number to be geographicall</w:t>
      </w:r>
      <w:r w:rsidR="00B76602" w:rsidRPr="00B76602">
        <w:rPr>
          <w:rFonts w:ascii="Times New Roman" w:hAnsi="Times New Roman" w:cs="Times New Roman"/>
          <w:sz w:val="24"/>
          <w:szCs w:val="24"/>
        </w:rPr>
        <w:t xml:space="preserve">y ported.  </w:t>
      </w:r>
    </w:p>
    <w:p w14:paraId="2CC06F16" w14:textId="77777777" w:rsidR="00B76602" w:rsidRPr="00B76602" w:rsidRDefault="00B76602" w:rsidP="00B76602">
      <w:pPr>
        <w:pStyle w:val="NoSpacing"/>
        <w:ind w:left="360"/>
        <w:rPr>
          <w:rFonts w:ascii="Times New Roman" w:hAnsi="Times New Roman" w:cs="Times New Roman"/>
          <w:sz w:val="24"/>
          <w:szCs w:val="24"/>
        </w:rPr>
      </w:pPr>
    </w:p>
    <w:p w14:paraId="6D727083" w14:textId="77777777" w:rsidR="00DF45F0" w:rsidRDefault="00B76602" w:rsidP="00DF45F0">
      <w:pPr>
        <w:pStyle w:val="NoSpacing"/>
        <w:rPr>
          <w:rFonts w:ascii="Times New Roman" w:hAnsi="Times New Roman" w:cs="Times New Roman"/>
          <w:sz w:val="24"/>
          <w:szCs w:val="24"/>
        </w:rPr>
      </w:pPr>
      <w:r>
        <w:rPr>
          <w:rFonts w:ascii="Times New Roman" w:hAnsi="Times New Roman" w:cs="Times New Roman"/>
          <w:sz w:val="24"/>
          <w:szCs w:val="24"/>
        </w:rPr>
        <w:t xml:space="preserve">Based upon the above assumptions, service providers would </w:t>
      </w:r>
      <w:r w:rsidR="00DF45F0" w:rsidRPr="00945C9F">
        <w:rPr>
          <w:rFonts w:ascii="Times New Roman" w:hAnsi="Times New Roman" w:cs="Times New Roman"/>
          <w:sz w:val="24"/>
          <w:szCs w:val="24"/>
        </w:rPr>
        <w:t xml:space="preserve">continue to report on assigned NPA-NXX and NPA-NXX-X </w:t>
      </w:r>
      <w:r w:rsidR="002225F3">
        <w:rPr>
          <w:rFonts w:ascii="Times New Roman" w:hAnsi="Times New Roman" w:cs="Times New Roman"/>
          <w:sz w:val="24"/>
          <w:szCs w:val="24"/>
        </w:rPr>
        <w:t>using</w:t>
      </w:r>
      <w:r w:rsidR="00DF45F0" w:rsidRPr="00945C9F">
        <w:rPr>
          <w:rFonts w:ascii="Times New Roman" w:hAnsi="Times New Roman" w:cs="Times New Roman"/>
          <w:sz w:val="24"/>
          <w:szCs w:val="24"/>
        </w:rPr>
        <w:t xml:space="preserve"> the appropriate Utilization form.  Rate center designation </w:t>
      </w:r>
      <w:r>
        <w:rPr>
          <w:rFonts w:ascii="Times New Roman" w:hAnsi="Times New Roman" w:cs="Times New Roman"/>
          <w:sz w:val="24"/>
          <w:szCs w:val="24"/>
        </w:rPr>
        <w:t xml:space="preserve">would </w:t>
      </w:r>
      <w:r w:rsidR="00DF45F0" w:rsidRPr="00945C9F">
        <w:rPr>
          <w:rFonts w:ascii="Times New Roman" w:hAnsi="Times New Roman" w:cs="Times New Roman"/>
          <w:sz w:val="24"/>
          <w:szCs w:val="24"/>
        </w:rPr>
        <w:t xml:space="preserve">continue to be provided by the carrier.  </w:t>
      </w:r>
      <w:r w:rsidR="002225F3">
        <w:rPr>
          <w:rFonts w:ascii="Times New Roman" w:hAnsi="Times New Roman" w:cs="Times New Roman"/>
          <w:sz w:val="24"/>
          <w:szCs w:val="24"/>
        </w:rPr>
        <w:t>Further, carrier forecast</w:t>
      </w:r>
      <w:r w:rsidR="003478DB">
        <w:rPr>
          <w:rFonts w:ascii="Times New Roman" w:hAnsi="Times New Roman" w:cs="Times New Roman"/>
          <w:sz w:val="24"/>
          <w:szCs w:val="24"/>
        </w:rPr>
        <w:t>s</w:t>
      </w:r>
      <w:r w:rsidR="002225F3">
        <w:rPr>
          <w:rFonts w:ascii="Times New Roman" w:hAnsi="Times New Roman" w:cs="Times New Roman"/>
          <w:sz w:val="24"/>
          <w:szCs w:val="24"/>
        </w:rPr>
        <w:t xml:space="preserve"> would consist of the quantity of central office codes and/or thousands-blocks required over the prescribed time period as detailed on the individual forecast workbooks included on the Form 502.  Finally, </w:t>
      </w:r>
      <w:r w:rsidR="00301D96" w:rsidRPr="00945C9F">
        <w:rPr>
          <w:rFonts w:ascii="Times New Roman" w:hAnsi="Times New Roman" w:cs="Times New Roman"/>
          <w:sz w:val="24"/>
          <w:szCs w:val="24"/>
        </w:rPr>
        <w:t>n</w:t>
      </w:r>
      <w:r w:rsidR="00DF45F0" w:rsidRPr="00945C9F">
        <w:rPr>
          <w:rFonts w:ascii="Times New Roman" w:hAnsi="Times New Roman" w:cs="Times New Roman"/>
          <w:sz w:val="24"/>
          <w:szCs w:val="24"/>
        </w:rPr>
        <w:t xml:space="preserve">umbers that are geographically ported outside the rate center would be reported as </w:t>
      </w:r>
      <w:r w:rsidR="00882408">
        <w:rPr>
          <w:rFonts w:ascii="Times New Roman" w:hAnsi="Times New Roman" w:cs="Times New Roman"/>
          <w:sz w:val="24"/>
          <w:szCs w:val="24"/>
        </w:rPr>
        <w:t>“A</w:t>
      </w:r>
      <w:r w:rsidR="00DF45F0" w:rsidRPr="00945C9F">
        <w:rPr>
          <w:rFonts w:ascii="Times New Roman" w:hAnsi="Times New Roman" w:cs="Times New Roman"/>
          <w:sz w:val="24"/>
          <w:szCs w:val="24"/>
        </w:rPr>
        <w:t>ssigned</w:t>
      </w:r>
      <w:r w:rsidR="00882408">
        <w:rPr>
          <w:rFonts w:ascii="Times New Roman" w:hAnsi="Times New Roman" w:cs="Times New Roman"/>
          <w:sz w:val="24"/>
          <w:szCs w:val="24"/>
        </w:rPr>
        <w:t>” for the specific code/block</w:t>
      </w:r>
      <w:r w:rsidR="002225F3">
        <w:rPr>
          <w:rFonts w:ascii="Times New Roman" w:hAnsi="Times New Roman" w:cs="Times New Roman"/>
          <w:sz w:val="24"/>
          <w:szCs w:val="24"/>
        </w:rPr>
        <w:t xml:space="preserve"> on the appropriate Utilization workbook of the Form 502</w:t>
      </w:r>
      <w:r w:rsidR="00DF45F0" w:rsidRPr="00945C9F">
        <w:rPr>
          <w:rFonts w:ascii="Times New Roman" w:hAnsi="Times New Roman" w:cs="Times New Roman"/>
          <w:sz w:val="24"/>
          <w:szCs w:val="24"/>
        </w:rPr>
        <w:t xml:space="preserve">.  </w:t>
      </w:r>
      <w:r w:rsidR="002225F3">
        <w:rPr>
          <w:rFonts w:ascii="Times New Roman" w:hAnsi="Times New Roman" w:cs="Times New Roman"/>
          <w:sz w:val="24"/>
          <w:szCs w:val="24"/>
        </w:rPr>
        <w:t xml:space="preserve">Consequently, </w:t>
      </w:r>
      <w:r w:rsidR="00DF45F0" w:rsidRPr="00945C9F">
        <w:rPr>
          <w:rFonts w:ascii="Times New Roman" w:hAnsi="Times New Roman" w:cs="Times New Roman"/>
          <w:sz w:val="24"/>
          <w:szCs w:val="24"/>
        </w:rPr>
        <w:t>no changes would be need</w:t>
      </w:r>
      <w:r>
        <w:rPr>
          <w:rFonts w:ascii="Times New Roman" w:hAnsi="Times New Roman" w:cs="Times New Roman"/>
          <w:sz w:val="24"/>
          <w:szCs w:val="24"/>
        </w:rPr>
        <w:t>ed</w:t>
      </w:r>
      <w:r w:rsidR="00DF45F0" w:rsidRPr="00945C9F">
        <w:rPr>
          <w:rFonts w:ascii="Times New Roman" w:hAnsi="Times New Roman" w:cs="Times New Roman"/>
          <w:sz w:val="24"/>
          <w:szCs w:val="24"/>
        </w:rPr>
        <w:t xml:space="preserve"> to the NRUF Form 502 to account for </w:t>
      </w:r>
      <w:r w:rsidR="00456429">
        <w:rPr>
          <w:rFonts w:ascii="Times New Roman" w:hAnsi="Times New Roman" w:cs="Times New Roman"/>
          <w:sz w:val="24"/>
          <w:szCs w:val="24"/>
        </w:rPr>
        <w:t>nationwide, non-</w:t>
      </w:r>
      <w:r w:rsidR="00DF45F0" w:rsidRPr="00945C9F">
        <w:rPr>
          <w:rFonts w:ascii="Times New Roman" w:hAnsi="Times New Roman" w:cs="Times New Roman"/>
          <w:sz w:val="24"/>
          <w:szCs w:val="24"/>
        </w:rPr>
        <w:t xml:space="preserve">geographic porting of </w:t>
      </w:r>
      <w:r w:rsidR="002225F3">
        <w:rPr>
          <w:rFonts w:ascii="Times New Roman" w:hAnsi="Times New Roman" w:cs="Times New Roman"/>
          <w:sz w:val="24"/>
          <w:szCs w:val="24"/>
        </w:rPr>
        <w:t xml:space="preserve">a </w:t>
      </w:r>
      <w:r w:rsidR="00DF45F0" w:rsidRPr="00945C9F">
        <w:rPr>
          <w:rFonts w:ascii="Times New Roman" w:hAnsi="Times New Roman" w:cs="Times New Roman"/>
          <w:sz w:val="24"/>
          <w:szCs w:val="24"/>
        </w:rPr>
        <w:t>telephone number.</w:t>
      </w:r>
    </w:p>
    <w:p w14:paraId="5A534368" w14:textId="77777777" w:rsidR="00882408" w:rsidRDefault="00882408" w:rsidP="00DF45F0">
      <w:pPr>
        <w:pStyle w:val="NoSpacing"/>
        <w:rPr>
          <w:rFonts w:ascii="Times New Roman" w:hAnsi="Times New Roman" w:cs="Times New Roman"/>
          <w:sz w:val="24"/>
          <w:szCs w:val="24"/>
        </w:rPr>
      </w:pPr>
    </w:p>
    <w:sectPr w:rsidR="00882408">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CFB44B"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336EB96" w14:textId="77777777" w:rsidR="006A5F18" w:rsidRDefault="006A5F18" w:rsidP="00A11F7A">
      <w:pPr>
        <w:spacing w:after="0" w:line="240" w:lineRule="auto"/>
      </w:pPr>
      <w:r>
        <w:separator/>
      </w:r>
    </w:p>
  </w:endnote>
  <w:endnote w:type="continuationSeparator" w:id="0">
    <w:p w14:paraId="7E631A42" w14:textId="77777777" w:rsidR="006A5F18" w:rsidRDefault="006A5F18" w:rsidP="00A11F7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6B7E97" w14:textId="77777777" w:rsidR="00632D70" w:rsidRDefault="00632D7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5282857"/>
      <w:docPartObj>
        <w:docPartGallery w:val="Page Numbers (Bottom of Page)"/>
        <w:docPartUnique/>
      </w:docPartObj>
    </w:sdtPr>
    <w:sdtEndPr>
      <w:rPr>
        <w:noProof/>
      </w:rPr>
    </w:sdtEndPr>
    <w:sdtContent>
      <w:p w14:paraId="45F1692C" w14:textId="77777777" w:rsidR="002358BE" w:rsidRDefault="002358BE">
        <w:pPr>
          <w:pStyle w:val="Footer"/>
          <w:jc w:val="center"/>
        </w:pPr>
        <w:r>
          <w:fldChar w:fldCharType="begin"/>
        </w:r>
        <w:r>
          <w:instrText xml:space="preserve"> PAGE   \* MERGEFORMAT </w:instrText>
        </w:r>
        <w:r>
          <w:fldChar w:fldCharType="separate"/>
        </w:r>
        <w:r w:rsidR="00871695">
          <w:rPr>
            <w:noProof/>
          </w:rPr>
          <w:t>1</w:t>
        </w:r>
        <w:r>
          <w:rPr>
            <w:noProof/>
          </w:rPr>
          <w:fldChar w:fldCharType="end"/>
        </w:r>
      </w:p>
    </w:sdtContent>
  </w:sdt>
  <w:p w14:paraId="595C965F" w14:textId="77777777" w:rsidR="00D26D3D" w:rsidRDefault="00D26D3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4EA278" w14:textId="77777777" w:rsidR="00632D70" w:rsidRDefault="00632D7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E4B7A4F" w14:textId="77777777" w:rsidR="006A5F18" w:rsidRDefault="006A5F18" w:rsidP="00A11F7A">
      <w:pPr>
        <w:spacing w:after="0" w:line="240" w:lineRule="auto"/>
      </w:pPr>
      <w:r>
        <w:separator/>
      </w:r>
    </w:p>
  </w:footnote>
  <w:footnote w:type="continuationSeparator" w:id="0">
    <w:p w14:paraId="799ECB0F" w14:textId="77777777" w:rsidR="006A5F18" w:rsidRDefault="006A5F18" w:rsidP="00A11F7A">
      <w:pPr>
        <w:spacing w:after="0" w:line="240" w:lineRule="auto"/>
      </w:pPr>
      <w:r>
        <w:continuationSeparator/>
      </w:r>
    </w:p>
  </w:footnote>
  <w:footnote w:id="1">
    <w:p w14:paraId="0AF02482" w14:textId="77777777" w:rsidR="00A97584" w:rsidRPr="002358BE" w:rsidRDefault="00A97584">
      <w:pPr>
        <w:pStyle w:val="FootnoteText"/>
        <w:rPr>
          <w:rFonts w:ascii="Times New Roman" w:hAnsi="Times New Roman" w:cs="Times New Roman"/>
        </w:rPr>
      </w:pPr>
      <w:r w:rsidRPr="002358BE">
        <w:rPr>
          <w:rStyle w:val="FootnoteReference"/>
          <w:rFonts w:ascii="Times New Roman" w:hAnsi="Times New Roman" w:cs="Times New Roman"/>
        </w:rPr>
        <w:footnoteRef/>
      </w:r>
      <w:r w:rsidRPr="002358BE">
        <w:rPr>
          <w:rFonts w:ascii="Times New Roman" w:hAnsi="Times New Roman" w:cs="Times New Roman"/>
        </w:rPr>
        <w:t xml:space="preserve"> </w:t>
      </w:r>
      <w:r w:rsidR="00403A5E">
        <w:rPr>
          <w:rFonts w:ascii="Times New Roman" w:hAnsi="Times New Roman" w:cs="Times New Roman"/>
        </w:rPr>
        <w:t>Assigned n</w:t>
      </w:r>
      <w:r w:rsidRPr="002358BE">
        <w:rPr>
          <w:rFonts w:ascii="Times New Roman" w:hAnsi="Times New Roman" w:cs="Times New Roman"/>
        </w:rPr>
        <w:t>umbers are numbers working in the PSTN under an agreement such as a contract or tariff at the request of specific end users or customers for their use, or numbers not yet working but having a customer service order pending</w:t>
      </w:r>
      <w:r w:rsidR="00D16EC7">
        <w:rPr>
          <w:rFonts w:ascii="Times New Roman" w:hAnsi="Times New Roman" w:cs="Times New Roman"/>
        </w:rPr>
        <w:t xml:space="preserve"> (Source:  Central Office Code (NXX) Assignment Guidelines, dated 1/4/16)</w:t>
      </w:r>
      <w:r>
        <w:rPr>
          <w:rFonts w:ascii="Times New Roman" w:hAnsi="Times New Roman" w:cs="Times New Roman"/>
        </w:rPr>
        <w:t>.</w:t>
      </w:r>
    </w:p>
  </w:footnote>
  <w:footnote w:id="2">
    <w:p w14:paraId="39B549E5" w14:textId="77777777" w:rsidR="00196538" w:rsidRPr="00AB2636" w:rsidRDefault="00196538" w:rsidP="00196538">
      <w:pPr>
        <w:pStyle w:val="FootnoteText"/>
        <w:rPr>
          <w:rFonts w:ascii="Times New Roman" w:hAnsi="Times New Roman" w:cs="Times New Roman"/>
        </w:rPr>
      </w:pPr>
      <w:r w:rsidRPr="00AB2636">
        <w:rPr>
          <w:rStyle w:val="FootnoteReference"/>
          <w:rFonts w:ascii="Times New Roman" w:hAnsi="Times New Roman" w:cs="Times New Roman"/>
        </w:rPr>
        <w:footnoteRef/>
      </w:r>
      <w:r w:rsidRPr="00AB2636">
        <w:rPr>
          <w:rFonts w:ascii="Times New Roman" w:hAnsi="Times New Roman" w:cs="Times New Roman"/>
        </w:rPr>
        <w:t xml:space="preserve">  </w:t>
      </w:r>
      <w:r w:rsidRPr="006F5F4F">
        <w:rPr>
          <w:rFonts w:ascii="Times New Roman" w:hAnsi="Times New Roman" w:cs="Times New Roman"/>
          <w:highlight w:val="yellow"/>
        </w:rPr>
        <w:t>In today’s environment, wireless customers presently have the capability to retain their number when geographically re-locating to another area code, thus accelerating the exhaust of the area code from which their number is assigned</w:t>
      </w:r>
      <w:r w:rsidRPr="00AB2636">
        <w:rPr>
          <w:rFonts w:ascii="Times New Roman" w:hAnsi="Times New Roman" w:cs="Times New Roman"/>
        </w:rPr>
        <w:t xml:space="preserve">.  </w:t>
      </w:r>
    </w:p>
  </w:footnote>
  <w:footnote w:id="3">
    <w:p w14:paraId="7AE0B8A5" w14:textId="77777777" w:rsidR="00AB2636" w:rsidRPr="00AB2636" w:rsidRDefault="00AB2636">
      <w:pPr>
        <w:pStyle w:val="FootnoteText"/>
        <w:rPr>
          <w:rFonts w:ascii="Times New Roman" w:hAnsi="Times New Roman" w:cs="Times New Roman"/>
        </w:rPr>
      </w:pPr>
      <w:r w:rsidRPr="00AB2636">
        <w:rPr>
          <w:rStyle w:val="FootnoteReference"/>
          <w:rFonts w:ascii="Times New Roman" w:hAnsi="Times New Roman" w:cs="Times New Roman"/>
        </w:rPr>
        <w:footnoteRef/>
      </w:r>
      <w:r w:rsidRPr="00AB2636">
        <w:rPr>
          <w:rFonts w:ascii="Times New Roman" w:hAnsi="Times New Roman" w:cs="Times New Roman"/>
        </w:rPr>
        <w:t xml:space="preserve"> </w:t>
      </w:r>
      <w:r w:rsidRPr="00AB2636">
        <w:rPr>
          <w:rFonts w:ascii="Times New Roman" w:hAnsi="Times New Roman" w:cs="Times New Roman"/>
          <w:color w:val="000000"/>
          <w:shd w:val="clear" w:color="auto" w:fill="FFFFFF"/>
        </w:rPr>
        <w:t>CC Docket No. 99-200, In the Matter of Numbering Resource Optimization, Report and Order and Further Notice of Proposed Rule Making, adopted March 13, 2000, released March 31, 2000</w:t>
      </w:r>
      <w:r w:rsidRPr="00AB2636">
        <w:rPr>
          <w:rStyle w:val="apple-converted-space"/>
          <w:rFonts w:ascii="Times New Roman" w:hAnsi="Times New Roman" w:cs="Times New Roman"/>
          <w:color w:val="000000"/>
          <w:shd w:val="clear" w:color="auto" w:fill="FFFFFF"/>
        </w:rPr>
        <w:t>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AB19497" w14:textId="77777777" w:rsidR="00632D70" w:rsidRDefault="00632D7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67C0879" w14:textId="77777777" w:rsidR="00632D70" w:rsidRDefault="00632D7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1A5ACB" w14:textId="77777777" w:rsidR="00632D70" w:rsidRDefault="00632D7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237007"/>
    <w:multiLevelType w:val="hybridMultilevel"/>
    <w:tmpl w:val="DF3A6F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5E16D0D"/>
    <w:multiLevelType w:val="hybridMultilevel"/>
    <w:tmpl w:val="CFA8FF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9F4352D"/>
    <w:multiLevelType w:val="hybridMultilevel"/>
    <w:tmpl w:val="7DEC2DAA"/>
    <w:lvl w:ilvl="0" w:tplc="0409000F">
      <w:start w:val="1"/>
      <w:numFmt w:val="decimal"/>
      <w:lvlText w:val="%1."/>
      <w:lvlJc w:val="left"/>
      <w:pPr>
        <w:ind w:left="360" w:hanging="360"/>
      </w:pPr>
      <w:rPr>
        <w:rFont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66F8763E"/>
    <w:multiLevelType w:val="multilevel"/>
    <w:tmpl w:val="05DC21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
    <w:nsid w:val="7B250D92"/>
    <w:multiLevelType w:val="hybridMultilevel"/>
    <w:tmpl w:val="76A4D3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4"/>
  </w:num>
  <w:num w:numId="2">
    <w:abstractNumId w:val="2"/>
  </w:num>
  <w:num w:numId="3">
    <w:abstractNumId w:val="0"/>
  </w:num>
  <w:num w:numId="4">
    <w:abstractNumId w:val="3"/>
  </w:num>
  <w:num w:numId="5">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iepenkroger, Karen S [CNO]">
    <w15:presenceInfo w15:providerId="AD" w15:userId="S-1-5-21-2082608051-353801373-1996733877-183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3874"/>
    <w:rsid w:val="000123B0"/>
    <w:rsid w:val="00036E59"/>
    <w:rsid w:val="000657E4"/>
    <w:rsid w:val="00082C9F"/>
    <w:rsid w:val="000D4C74"/>
    <w:rsid w:val="000F0DD8"/>
    <w:rsid w:val="0011311B"/>
    <w:rsid w:val="001169C0"/>
    <w:rsid w:val="001417AC"/>
    <w:rsid w:val="001906EA"/>
    <w:rsid w:val="00196450"/>
    <w:rsid w:val="00196538"/>
    <w:rsid w:val="001E325F"/>
    <w:rsid w:val="001F556F"/>
    <w:rsid w:val="002225F3"/>
    <w:rsid w:val="002358BE"/>
    <w:rsid w:val="00237B76"/>
    <w:rsid w:val="002D1680"/>
    <w:rsid w:val="002F4AA9"/>
    <w:rsid w:val="00301D96"/>
    <w:rsid w:val="0033245D"/>
    <w:rsid w:val="003478DB"/>
    <w:rsid w:val="003C1F13"/>
    <w:rsid w:val="003D02F5"/>
    <w:rsid w:val="003D3EA9"/>
    <w:rsid w:val="003E5E91"/>
    <w:rsid w:val="00403A5E"/>
    <w:rsid w:val="00444D00"/>
    <w:rsid w:val="00445F97"/>
    <w:rsid w:val="00456429"/>
    <w:rsid w:val="00480D4F"/>
    <w:rsid w:val="004B0212"/>
    <w:rsid w:val="004E2CF4"/>
    <w:rsid w:val="0053190C"/>
    <w:rsid w:val="00553B2A"/>
    <w:rsid w:val="00605980"/>
    <w:rsid w:val="00632D70"/>
    <w:rsid w:val="006A5F18"/>
    <w:rsid w:val="006B6F4A"/>
    <w:rsid w:val="006E0005"/>
    <w:rsid w:val="006F5F4F"/>
    <w:rsid w:val="006F6963"/>
    <w:rsid w:val="00702C87"/>
    <w:rsid w:val="00750AB5"/>
    <w:rsid w:val="00765E15"/>
    <w:rsid w:val="008539C0"/>
    <w:rsid w:val="00871695"/>
    <w:rsid w:val="008727AA"/>
    <w:rsid w:val="00882408"/>
    <w:rsid w:val="008E3874"/>
    <w:rsid w:val="008E5423"/>
    <w:rsid w:val="008F7968"/>
    <w:rsid w:val="00903998"/>
    <w:rsid w:val="00931F66"/>
    <w:rsid w:val="00945C9F"/>
    <w:rsid w:val="009945BB"/>
    <w:rsid w:val="009B514D"/>
    <w:rsid w:val="00A11F7A"/>
    <w:rsid w:val="00A902C7"/>
    <w:rsid w:val="00A97584"/>
    <w:rsid w:val="00AA40F2"/>
    <w:rsid w:val="00AB2636"/>
    <w:rsid w:val="00B76602"/>
    <w:rsid w:val="00BD2897"/>
    <w:rsid w:val="00C7369D"/>
    <w:rsid w:val="00CD060C"/>
    <w:rsid w:val="00D16EC7"/>
    <w:rsid w:val="00D26D3D"/>
    <w:rsid w:val="00D5398A"/>
    <w:rsid w:val="00D74206"/>
    <w:rsid w:val="00DD08CC"/>
    <w:rsid w:val="00DE7BC1"/>
    <w:rsid w:val="00DF45F0"/>
    <w:rsid w:val="00E02DAB"/>
    <w:rsid w:val="00E121D3"/>
    <w:rsid w:val="00E47644"/>
    <w:rsid w:val="00E62602"/>
    <w:rsid w:val="00ED4589"/>
    <w:rsid w:val="00EE545A"/>
    <w:rsid w:val="00F026F6"/>
    <w:rsid w:val="00F415AC"/>
    <w:rsid w:val="00F81F6C"/>
    <w:rsid w:val="00F93D12"/>
    <w:rsid w:val="00FC4DE7"/>
    <w:rsid w:val="00FC6DB3"/>
    <w:rsid w:val="00FC74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8C354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874"/>
    <w:pPr>
      <w:spacing w:after="0" w:line="240" w:lineRule="auto"/>
    </w:pPr>
  </w:style>
  <w:style w:type="paragraph" w:styleId="ListParagraph">
    <w:name w:val="List Paragraph"/>
    <w:basedOn w:val="Normal"/>
    <w:uiPriority w:val="34"/>
    <w:qFormat/>
    <w:rsid w:val="003D02F5"/>
    <w:pPr>
      <w:spacing w:after="0" w:line="240" w:lineRule="auto"/>
      <w:ind w:left="720"/>
    </w:pPr>
    <w:rPr>
      <w:rFonts w:ascii="Calibri" w:eastAsia="Calibri" w:hAnsi="Calibri" w:cs="Calibri"/>
    </w:rPr>
  </w:style>
  <w:style w:type="paragraph" w:styleId="FootnoteText">
    <w:name w:val="footnote text"/>
    <w:basedOn w:val="Normal"/>
    <w:link w:val="FootnoteTextChar"/>
    <w:uiPriority w:val="99"/>
    <w:semiHidden/>
    <w:unhideWhenUsed/>
    <w:rsid w:val="00A11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F7A"/>
    <w:rPr>
      <w:sz w:val="20"/>
      <w:szCs w:val="20"/>
    </w:rPr>
  </w:style>
  <w:style w:type="character" w:styleId="FootnoteReference">
    <w:name w:val="footnote reference"/>
    <w:basedOn w:val="DefaultParagraphFont"/>
    <w:uiPriority w:val="99"/>
    <w:semiHidden/>
    <w:unhideWhenUsed/>
    <w:rsid w:val="00A11F7A"/>
    <w:rPr>
      <w:vertAlign w:val="superscript"/>
    </w:rPr>
  </w:style>
  <w:style w:type="character" w:customStyle="1" w:styleId="apple-converted-space">
    <w:name w:val="apple-converted-space"/>
    <w:basedOn w:val="DefaultParagraphFont"/>
    <w:rsid w:val="00AB2636"/>
  </w:style>
  <w:style w:type="paragraph" w:styleId="Header">
    <w:name w:val="header"/>
    <w:basedOn w:val="Normal"/>
    <w:link w:val="HeaderChar"/>
    <w:uiPriority w:val="99"/>
    <w:unhideWhenUsed/>
    <w:rsid w:val="00D2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D3D"/>
  </w:style>
  <w:style w:type="paragraph" w:styleId="Footer">
    <w:name w:val="footer"/>
    <w:basedOn w:val="Normal"/>
    <w:link w:val="FooterChar"/>
    <w:uiPriority w:val="99"/>
    <w:unhideWhenUsed/>
    <w:rsid w:val="00D2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D3D"/>
  </w:style>
  <w:style w:type="paragraph" w:styleId="BalloonText">
    <w:name w:val="Balloon Text"/>
    <w:basedOn w:val="Normal"/>
    <w:link w:val="BalloonTextChar"/>
    <w:uiPriority w:val="99"/>
    <w:semiHidden/>
    <w:unhideWhenUsed/>
    <w:rsid w:val="00A9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C7"/>
    <w:rPr>
      <w:rFonts w:ascii="Tahoma" w:hAnsi="Tahoma" w:cs="Tahoma"/>
      <w:sz w:val="16"/>
      <w:szCs w:val="16"/>
    </w:rPr>
  </w:style>
  <w:style w:type="character" w:styleId="CommentReference">
    <w:name w:val="annotation reference"/>
    <w:basedOn w:val="DefaultParagraphFont"/>
    <w:uiPriority w:val="99"/>
    <w:semiHidden/>
    <w:unhideWhenUsed/>
    <w:rsid w:val="00F93D12"/>
    <w:rPr>
      <w:sz w:val="16"/>
      <w:szCs w:val="16"/>
    </w:rPr>
  </w:style>
  <w:style w:type="paragraph" w:styleId="CommentText">
    <w:name w:val="annotation text"/>
    <w:basedOn w:val="Normal"/>
    <w:link w:val="CommentTextChar"/>
    <w:uiPriority w:val="99"/>
    <w:semiHidden/>
    <w:unhideWhenUsed/>
    <w:rsid w:val="00F93D12"/>
    <w:pPr>
      <w:spacing w:line="240" w:lineRule="auto"/>
    </w:pPr>
    <w:rPr>
      <w:sz w:val="20"/>
      <w:szCs w:val="20"/>
    </w:rPr>
  </w:style>
  <w:style w:type="character" w:customStyle="1" w:styleId="CommentTextChar">
    <w:name w:val="Comment Text Char"/>
    <w:basedOn w:val="DefaultParagraphFont"/>
    <w:link w:val="CommentText"/>
    <w:uiPriority w:val="99"/>
    <w:semiHidden/>
    <w:rsid w:val="00F93D12"/>
    <w:rPr>
      <w:sz w:val="20"/>
      <w:szCs w:val="20"/>
    </w:rPr>
  </w:style>
  <w:style w:type="paragraph" w:styleId="CommentSubject">
    <w:name w:val="annotation subject"/>
    <w:basedOn w:val="CommentText"/>
    <w:next w:val="CommentText"/>
    <w:link w:val="CommentSubjectChar"/>
    <w:uiPriority w:val="99"/>
    <w:semiHidden/>
    <w:unhideWhenUsed/>
    <w:rsid w:val="00F93D12"/>
    <w:rPr>
      <w:b/>
      <w:bCs/>
    </w:rPr>
  </w:style>
  <w:style w:type="character" w:customStyle="1" w:styleId="CommentSubjectChar">
    <w:name w:val="Comment Subject Char"/>
    <w:basedOn w:val="CommentTextChar"/>
    <w:link w:val="CommentSubject"/>
    <w:uiPriority w:val="99"/>
    <w:semiHidden/>
    <w:rsid w:val="00F93D1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8E3874"/>
    <w:pPr>
      <w:spacing w:after="0" w:line="240" w:lineRule="auto"/>
    </w:pPr>
  </w:style>
  <w:style w:type="paragraph" w:styleId="ListParagraph">
    <w:name w:val="List Paragraph"/>
    <w:basedOn w:val="Normal"/>
    <w:uiPriority w:val="34"/>
    <w:qFormat/>
    <w:rsid w:val="003D02F5"/>
    <w:pPr>
      <w:spacing w:after="0" w:line="240" w:lineRule="auto"/>
      <w:ind w:left="720"/>
    </w:pPr>
    <w:rPr>
      <w:rFonts w:ascii="Calibri" w:eastAsia="Calibri" w:hAnsi="Calibri" w:cs="Calibri"/>
    </w:rPr>
  </w:style>
  <w:style w:type="paragraph" w:styleId="FootnoteText">
    <w:name w:val="footnote text"/>
    <w:basedOn w:val="Normal"/>
    <w:link w:val="FootnoteTextChar"/>
    <w:uiPriority w:val="99"/>
    <w:semiHidden/>
    <w:unhideWhenUsed/>
    <w:rsid w:val="00A11F7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11F7A"/>
    <w:rPr>
      <w:sz w:val="20"/>
      <w:szCs w:val="20"/>
    </w:rPr>
  </w:style>
  <w:style w:type="character" w:styleId="FootnoteReference">
    <w:name w:val="footnote reference"/>
    <w:basedOn w:val="DefaultParagraphFont"/>
    <w:uiPriority w:val="99"/>
    <w:semiHidden/>
    <w:unhideWhenUsed/>
    <w:rsid w:val="00A11F7A"/>
    <w:rPr>
      <w:vertAlign w:val="superscript"/>
    </w:rPr>
  </w:style>
  <w:style w:type="character" w:customStyle="1" w:styleId="apple-converted-space">
    <w:name w:val="apple-converted-space"/>
    <w:basedOn w:val="DefaultParagraphFont"/>
    <w:rsid w:val="00AB2636"/>
  </w:style>
  <w:style w:type="paragraph" w:styleId="Header">
    <w:name w:val="header"/>
    <w:basedOn w:val="Normal"/>
    <w:link w:val="HeaderChar"/>
    <w:uiPriority w:val="99"/>
    <w:unhideWhenUsed/>
    <w:rsid w:val="00D26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26D3D"/>
  </w:style>
  <w:style w:type="paragraph" w:styleId="Footer">
    <w:name w:val="footer"/>
    <w:basedOn w:val="Normal"/>
    <w:link w:val="FooterChar"/>
    <w:uiPriority w:val="99"/>
    <w:unhideWhenUsed/>
    <w:rsid w:val="00D26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26D3D"/>
  </w:style>
  <w:style w:type="paragraph" w:styleId="BalloonText">
    <w:name w:val="Balloon Text"/>
    <w:basedOn w:val="Normal"/>
    <w:link w:val="BalloonTextChar"/>
    <w:uiPriority w:val="99"/>
    <w:semiHidden/>
    <w:unhideWhenUsed/>
    <w:rsid w:val="00A902C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902C7"/>
    <w:rPr>
      <w:rFonts w:ascii="Tahoma" w:hAnsi="Tahoma" w:cs="Tahoma"/>
      <w:sz w:val="16"/>
      <w:szCs w:val="16"/>
    </w:rPr>
  </w:style>
  <w:style w:type="character" w:styleId="CommentReference">
    <w:name w:val="annotation reference"/>
    <w:basedOn w:val="DefaultParagraphFont"/>
    <w:uiPriority w:val="99"/>
    <w:semiHidden/>
    <w:unhideWhenUsed/>
    <w:rsid w:val="00F93D12"/>
    <w:rPr>
      <w:sz w:val="16"/>
      <w:szCs w:val="16"/>
    </w:rPr>
  </w:style>
  <w:style w:type="paragraph" w:styleId="CommentText">
    <w:name w:val="annotation text"/>
    <w:basedOn w:val="Normal"/>
    <w:link w:val="CommentTextChar"/>
    <w:uiPriority w:val="99"/>
    <w:semiHidden/>
    <w:unhideWhenUsed/>
    <w:rsid w:val="00F93D12"/>
    <w:pPr>
      <w:spacing w:line="240" w:lineRule="auto"/>
    </w:pPr>
    <w:rPr>
      <w:sz w:val="20"/>
      <w:szCs w:val="20"/>
    </w:rPr>
  </w:style>
  <w:style w:type="character" w:customStyle="1" w:styleId="CommentTextChar">
    <w:name w:val="Comment Text Char"/>
    <w:basedOn w:val="DefaultParagraphFont"/>
    <w:link w:val="CommentText"/>
    <w:uiPriority w:val="99"/>
    <w:semiHidden/>
    <w:rsid w:val="00F93D12"/>
    <w:rPr>
      <w:sz w:val="20"/>
      <w:szCs w:val="20"/>
    </w:rPr>
  </w:style>
  <w:style w:type="paragraph" w:styleId="CommentSubject">
    <w:name w:val="annotation subject"/>
    <w:basedOn w:val="CommentText"/>
    <w:next w:val="CommentText"/>
    <w:link w:val="CommentSubjectChar"/>
    <w:uiPriority w:val="99"/>
    <w:semiHidden/>
    <w:unhideWhenUsed/>
    <w:rsid w:val="00F93D12"/>
    <w:rPr>
      <w:b/>
      <w:bCs/>
    </w:rPr>
  </w:style>
  <w:style w:type="character" w:customStyle="1" w:styleId="CommentSubjectChar">
    <w:name w:val="Comment Subject Char"/>
    <w:basedOn w:val="CommentTextChar"/>
    <w:link w:val="CommentSubject"/>
    <w:uiPriority w:val="99"/>
    <w:semiHidden/>
    <w:rsid w:val="00F93D12"/>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4857147">
      <w:bodyDiv w:val="1"/>
      <w:marLeft w:val="0"/>
      <w:marRight w:val="0"/>
      <w:marTop w:val="0"/>
      <w:marBottom w:val="0"/>
      <w:divBdr>
        <w:top w:val="none" w:sz="0" w:space="0" w:color="auto"/>
        <w:left w:val="none" w:sz="0" w:space="0" w:color="auto"/>
        <w:bottom w:val="none" w:sz="0" w:space="0" w:color="auto"/>
        <w:right w:val="none" w:sz="0" w:space="0" w:color="auto"/>
      </w:divBdr>
    </w:div>
    <w:div w:id="916283879">
      <w:bodyDiv w:val="1"/>
      <w:marLeft w:val="0"/>
      <w:marRight w:val="0"/>
      <w:marTop w:val="0"/>
      <w:marBottom w:val="0"/>
      <w:divBdr>
        <w:top w:val="none" w:sz="0" w:space="0" w:color="auto"/>
        <w:left w:val="none" w:sz="0" w:space="0" w:color="auto"/>
        <w:bottom w:val="none" w:sz="0" w:space="0" w:color="auto"/>
        <w:right w:val="none" w:sz="0" w:space="0" w:color="auto"/>
      </w:divBdr>
    </w:div>
    <w:div w:id="1430855835">
      <w:bodyDiv w:val="1"/>
      <w:marLeft w:val="0"/>
      <w:marRight w:val="0"/>
      <w:marTop w:val="0"/>
      <w:marBottom w:val="0"/>
      <w:divBdr>
        <w:top w:val="none" w:sz="0" w:space="0" w:color="auto"/>
        <w:left w:val="none" w:sz="0" w:space="0" w:color="auto"/>
        <w:bottom w:val="none" w:sz="0" w:space="0" w:color="auto"/>
        <w:right w:val="none" w:sz="0" w:space="0" w:color="auto"/>
      </w:divBdr>
    </w:div>
    <w:div w:id="1528443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17" Type="http://schemas.microsoft.com/office/2011/relationships/commentsExtended" Target="commentsExtended.xml"/><Relationship Id="rId2" Type="http://schemas.openxmlformats.org/officeDocument/2006/relationships/styles" Target="styles.xml"/><Relationship Id="rId16" Type="http://schemas.microsoft.com/office/2011/relationships/people" Target="peop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1381</Words>
  <Characters>7552</Characters>
  <Application>Microsoft Office Word</Application>
  <DocSecurity>0</DocSecurity>
  <Lines>132</Lines>
  <Paragraphs>30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8963</CharactersWithSpaces>
  <SharedDoc>false</SharedDoc>
  <HyperlinkBase>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dc:title>
  <dc:subject> </dc:subject>
  <dc:creator/>
  <cp:keywords> </cp:keywords>
  <dc:description> </dc:description>
  <cp:lastModifiedBy/>
  <cp:revision>1</cp:revision>
  <dcterms:created xsi:type="dcterms:W3CDTF">2016-03-18T18:57:00Z</dcterms:created>
  <dcterms:modified xsi:type="dcterms:W3CDTF">2016-03-18T18:57:00Z</dcterms:modified>
  <cp:category> </cp:category>
  <cp:contentStatus> </cp:contentStatus>
</cp:coreProperties>
</file>