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DA560E">
        <w:rPr>
          <w:szCs w:val="22"/>
        </w:rPr>
        <w:t xml:space="preserve">AT&amp;T </w:t>
      </w:r>
      <w:r w:rsidR="00BA749F">
        <w:rPr>
          <w:szCs w:val="22"/>
        </w:rPr>
        <w:t>12 STATES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730AAD">
        <w:rPr>
          <w:szCs w:val="22"/>
        </w:rPr>
        <w:t>6-</w:t>
      </w:r>
      <w:r w:rsidR="00BA749F">
        <w:rPr>
          <w:szCs w:val="22"/>
        </w:rPr>
        <w:t>87</w:t>
      </w:r>
      <w:r>
        <w:rPr>
          <w:szCs w:val="22"/>
        </w:rPr>
        <w:tab/>
      </w:r>
      <w:r>
        <w:rPr>
          <w:szCs w:val="22"/>
        </w:rPr>
        <w:tab/>
      </w:r>
      <w:r>
        <w:rPr>
          <w:szCs w:val="22"/>
        </w:rPr>
        <w:tab/>
      </w:r>
      <w:r>
        <w:rPr>
          <w:szCs w:val="22"/>
        </w:rPr>
        <w:tab/>
      </w:r>
      <w:r>
        <w:rPr>
          <w:szCs w:val="22"/>
        </w:rPr>
        <w:tab/>
        <w:t xml:space="preserve">     </w:t>
      </w:r>
      <w:r w:rsidR="00306572">
        <w:rPr>
          <w:szCs w:val="22"/>
        </w:rPr>
        <w:t xml:space="preserve">  </w:t>
      </w:r>
      <w:r w:rsidR="00567BD5">
        <w:rPr>
          <w:szCs w:val="22"/>
        </w:rPr>
        <w:t xml:space="preserve"> </w:t>
      </w:r>
      <w:r w:rsidR="00DA560E">
        <w:rPr>
          <w:szCs w:val="22"/>
        </w:rPr>
        <w:t xml:space="preserve">    </w:t>
      </w:r>
      <w:r w:rsidR="009804B0">
        <w:rPr>
          <w:szCs w:val="22"/>
        </w:rPr>
        <w:t xml:space="preserve">March </w:t>
      </w:r>
      <w:r w:rsidR="007E4066">
        <w:rPr>
          <w:szCs w:val="22"/>
        </w:rPr>
        <w:t>21</w:t>
      </w:r>
      <w:r w:rsidR="007A5827">
        <w:rPr>
          <w:szCs w:val="22"/>
        </w:rPr>
        <w:t>,</w:t>
      </w:r>
      <w:r>
        <w:rPr>
          <w:szCs w:val="22"/>
        </w:rPr>
        <w:t xml:space="preserve"> 201</w:t>
      </w:r>
      <w:r w:rsidR="00730AAD">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90178D">
        <w:rPr>
          <w:szCs w:val="22"/>
        </w:rPr>
        <w:t>5</w:t>
      </w:r>
      <w:r w:rsidR="00BA749F">
        <w:rPr>
          <w:szCs w:val="22"/>
        </w:rPr>
        <w:t>32</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p>
    <w:p w:rsidR="00323CD4" w:rsidRPr="00F046EC" w:rsidRDefault="00323CD4">
      <w:pPr>
        <w:tabs>
          <w:tab w:val="left" w:pos="-720"/>
        </w:tabs>
        <w:suppressAutoHyphens/>
        <w:rPr>
          <w:szCs w:val="22"/>
        </w:rPr>
      </w:pPr>
    </w:p>
    <w:p w:rsidR="008C4E05" w:rsidRDefault="00C11D17" w:rsidP="008C4E05">
      <w:pPr>
        <w:tabs>
          <w:tab w:val="left" w:pos="-720"/>
        </w:tabs>
        <w:suppressAutoHyphens/>
        <w:rPr>
          <w:b/>
          <w:szCs w:val="22"/>
          <w:u w:val="single"/>
        </w:rPr>
      </w:pPr>
      <w:r>
        <w:rPr>
          <w:szCs w:val="22"/>
        </w:rPr>
        <w:t xml:space="preserve">AT&amp;T </w:t>
      </w:r>
      <w:r w:rsidR="00BA749F">
        <w:rPr>
          <w:szCs w:val="22"/>
        </w:rPr>
        <w:t>12 States</w:t>
      </w:r>
      <w:r w:rsidR="00567BD5">
        <w:rPr>
          <w:szCs w:val="22"/>
        </w:rPr>
        <w:t xml:space="preserve"> (</w:t>
      </w:r>
      <w:r>
        <w:rPr>
          <w:szCs w:val="22"/>
        </w:rPr>
        <w:t>AT&amp;T</w:t>
      </w:r>
      <w:r w:rsidR="00567BD5">
        <w:rPr>
          <w:szCs w:val="22"/>
        </w:rPr>
        <w:t>)</w:t>
      </w:r>
      <w:r w:rsidR="009C555B"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w:t>
      </w:r>
      <w:r w:rsidR="00567BD5">
        <w:rPr>
          <w:rStyle w:val="FootnoteReference"/>
          <w:szCs w:val="22"/>
        </w:rPr>
        <w:footnoteReference w:id="1"/>
      </w:r>
      <w:r w:rsidR="009C555B" w:rsidRPr="009C555B">
        <w:rPr>
          <w:szCs w:val="22"/>
        </w:rPr>
        <w:t xml:space="preserve">  Specific network change information can </w:t>
      </w:r>
      <w:r>
        <w:rPr>
          <w:szCs w:val="22"/>
        </w:rPr>
        <w:t xml:space="preserve">be obtained on the Internet at:  </w:t>
      </w:r>
      <w:hyperlink r:id="rId8" w:history="1">
        <w:r w:rsidRPr="003C2F6E">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C1D99" w:rsidRDefault="00BC1D99">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567BD5" w:rsidRPr="00567BD5" w:rsidTr="008826F6">
        <w:trPr>
          <w:trHeight w:val="305"/>
        </w:trPr>
        <w:tc>
          <w:tcPr>
            <w:tcW w:w="2340" w:type="dxa"/>
            <w:shd w:val="clear" w:color="auto" w:fill="auto"/>
          </w:tcPr>
          <w:p w:rsidR="00567BD5" w:rsidRPr="00567BD5" w:rsidRDefault="00567BD5" w:rsidP="009804B0">
            <w:pPr>
              <w:tabs>
                <w:tab w:val="left" w:pos="0"/>
              </w:tabs>
              <w:suppressAutoHyphens/>
              <w:rPr>
                <w:b/>
                <w:szCs w:val="22"/>
              </w:rPr>
            </w:pPr>
            <w:r w:rsidRPr="00567BD5">
              <w:rPr>
                <w:b/>
                <w:szCs w:val="22"/>
              </w:rPr>
              <w:t>Number</w:t>
            </w:r>
          </w:p>
        </w:tc>
        <w:tc>
          <w:tcPr>
            <w:tcW w:w="4680" w:type="dxa"/>
            <w:shd w:val="clear" w:color="auto" w:fill="auto"/>
          </w:tcPr>
          <w:p w:rsidR="00567BD5" w:rsidRPr="00567BD5" w:rsidRDefault="006804C7" w:rsidP="00567BD5">
            <w:pPr>
              <w:tabs>
                <w:tab w:val="left" w:pos="0"/>
              </w:tabs>
              <w:suppressAutoHyphens/>
              <w:rPr>
                <w:b/>
                <w:szCs w:val="22"/>
              </w:rPr>
            </w:pPr>
            <w:r w:rsidRPr="006804C7">
              <w:rPr>
                <w:b/>
                <w:szCs w:val="22"/>
              </w:rPr>
              <w:t>Type of Change(s) Planned</w:t>
            </w:r>
          </w:p>
        </w:tc>
        <w:tc>
          <w:tcPr>
            <w:tcW w:w="2340" w:type="dxa"/>
            <w:shd w:val="clear" w:color="auto" w:fill="auto"/>
          </w:tcPr>
          <w:p w:rsidR="00567BD5" w:rsidRPr="00567BD5" w:rsidRDefault="006804C7" w:rsidP="00567BD5">
            <w:pPr>
              <w:tabs>
                <w:tab w:val="left" w:pos="0"/>
              </w:tabs>
              <w:suppressAutoHyphens/>
              <w:rPr>
                <w:b/>
                <w:szCs w:val="22"/>
              </w:rPr>
            </w:pPr>
            <w:r w:rsidRPr="006804C7">
              <w:rPr>
                <w:b/>
                <w:szCs w:val="22"/>
              </w:rPr>
              <w:t>Location of Change(s)</w:t>
            </w:r>
          </w:p>
        </w:tc>
      </w:tr>
      <w:tr w:rsidR="00567BD5" w:rsidRPr="00567BD5" w:rsidTr="008826F6">
        <w:tc>
          <w:tcPr>
            <w:tcW w:w="2340" w:type="dxa"/>
            <w:shd w:val="clear" w:color="auto" w:fill="auto"/>
          </w:tcPr>
          <w:p w:rsidR="00567BD5" w:rsidRPr="00567BD5" w:rsidRDefault="006804C7" w:rsidP="00BA749F">
            <w:pPr>
              <w:tabs>
                <w:tab w:val="left" w:pos="0"/>
              </w:tabs>
              <w:suppressAutoHyphens/>
              <w:rPr>
                <w:szCs w:val="22"/>
              </w:rPr>
            </w:pPr>
            <w:r>
              <w:rPr>
                <w:szCs w:val="22"/>
              </w:rPr>
              <w:t>ATT201</w:t>
            </w:r>
            <w:r w:rsidR="00BA749F">
              <w:rPr>
                <w:szCs w:val="22"/>
              </w:rPr>
              <w:t>60223</w:t>
            </w:r>
            <w:r>
              <w:rPr>
                <w:szCs w:val="22"/>
              </w:rPr>
              <w:t>S.1</w:t>
            </w:r>
          </w:p>
        </w:tc>
        <w:tc>
          <w:tcPr>
            <w:tcW w:w="4680" w:type="dxa"/>
            <w:shd w:val="clear" w:color="auto" w:fill="auto"/>
          </w:tcPr>
          <w:p w:rsidR="00567BD5" w:rsidRPr="00567BD5" w:rsidRDefault="00BA749F" w:rsidP="00652A69">
            <w:pPr>
              <w:tabs>
                <w:tab w:val="left" w:pos="0"/>
              </w:tabs>
              <w:suppressAutoHyphens/>
              <w:rPr>
                <w:b/>
                <w:szCs w:val="22"/>
              </w:rPr>
            </w:pPr>
            <w:r w:rsidRPr="00BA749F">
              <w:rPr>
                <w:szCs w:val="22"/>
              </w:rPr>
              <w:t xml:space="preserve">AT&amp;T plans to decommission the </w:t>
            </w:r>
            <w:r>
              <w:rPr>
                <w:szCs w:val="22"/>
              </w:rPr>
              <w:t xml:space="preserve">South Bend DCS (SBNDIN04K02) and migrate all services terminated there to the </w:t>
            </w:r>
            <w:r w:rsidR="001A65E1">
              <w:rPr>
                <w:szCs w:val="22"/>
              </w:rPr>
              <w:t>South Bend DCS (SBNDIN01K02)</w:t>
            </w:r>
            <w:r w:rsidRPr="00BA749F">
              <w:rPr>
                <w:szCs w:val="22"/>
              </w:rPr>
              <w:t xml:space="preserve">.  Changes are scheduled to occur </w:t>
            </w:r>
            <w:r w:rsidR="00652A69" w:rsidRPr="006804C7">
              <w:rPr>
                <w:szCs w:val="22"/>
              </w:rPr>
              <w:t xml:space="preserve">during the </w:t>
            </w:r>
            <w:r w:rsidR="00652A69">
              <w:rPr>
                <w:szCs w:val="22"/>
              </w:rPr>
              <w:t>2nd</w:t>
            </w:r>
            <w:r w:rsidR="00652A69" w:rsidRPr="006804C7">
              <w:rPr>
                <w:szCs w:val="22"/>
              </w:rPr>
              <w:t xml:space="preserve"> quarter of 2016.</w:t>
            </w:r>
          </w:p>
        </w:tc>
        <w:tc>
          <w:tcPr>
            <w:tcW w:w="2340" w:type="dxa"/>
            <w:shd w:val="clear" w:color="auto" w:fill="auto"/>
          </w:tcPr>
          <w:p w:rsidR="00567BD5" w:rsidRPr="00567BD5" w:rsidRDefault="00652A69" w:rsidP="00652A69">
            <w:pPr>
              <w:tabs>
                <w:tab w:val="left" w:pos="0"/>
              </w:tabs>
              <w:suppressAutoHyphens/>
              <w:rPr>
                <w:szCs w:val="22"/>
              </w:rPr>
            </w:pPr>
            <w:r>
              <w:rPr>
                <w:szCs w:val="22"/>
              </w:rPr>
              <w:t>South Bend</w:t>
            </w:r>
            <w:r w:rsidR="00BC1547">
              <w:rPr>
                <w:szCs w:val="22"/>
              </w:rPr>
              <w:t xml:space="preserve">, </w:t>
            </w:r>
            <w:r>
              <w:rPr>
                <w:szCs w:val="22"/>
              </w:rPr>
              <w:t>IN</w:t>
            </w:r>
          </w:p>
        </w:tc>
      </w:tr>
    </w:tbl>
    <w:p w:rsidR="00567BD5" w:rsidRPr="00567BD5" w:rsidRDefault="00567BD5" w:rsidP="00567BD5">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BC1D99" w:rsidRDefault="00BC1D99" w:rsidP="00BC1D99">
      <w:pPr>
        <w:tabs>
          <w:tab w:val="left" w:pos="0"/>
        </w:tabs>
        <w:suppressAutoHyphens/>
        <w:rPr>
          <w:szCs w:val="22"/>
        </w:rPr>
      </w:pPr>
      <w:r>
        <w:rPr>
          <w:szCs w:val="22"/>
        </w:rPr>
        <w:t>Victoria Carter-Hall</w:t>
      </w:r>
    </w:p>
    <w:p w:rsidR="00BC1D99" w:rsidRDefault="00BC1D99" w:rsidP="00BC1D99">
      <w:pPr>
        <w:tabs>
          <w:tab w:val="left" w:pos="0"/>
        </w:tabs>
        <w:suppressAutoHyphens/>
        <w:rPr>
          <w:szCs w:val="22"/>
        </w:rPr>
      </w:pPr>
      <w:r>
        <w:rPr>
          <w:szCs w:val="22"/>
        </w:rPr>
        <w:t>Manager – Federal Regulatory</w:t>
      </w:r>
    </w:p>
    <w:p w:rsidR="00BC1D99" w:rsidRDefault="00BC1D99" w:rsidP="00BC1D99">
      <w:pPr>
        <w:tabs>
          <w:tab w:val="left" w:pos="0"/>
        </w:tabs>
        <w:suppressAutoHyphens/>
        <w:rPr>
          <w:szCs w:val="22"/>
        </w:rPr>
      </w:pPr>
      <w:r>
        <w:rPr>
          <w:szCs w:val="22"/>
        </w:rPr>
        <w:t>AT&amp;T Services, Inc.</w:t>
      </w:r>
    </w:p>
    <w:p w:rsidR="00BC1D99" w:rsidRDefault="00BC1D99" w:rsidP="00BC1D99">
      <w:pPr>
        <w:tabs>
          <w:tab w:val="left" w:pos="0"/>
        </w:tabs>
        <w:suppressAutoHyphens/>
        <w:rPr>
          <w:szCs w:val="22"/>
        </w:rPr>
      </w:pPr>
      <w:r>
        <w:rPr>
          <w:szCs w:val="22"/>
        </w:rPr>
        <w:t>1120 20th Street, N.W., Suite 1000</w:t>
      </w:r>
    </w:p>
    <w:p w:rsidR="005833F6" w:rsidRPr="001F49E1" w:rsidRDefault="00BC1D99" w:rsidP="00BC1D99">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otice.</w:t>
      </w:r>
      <w:r w:rsidR="004B1BF9">
        <w:rPr>
          <w:rStyle w:val="FootnoteReference"/>
          <w:szCs w:val="22"/>
        </w:rPr>
        <w:footnoteReference w:id="2"/>
      </w:r>
      <w:r w:rsidRPr="007F510F">
        <w:rPr>
          <w:szCs w:val="22"/>
        </w:rPr>
        <w:t xml:space="preserve">  The effective implementation date of these changes is subject to the FCC’s public notice period under section 51.333(b).</w:t>
      </w:r>
      <w:r w:rsidR="001C5C14">
        <w:rPr>
          <w:rStyle w:val="FootnoteReference"/>
          <w:szCs w:val="22"/>
        </w:rPr>
        <w:footnoteReference w:id="3"/>
      </w:r>
      <w:r w:rsidRPr="007F510F">
        <w:rPr>
          <w:szCs w:val="22"/>
        </w:rPr>
        <w:t xml:space="preserve">  </w:t>
      </w:r>
      <w:r w:rsidR="00240B44" w:rsidRPr="00240B44">
        <w:rPr>
          <w:szCs w:val="22"/>
        </w:rPr>
        <w:t xml:space="preserve">For purposes of computation of time when filing a petition for reconsideration, application for review, or petition for judicial review of the Commission’s decision, the date of “public notice” shall be the latter of ten business </w:t>
      </w:r>
      <w:r w:rsidR="00240B44" w:rsidRPr="00240B44">
        <w:rPr>
          <w:szCs w:val="22"/>
        </w:rPr>
        <w:lastRenderedPageBreak/>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9B" w:rsidRDefault="0057389B">
      <w:r>
        <w:separator/>
      </w:r>
    </w:p>
  </w:endnote>
  <w:endnote w:type="continuationSeparator" w:id="0">
    <w:p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50B0">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8F" w:rsidRDefault="000E5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9B" w:rsidRDefault="0057389B">
      <w:r>
        <w:separator/>
      </w:r>
    </w:p>
  </w:footnote>
  <w:footnote w:type="continuationSeparator" w:id="0">
    <w:p w:rsidR="0057389B" w:rsidRDefault="0057389B">
      <w:r>
        <w:continuationSeparator/>
      </w:r>
    </w:p>
  </w:footnote>
  <w:footnote w:id="1">
    <w:p w:rsidR="00567BD5" w:rsidRDefault="00567BD5">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rsidR="004B1BF9" w:rsidRPr="004B1BF9" w:rsidRDefault="004B1BF9">
      <w:pPr>
        <w:pStyle w:val="FootnoteText"/>
        <w:rPr>
          <w:sz w:val="20"/>
        </w:rPr>
      </w:pPr>
      <w:r>
        <w:rPr>
          <w:rStyle w:val="FootnoteReference"/>
        </w:rPr>
        <w:footnoteRef/>
      </w:r>
      <w:r>
        <w:t xml:space="preserve"> </w:t>
      </w:r>
      <w:r w:rsidRPr="004B1BF9">
        <w:rPr>
          <w:i/>
          <w:sz w:val="20"/>
        </w:rPr>
        <w:t>See</w:t>
      </w:r>
      <w:r w:rsidRPr="004B1BF9">
        <w:rPr>
          <w:sz w:val="20"/>
        </w:rPr>
        <w:t xml:space="preserve"> 47 CFR</w:t>
      </w:r>
      <w:r w:rsidR="001C5C14">
        <w:rPr>
          <w:sz w:val="20"/>
        </w:rPr>
        <w:t xml:space="preserve"> § 51.333(c).</w:t>
      </w:r>
    </w:p>
  </w:footnote>
  <w:footnote w:id="3">
    <w:p w:rsidR="001C5C14" w:rsidRPr="001C5C14" w:rsidRDefault="001C5C14">
      <w:pPr>
        <w:pStyle w:val="FootnoteText"/>
        <w:rPr>
          <w:sz w:val="20"/>
        </w:rPr>
      </w:pPr>
      <w:r>
        <w:rPr>
          <w:rStyle w:val="FootnoteReference"/>
        </w:rPr>
        <w:footnoteRef/>
      </w:r>
      <w:r>
        <w:t xml:space="preserve"> </w:t>
      </w:r>
      <w:r w:rsidRPr="001C5C14">
        <w:rPr>
          <w:i/>
          <w:sz w:val="20"/>
        </w:rPr>
        <w:t>See</w:t>
      </w:r>
      <w:r w:rsidRPr="001C5C14">
        <w:rPr>
          <w:sz w:val="20"/>
        </w:rPr>
        <w:t xml:space="preserve"> 47 CFR § 51.333(b).</w:t>
      </w:r>
    </w:p>
  </w:footnote>
  <w:footnote w:id="4">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8F" w:rsidRDefault="000E5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8F" w:rsidRDefault="000E52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7750B0">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9830225"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80EA1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D80"/>
    <w:rsid w:val="00070065"/>
    <w:rsid w:val="00083F6A"/>
    <w:rsid w:val="0008709F"/>
    <w:rsid w:val="000926AA"/>
    <w:rsid w:val="000957FF"/>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E528F"/>
    <w:rsid w:val="000F2666"/>
    <w:rsid w:val="000F3EC3"/>
    <w:rsid w:val="000F56DB"/>
    <w:rsid w:val="000F7567"/>
    <w:rsid w:val="00100AA0"/>
    <w:rsid w:val="00103733"/>
    <w:rsid w:val="001118D4"/>
    <w:rsid w:val="00111EB9"/>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AB7"/>
    <w:rsid w:val="00163DBE"/>
    <w:rsid w:val="0016472E"/>
    <w:rsid w:val="00165610"/>
    <w:rsid w:val="00167758"/>
    <w:rsid w:val="001725AA"/>
    <w:rsid w:val="00172A03"/>
    <w:rsid w:val="00173210"/>
    <w:rsid w:val="00173B1B"/>
    <w:rsid w:val="00174391"/>
    <w:rsid w:val="0017686D"/>
    <w:rsid w:val="001773FB"/>
    <w:rsid w:val="00183FD1"/>
    <w:rsid w:val="001842AF"/>
    <w:rsid w:val="00190C3F"/>
    <w:rsid w:val="00192CF0"/>
    <w:rsid w:val="00193582"/>
    <w:rsid w:val="00194EB2"/>
    <w:rsid w:val="001969E4"/>
    <w:rsid w:val="00197061"/>
    <w:rsid w:val="001A3942"/>
    <w:rsid w:val="001A474F"/>
    <w:rsid w:val="001A65E1"/>
    <w:rsid w:val="001A6F62"/>
    <w:rsid w:val="001B25C6"/>
    <w:rsid w:val="001B309E"/>
    <w:rsid w:val="001B3A06"/>
    <w:rsid w:val="001B4899"/>
    <w:rsid w:val="001B50DE"/>
    <w:rsid w:val="001B51FD"/>
    <w:rsid w:val="001B610E"/>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F1644"/>
    <w:rsid w:val="001F262C"/>
    <w:rsid w:val="001F2EAA"/>
    <w:rsid w:val="001F49E1"/>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467"/>
    <w:rsid w:val="00416927"/>
    <w:rsid w:val="00417829"/>
    <w:rsid w:val="004213D9"/>
    <w:rsid w:val="0042212B"/>
    <w:rsid w:val="00423B6B"/>
    <w:rsid w:val="00425DC5"/>
    <w:rsid w:val="0042674D"/>
    <w:rsid w:val="0043054A"/>
    <w:rsid w:val="00433B37"/>
    <w:rsid w:val="0044145B"/>
    <w:rsid w:val="00442D82"/>
    <w:rsid w:val="00444482"/>
    <w:rsid w:val="004449FE"/>
    <w:rsid w:val="0044516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1BF9"/>
    <w:rsid w:val="004B7153"/>
    <w:rsid w:val="004B78B1"/>
    <w:rsid w:val="004C1A10"/>
    <w:rsid w:val="004C2152"/>
    <w:rsid w:val="004C39F7"/>
    <w:rsid w:val="004C49DC"/>
    <w:rsid w:val="004C56F5"/>
    <w:rsid w:val="004D071B"/>
    <w:rsid w:val="004D07A9"/>
    <w:rsid w:val="004E2897"/>
    <w:rsid w:val="004E5BB1"/>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4748E"/>
    <w:rsid w:val="00652132"/>
    <w:rsid w:val="00652A69"/>
    <w:rsid w:val="0065600E"/>
    <w:rsid w:val="00656B95"/>
    <w:rsid w:val="00660690"/>
    <w:rsid w:val="00662E86"/>
    <w:rsid w:val="00664B9E"/>
    <w:rsid w:val="006652DA"/>
    <w:rsid w:val="00665E94"/>
    <w:rsid w:val="006672DF"/>
    <w:rsid w:val="00667891"/>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0AAD"/>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750B0"/>
    <w:rsid w:val="007811A6"/>
    <w:rsid w:val="0078213E"/>
    <w:rsid w:val="00782A75"/>
    <w:rsid w:val="00783C9F"/>
    <w:rsid w:val="007847D4"/>
    <w:rsid w:val="007864F5"/>
    <w:rsid w:val="007873BE"/>
    <w:rsid w:val="00792148"/>
    <w:rsid w:val="00792780"/>
    <w:rsid w:val="007934D2"/>
    <w:rsid w:val="007936C7"/>
    <w:rsid w:val="007A07D4"/>
    <w:rsid w:val="007A5827"/>
    <w:rsid w:val="007A7D58"/>
    <w:rsid w:val="007B1ADA"/>
    <w:rsid w:val="007B2AD9"/>
    <w:rsid w:val="007B3AA3"/>
    <w:rsid w:val="007C0757"/>
    <w:rsid w:val="007C4556"/>
    <w:rsid w:val="007C68E5"/>
    <w:rsid w:val="007C69A1"/>
    <w:rsid w:val="007D0BDE"/>
    <w:rsid w:val="007D0D14"/>
    <w:rsid w:val="007D138A"/>
    <w:rsid w:val="007D294C"/>
    <w:rsid w:val="007D3F17"/>
    <w:rsid w:val="007D51C4"/>
    <w:rsid w:val="007D71C5"/>
    <w:rsid w:val="007E4066"/>
    <w:rsid w:val="007E723C"/>
    <w:rsid w:val="007F030A"/>
    <w:rsid w:val="007F510F"/>
    <w:rsid w:val="008025B8"/>
    <w:rsid w:val="00802E14"/>
    <w:rsid w:val="008037F1"/>
    <w:rsid w:val="00803E13"/>
    <w:rsid w:val="00806DD7"/>
    <w:rsid w:val="00807487"/>
    <w:rsid w:val="008074DB"/>
    <w:rsid w:val="00815824"/>
    <w:rsid w:val="00815A5C"/>
    <w:rsid w:val="00815BD7"/>
    <w:rsid w:val="00816437"/>
    <w:rsid w:val="00816D51"/>
    <w:rsid w:val="00821232"/>
    <w:rsid w:val="00823B2D"/>
    <w:rsid w:val="00824142"/>
    <w:rsid w:val="0082486B"/>
    <w:rsid w:val="00824A2F"/>
    <w:rsid w:val="00827BD5"/>
    <w:rsid w:val="00830B76"/>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6F6"/>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B4FE6"/>
    <w:rsid w:val="008B5E82"/>
    <w:rsid w:val="008C1051"/>
    <w:rsid w:val="008C2CF3"/>
    <w:rsid w:val="008C33D3"/>
    <w:rsid w:val="008C4E05"/>
    <w:rsid w:val="008C5809"/>
    <w:rsid w:val="008C6A58"/>
    <w:rsid w:val="008C6AB8"/>
    <w:rsid w:val="008D0E8D"/>
    <w:rsid w:val="008D1B51"/>
    <w:rsid w:val="008D5C1F"/>
    <w:rsid w:val="008D7F4E"/>
    <w:rsid w:val="008E06F7"/>
    <w:rsid w:val="008E0DC4"/>
    <w:rsid w:val="008E270D"/>
    <w:rsid w:val="008E3372"/>
    <w:rsid w:val="008E42F1"/>
    <w:rsid w:val="008E6E40"/>
    <w:rsid w:val="008F06C9"/>
    <w:rsid w:val="008F155B"/>
    <w:rsid w:val="008F2035"/>
    <w:rsid w:val="008F7FC2"/>
    <w:rsid w:val="0090178D"/>
    <w:rsid w:val="00902966"/>
    <w:rsid w:val="0090414C"/>
    <w:rsid w:val="00906B91"/>
    <w:rsid w:val="00910206"/>
    <w:rsid w:val="00912A41"/>
    <w:rsid w:val="00912AB3"/>
    <w:rsid w:val="00912C71"/>
    <w:rsid w:val="00912EC7"/>
    <w:rsid w:val="00913926"/>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2BD4"/>
    <w:rsid w:val="00954DE5"/>
    <w:rsid w:val="00967F6B"/>
    <w:rsid w:val="0097017B"/>
    <w:rsid w:val="00971302"/>
    <w:rsid w:val="0097182E"/>
    <w:rsid w:val="009725FB"/>
    <w:rsid w:val="009762C2"/>
    <w:rsid w:val="009804B0"/>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13C9"/>
    <w:rsid w:val="009F23F2"/>
    <w:rsid w:val="009F302F"/>
    <w:rsid w:val="00A04FBB"/>
    <w:rsid w:val="00A079C5"/>
    <w:rsid w:val="00A07CE3"/>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77FB5"/>
    <w:rsid w:val="00A80C28"/>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3FFC"/>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5627"/>
    <w:rsid w:val="00B85F79"/>
    <w:rsid w:val="00B92D13"/>
    <w:rsid w:val="00B94A5C"/>
    <w:rsid w:val="00B9641F"/>
    <w:rsid w:val="00B96B2A"/>
    <w:rsid w:val="00BA2268"/>
    <w:rsid w:val="00BA3F03"/>
    <w:rsid w:val="00BA649A"/>
    <w:rsid w:val="00BA749F"/>
    <w:rsid w:val="00BA7502"/>
    <w:rsid w:val="00BA7A0F"/>
    <w:rsid w:val="00BA7E0F"/>
    <w:rsid w:val="00BB0F3B"/>
    <w:rsid w:val="00BB6E7C"/>
    <w:rsid w:val="00BB75A6"/>
    <w:rsid w:val="00BB7B45"/>
    <w:rsid w:val="00BB7D68"/>
    <w:rsid w:val="00BB7FE1"/>
    <w:rsid w:val="00BC1547"/>
    <w:rsid w:val="00BC1D4D"/>
    <w:rsid w:val="00BC1D99"/>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65AB"/>
    <w:rsid w:val="00C57FDE"/>
    <w:rsid w:val="00C62137"/>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CF41E2"/>
    <w:rsid w:val="00D00CD3"/>
    <w:rsid w:val="00D02883"/>
    <w:rsid w:val="00D03976"/>
    <w:rsid w:val="00D07296"/>
    <w:rsid w:val="00D07996"/>
    <w:rsid w:val="00D10675"/>
    <w:rsid w:val="00D11362"/>
    <w:rsid w:val="00D11445"/>
    <w:rsid w:val="00D12322"/>
    <w:rsid w:val="00D1407E"/>
    <w:rsid w:val="00D16D21"/>
    <w:rsid w:val="00D27D25"/>
    <w:rsid w:val="00D326B7"/>
    <w:rsid w:val="00D336A0"/>
    <w:rsid w:val="00D33B99"/>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60E"/>
    <w:rsid w:val="00DA58A9"/>
    <w:rsid w:val="00DA62CA"/>
    <w:rsid w:val="00DA6375"/>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2DAA"/>
    <w:rsid w:val="00E4493E"/>
    <w:rsid w:val="00E44AF4"/>
    <w:rsid w:val="00E45BF5"/>
    <w:rsid w:val="00E47547"/>
    <w:rsid w:val="00E47B34"/>
    <w:rsid w:val="00E52510"/>
    <w:rsid w:val="00E56153"/>
    <w:rsid w:val="00E56E08"/>
    <w:rsid w:val="00E57BA3"/>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0E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937</Words>
  <Characters>5400</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6375</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2016-03-18T22:17:00Z</dcterms:created>
  <dcterms:modified xsi:type="dcterms:W3CDTF">2016-03-18T22:17:00Z</dcterms:modified>
  <cp:category> </cp:category>
  <cp:contentStatus> </cp:contentStatus>
</cp:coreProperties>
</file>