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0F6921">
        <w:trPr>
          <w:trHeight w:val="2181"/>
        </w:trPr>
        <w:tc>
          <w:tcPr>
            <w:tcW w:w="8856" w:type="dxa"/>
            <w:shd w:val="clear" w:color="auto" w:fill="auto"/>
          </w:tcPr>
          <w:p w:rsidR="00FF232D" w:rsidRDefault="00093CFB" w:rsidP="006A7D75">
            <w:pPr>
              <w:jc w:val="center"/>
              <w:rPr>
                <w:b/>
              </w:rPr>
            </w:pPr>
            <w:bookmarkStart w:id="0" w:name="_GoBack"/>
            <w:bookmarkEnd w:id="0"/>
            <w:r>
              <w:rPr>
                <w:b/>
                <w:i/>
                <w:noProof/>
                <w:sz w:val="28"/>
                <w:szCs w:val="28"/>
              </w:rPr>
              <w:drawing>
                <wp:inline distT="0" distB="0" distL="0" distR="0" wp14:anchorId="595CD3AB" wp14:editId="59311C7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302D71" w:rsidRDefault="007A44F8" w:rsidP="00BB4E29">
            <w:pPr>
              <w:rPr>
                <w:b/>
                <w:bCs/>
                <w:sz w:val="22"/>
                <w:szCs w:val="22"/>
              </w:rPr>
            </w:pPr>
            <w:r w:rsidRPr="00302D71">
              <w:rPr>
                <w:b/>
                <w:bCs/>
                <w:sz w:val="22"/>
                <w:szCs w:val="22"/>
              </w:rPr>
              <w:t xml:space="preserve">Media Contact: </w:t>
            </w:r>
          </w:p>
          <w:p w:rsidR="007A44F8" w:rsidRPr="00302D71" w:rsidRDefault="003922F4" w:rsidP="00BB4E29">
            <w:pPr>
              <w:rPr>
                <w:bCs/>
                <w:sz w:val="22"/>
                <w:szCs w:val="22"/>
              </w:rPr>
            </w:pPr>
            <w:r>
              <w:rPr>
                <w:bCs/>
                <w:sz w:val="22"/>
                <w:szCs w:val="22"/>
              </w:rPr>
              <w:t>Charlie Meisch</w:t>
            </w:r>
            <w:r w:rsidR="007A44F8" w:rsidRPr="00302D71">
              <w:rPr>
                <w:bCs/>
                <w:sz w:val="22"/>
                <w:szCs w:val="22"/>
              </w:rPr>
              <w:t xml:space="preserve">, </w:t>
            </w:r>
            <w:r w:rsidR="00AC0A38" w:rsidRPr="00302D71">
              <w:rPr>
                <w:bCs/>
                <w:sz w:val="22"/>
                <w:szCs w:val="22"/>
              </w:rPr>
              <w:t>(</w:t>
            </w:r>
            <w:r w:rsidR="007A44F8" w:rsidRPr="00302D71">
              <w:rPr>
                <w:bCs/>
                <w:sz w:val="22"/>
                <w:szCs w:val="22"/>
              </w:rPr>
              <w:t>202</w:t>
            </w:r>
            <w:r w:rsidR="00AC0A38" w:rsidRPr="00302D71">
              <w:rPr>
                <w:bCs/>
                <w:sz w:val="22"/>
                <w:szCs w:val="22"/>
              </w:rPr>
              <w:t xml:space="preserve">) </w:t>
            </w:r>
            <w:r w:rsidR="007A44F8" w:rsidRPr="00302D71">
              <w:rPr>
                <w:bCs/>
                <w:sz w:val="22"/>
                <w:szCs w:val="22"/>
              </w:rPr>
              <w:t>418-</w:t>
            </w:r>
            <w:r>
              <w:rPr>
                <w:bCs/>
                <w:sz w:val="22"/>
                <w:szCs w:val="22"/>
              </w:rPr>
              <w:t>2943</w:t>
            </w:r>
          </w:p>
          <w:p w:rsidR="00FF232D" w:rsidRPr="00302D71" w:rsidRDefault="003922F4" w:rsidP="00BB4E29">
            <w:pPr>
              <w:rPr>
                <w:bCs/>
                <w:sz w:val="22"/>
                <w:szCs w:val="22"/>
              </w:rPr>
            </w:pPr>
            <w:r>
              <w:rPr>
                <w:bCs/>
                <w:sz w:val="22"/>
                <w:szCs w:val="22"/>
              </w:rPr>
              <w:t>Charles.Meisch</w:t>
            </w:r>
            <w:r w:rsidR="007A44F8" w:rsidRPr="00302D71">
              <w:rPr>
                <w:bCs/>
                <w:sz w:val="22"/>
                <w:szCs w:val="22"/>
              </w:rPr>
              <w:t>@fcc.gov</w:t>
            </w:r>
          </w:p>
          <w:p w:rsidR="007A44F8" w:rsidRPr="00302D71" w:rsidRDefault="007A44F8" w:rsidP="00BB4E29">
            <w:pPr>
              <w:rPr>
                <w:bCs/>
                <w:sz w:val="22"/>
                <w:szCs w:val="22"/>
              </w:rPr>
            </w:pPr>
          </w:p>
          <w:p w:rsidR="007A44F8" w:rsidRPr="00302D71" w:rsidRDefault="007A44F8" w:rsidP="00BB4E29">
            <w:pPr>
              <w:rPr>
                <w:b/>
                <w:sz w:val="22"/>
                <w:szCs w:val="22"/>
              </w:rPr>
            </w:pPr>
            <w:r w:rsidRPr="00302D71">
              <w:rPr>
                <w:b/>
                <w:sz w:val="22"/>
                <w:szCs w:val="22"/>
              </w:rPr>
              <w:t>For Immediate Release</w:t>
            </w:r>
          </w:p>
          <w:p w:rsidR="007A44F8" w:rsidRPr="00302D71" w:rsidRDefault="007A44F8" w:rsidP="00BB4E29">
            <w:pPr>
              <w:jc w:val="center"/>
              <w:rPr>
                <w:b/>
                <w:bCs/>
                <w:sz w:val="22"/>
                <w:szCs w:val="22"/>
              </w:rPr>
            </w:pPr>
          </w:p>
          <w:p w:rsidR="000E049E" w:rsidRPr="00302D71" w:rsidRDefault="001B476C" w:rsidP="00040127">
            <w:pPr>
              <w:tabs>
                <w:tab w:val="left" w:pos="8625"/>
              </w:tabs>
              <w:jc w:val="center"/>
              <w:rPr>
                <w:b/>
                <w:bCs/>
                <w:sz w:val="22"/>
                <w:szCs w:val="22"/>
              </w:rPr>
            </w:pPr>
            <w:r w:rsidRPr="00302D71">
              <w:rPr>
                <w:b/>
                <w:bCs/>
                <w:sz w:val="22"/>
                <w:szCs w:val="22"/>
              </w:rPr>
              <w:t>STATEMENT OF F</w:t>
            </w:r>
            <w:r w:rsidR="00093CFB" w:rsidRPr="00302D71">
              <w:rPr>
                <w:b/>
                <w:bCs/>
                <w:sz w:val="22"/>
                <w:szCs w:val="22"/>
              </w:rPr>
              <w:t xml:space="preserve">CC CHAIRMAN TOM WHEELER </w:t>
            </w:r>
            <w:r w:rsidR="000F6921">
              <w:rPr>
                <w:b/>
                <w:bCs/>
                <w:sz w:val="22"/>
                <w:szCs w:val="22"/>
              </w:rPr>
              <w:t>MARKING THE OFFICIAL START OF</w:t>
            </w:r>
            <w:r w:rsidR="00E3035B">
              <w:rPr>
                <w:b/>
                <w:bCs/>
                <w:sz w:val="22"/>
                <w:szCs w:val="22"/>
              </w:rPr>
              <w:t xml:space="preserve"> </w:t>
            </w:r>
            <w:r w:rsidR="00093CFB" w:rsidRPr="00302D71">
              <w:rPr>
                <w:b/>
                <w:bCs/>
                <w:sz w:val="22"/>
                <w:szCs w:val="22"/>
              </w:rPr>
              <w:t xml:space="preserve">THE </w:t>
            </w:r>
            <w:r w:rsidR="003922F4">
              <w:rPr>
                <w:b/>
                <w:bCs/>
                <w:sz w:val="22"/>
                <w:szCs w:val="22"/>
              </w:rPr>
              <w:t>INCENTIVE AUCTION</w:t>
            </w:r>
          </w:p>
          <w:p w:rsidR="00236FC3" w:rsidRPr="00302D71" w:rsidRDefault="00236FC3" w:rsidP="00040127">
            <w:pPr>
              <w:tabs>
                <w:tab w:val="left" w:pos="8625"/>
              </w:tabs>
              <w:jc w:val="center"/>
              <w:rPr>
                <w:b/>
                <w:bCs/>
                <w:i/>
                <w:sz w:val="22"/>
                <w:szCs w:val="22"/>
              </w:rPr>
            </w:pPr>
          </w:p>
          <w:p w:rsidR="00F61155" w:rsidRPr="00302D71" w:rsidRDefault="00F228ED" w:rsidP="00BB4E29">
            <w:pPr>
              <w:tabs>
                <w:tab w:val="left" w:pos="8625"/>
              </w:tabs>
              <w:jc w:val="center"/>
              <w:rPr>
                <w:i/>
                <w:color w:val="F2F2F2" w:themeColor="background1" w:themeShade="F2"/>
                <w:sz w:val="22"/>
                <w:szCs w:val="22"/>
              </w:rPr>
            </w:pPr>
            <w:r w:rsidRPr="00302D71">
              <w:rPr>
                <w:b/>
                <w:bCs/>
                <w:i/>
                <w:sz w:val="22"/>
                <w:szCs w:val="22"/>
              </w:rPr>
              <w:t xml:space="preserve">  </w:t>
            </w:r>
            <w:r w:rsidRPr="00302D71">
              <w:rPr>
                <w:b/>
                <w:bCs/>
                <w:i/>
                <w:color w:val="F2F2F2" w:themeColor="background1" w:themeShade="F2"/>
                <w:sz w:val="22"/>
                <w:szCs w:val="22"/>
              </w:rPr>
              <w:t>--</w:t>
            </w:r>
            <w:r w:rsidR="00347716" w:rsidRPr="00302D71">
              <w:rPr>
                <w:b/>
                <w:bCs/>
                <w:i/>
                <w:color w:val="F2F2F2" w:themeColor="background1" w:themeShade="F2"/>
                <w:sz w:val="22"/>
                <w:szCs w:val="22"/>
              </w:rPr>
              <w:t xml:space="preserve"> </w:t>
            </w:r>
          </w:p>
          <w:p w:rsidR="00040127" w:rsidRPr="00302D71" w:rsidRDefault="00FF1C0B" w:rsidP="00236FC3">
            <w:pPr>
              <w:tabs>
                <w:tab w:val="left" w:pos="8640"/>
              </w:tabs>
              <w:rPr>
                <w:sz w:val="22"/>
                <w:szCs w:val="22"/>
              </w:rPr>
            </w:pPr>
            <w:r w:rsidRPr="00302D71">
              <w:rPr>
                <w:sz w:val="22"/>
                <w:szCs w:val="22"/>
              </w:rPr>
              <w:t xml:space="preserve">WASHINGTON, </w:t>
            </w:r>
            <w:r w:rsidR="00856997">
              <w:rPr>
                <w:sz w:val="22"/>
                <w:szCs w:val="22"/>
              </w:rPr>
              <w:t>March</w:t>
            </w:r>
            <w:r w:rsidR="00B24040">
              <w:rPr>
                <w:sz w:val="22"/>
                <w:szCs w:val="22"/>
              </w:rPr>
              <w:t xml:space="preserve"> </w:t>
            </w:r>
            <w:r w:rsidR="000F6921">
              <w:rPr>
                <w:sz w:val="22"/>
                <w:szCs w:val="22"/>
              </w:rPr>
              <w:t>29</w:t>
            </w:r>
            <w:r w:rsidR="00E3035B">
              <w:rPr>
                <w:sz w:val="22"/>
                <w:szCs w:val="22"/>
              </w:rPr>
              <w:t>,</w:t>
            </w:r>
            <w:r w:rsidR="00CC5E08" w:rsidRPr="00302D71">
              <w:rPr>
                <w:sz w:val="22"/>
                <w:szCs w:val="22"/>
              </w:rPr>
              <w:t xml:space="preserve"> 201</w:t>
            </w:r>
            <w:r w:rsidR="00856997">
              <w:rPr>
                <w:sz w:val="22"/>
                <w:szCs w:val="22"/>
              </w:rPr>
              <w:t>6</w:t>
            </w:r>
            <w:r w:rsidR="002B1013" w:rsidRPr="00302D71">
              <w:rPr>
                <w:sz w:val="22"/>
                <w:szCs w:val="22"/>
              </w:rPr>
              <w:t xml:space="preserve"> – </w:t>
            </w:r>
            <w:r w:rsidR="000F6921">
              <w:rPr>
                <w:sz w:val="22"/>
                <w:szCs w:val="22"/>
              </w:rPr>
              <w:t>At 6pm this evening, the window for participating broadcasters to make their initial bid commitments in the Broadcast Incentive Auction will close, signaling the start of the auction</w:t>
            </w:r>
            <w:r w:rsidR="00236FC3" w:rsidRPr="00302D71">
              <w:rPr>
                <w:sz w:val="22"/>
                <w:szCs w:val="22"/>
              </w:rPr>
              <w:t xml:space="preserve">. The following statement can be attributed to </w:t>
            </w:r>
            <w:r w:rsidR="000F6921">
              <w:rPr>
                <w:sz w:val="22"/>
                <w:szCs w:val="22"/>
              </w:rPr>
              <w:t>FCC Chairman Tom Wheeler</w:t>
            </w:r>
            <w:r w:rsidR="00236FC3" w:rsidRPr="00302D71">
              <w:rPr>
                <w:sz w:val="22"/>
                <w:szCs w:val="22"/>
              </w:rPr>
              <w:t>.</w:t>
            </w:r>
          </w:p>
          <w:p w:rsidR="00236FC3" w:rsidRPr="00302D71" w:rsidRDefault="00236FC3" w:rsidP="00236FC3">
            <w:pPr>
              <w:tabs>
                <w:tab w:val="left" w:pos="8640"/>
              </w:tabs>
              <w:rPr>
                <w:sz w:val="22"/>
                <w:szCs w:val="22"/>
              </w:rPr>
            </w:pPr>
          </w:p>
          <w:p w:rsidR="000F6921" w:rsidRPr="000F6921" w:rsidRDefault="000F6921" w:rsidP="000F6921">
            <w:pPr>
              <w:rPr>
                <w:sz w:val="22"/>
                <w:szCs w:val="22"/>
                <w:shd w:val="clear" w:color="auto" w:fill="FFFFFF"/>
              </w:rPr>
            </w:pPr>
            <w:r w:rsidRPr="000F6921">
              <w:rPr>
                <w:sz w:val="22"/>
                <w:szCs w:val="22"/>
                <w:shd w:val="clear" w:color="auto" w:fill="FFFFFF"/>
              </w:rPr>
              <w:t xml:space="preserve">“In just a few hours, we mark the beginning of the world’s first Incentive Auction, which will align the use of the public airwaves to meet America’s 21st century spectrum needs. If broadband Internet service is an engine for economic growth, then mobile broadband has been its booster rocket, creating a platform for innovation, competition and new markets. The Incentive Auction promises to free up more capacity to meet Americans’ skyrocketing demand for wireless data while preserving the valuable service that broadcast TV stations provide to their communities. </w:t>
            </w:r>
          </w:p>
          <w:p w:rsidR="000F6921" w:rsidRPr="000F6921" w:rsidRDefault="000F6921" w:rsidP="000F6921">
            <w:pPr>
              <w:rPr>
                <w:sz w:val="22"/>
                <w:szCs w:val="22"/>
                <w:shd w:val="clear" w:color="auto" w:fill="FFFFFF"/>
              </w:rPr>
            </w:pPr>
            <w:r w:rsidRPr="000F6921">
              <w:rPr>
                <w:sz w:val="22"/>
                <w:szCs w:val="22"/>
                <w:shd w:val="clear" w:color="auto" w:fill="FFFFFF"/>
              </w:rPr>
              <w:t xml:space="preserve"> </w:t>
            </w:r>
          </w:p>
          <w:p w:rsidR="0097484D" w:rsidRDefault="000F6921" w:rsidP="000F6921">
            <w:pPr>
              <w:rPr>
                <w:sz w:val="22"/>
                <w:szCs w:val="22"/>
                <w:shd w:val="clear" w:color="auto" w:fill="FFFFFF"/>
              </w:rPr>
            </w:pPr>
            <w:r w:rsidRPr="000F6921">
              <w:rPr>
                <w:sz w:val="22"/>
                <w:szCs w:val="22"/>
                <w:shd w:val="clear" w:color="auto" w:fill="FFFFFF"/>
              </w:rPr>
              <w:t>“As we get on with the business of conducting the auction, I would be remiss if I didn’t acknowledge the many people whose leadership helped get it off the ground. Thanks to Congress, which had the foresight to authorize this auction. Thanks to my predecessors and colleagues here at the Commission for their thoughtful deliberation on all of the key decisions made during the last four years. And my sincere thanks to the men and women of our world-class Incentive Auction team – today is a testament to the great work they do every day in service to the American people.”</w:t>
            </w:r>
          </w:p>
          <w:p w:rsidR="000F6921" w:rsidRPr="00302D71" w:rsidRDefault="000F6921" w:rsidP="000F6921">
            <w:pPr>
              <w:rPr>
                <w:sz w:val="22"/>
                <w:szCs w:val="22"/>
              </w:rPr>
            </w:pPr>
          </w:p>
          <w:p w:rsidR="0097484D" w:rsidRPr="00302D71" w:rsidRDefault="00480201" w:rsidP="00236FC3">
            <w:pPr>
              <w:rPr>
                <w:sz w:val="22"/>
                <w:szCs w:val="22"/>
              </w:rPr>
            </w:pPr>
            <w:r>
              <w:rPr>
                <w:sz w:val="22"/>
                <w:szCs w:val="22"/>
              </w:rPr>
              <w:t>To learn more about the Incentive Auction</w:t>
            </w:r>
            <w:r w:rsidR="0097484D" w:rsidRPr="00302D71">
              <w:rPr>
                <w:sz w:val="22"/>
                <w:szCs w:val="22"/>
              </w:rPr>
              <w:t xml:space="preserve">, visit </w:t>
            </w:r>
            <w:hyperlink r:id="rId9" w:history="1">
              <w:r w:rsidRPr="00DC3A04">
                <w:rPr>
                  <w:rStyle w:val="Hyperlink"/>
                </w:rPr>
                <w:t>http://www.fcc.gov/incentiveauctions</w:t>
              </w:r>
            </w:hyperlink>
            <w:r>
              <w:t>.</w:t>
            </w:r>
          </w:p>
          <w:p w:rsidR="0097484D" w:rsidRPr="00302D71" w:rsidRDefault="0097484D" w:rsidP="00236FC3">
            <w:pPr>
              <w:rPr>
                <w:sz w:val="22"/>
                <w:szCs w:val="22"/>
                <w:shd w:val="clear" w:color="auto" w:fill="FFFFFF"/>
              </w:rPr>
            </w:pPr>
          </w:p>
          <w:p w:rsidR="004F0F1F" w:rsidRPr="00302D71" w:rsidRDefault="00F708E3" w:rsidP="00BB4E29">
            <w:pPr>
              <w:ind w:right="240"/>
              <w:jc w:val="center"/>
              <w:rPr>
                <w:sz w:val="22"/>
                <w:szCs w:val="22"/>
              </w:rPr>
            </w:pPr>
            <w:r w:rsidRPr="00302D71">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E1723E" w:rsidP="00BB4E29">
            <w:pPr>
              <w:ind w:right="498"/>
              <w:jc w:val="center"/>
              <w:rPr>
                <w:b/>
                <w:bCs/>
                <w:sz w:val="18"/>
                <w:szCs w:val="18"/>
              </w:rPr>
            </w:pPr>
            <w:hyperlink r:id="rId10"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64" w:rsidRDefault="00340D64" w:rsidP="00340D64">
      <w:r>
        <w:separator/>
      </w:r>
    </w:p>
  </w:endnote>
  <w:endnote w:type="continuationSeparator" w:id="0">
    <w:p w:rsidR="00340D64" w:rsidRDefault="00340D64" w:rsidP="0034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64" w:rsidRDefault="00340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64" w:rsidRDefault="00340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64" w:rsidRDefault="00340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64" w:rsidRDefault="00340D64" w:rsidP="00340D64">
      <w:r>
        <w:separator/>
      </w:r>
    </w:p>
  </w:footnote>
  <w:footnote w:type="continuationSeparator" w:id="0">
    <w:p w:rsidR="00340D64" w:rsidRDefault="00340D64" w:rsidP="00340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64" w:rsidRDefault="00340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64" w:rsidRDefault="00340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64" w:rsidRDefault="00340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25FA"/>
    <w:rsid w:val="0002500C"/>
    <w:rsid w:val="000311FC"/>
    <w:rsid w:val="00040127"/>
    <w:rsid w:val="00081232"/>
    <w:rsid w:val="00091E65"/>
    <w:rsid w:val="00093CFB"/>
    <w:rsid w:val="00096D4A"/>
    <w:rsid w:val="000A38EA"/>
    <w:rsid w:val="000C1E47"/>
    <w:rsid w:val="000C26F3"/>
    <w:rsid w:val="000E049E"/>
    <w:rsid w:val="000F6921"/>
    <w:rsid w:val="0010799B"/>
    <w:rsid w:val="00117286"/>
    <w:rsid w:val="00117DB2"/>
    <w:rsid w:val="00123ED2"/>
    <w:rsid w:val="00125BE0"/>
    <w:rsid w:val="00142C13"/>
    <w:rsid w:val="00152776"/>
    <w:rsid w:val="00153222"/>
    <w:rsid w:val="001577D3"/>
    <w:rsid w:val="001733A6"/>
    <w:rsid w:val="001865A9"/>
    <w:rsid w:val="00187DB2"/>
    <w:rsid w:val="001B20BB"/>
    <w:rsid w:val="001B476C"/>
    <w:rsid w:val="001C4370"/>
    <w:rsid w:val="001D3779"/>
    <w:rsid w:val="001F0469"/>
    <w:rsid w:val="00203A98"/>
    <w:rsid w:val="00206EDD"/>
    <w:rsid w:val="0021247E"/>
    <w:rsid w:val="002146F6"/>
    <w:rsid w:val="00231C32"/>
    <w:rsid w:val="00236FC3"/>
    <w:rsid w:val="00240345"/>
    <w:rsid w:val="002421F0"/>
    <w:rsid w:val="00247274"/>
    <w:rsid w:val="00266966"/>
    <w:rsid w:val="00294C0C"/>
    <w:rsid w:val="002A0934"/>
    <w:rsid w:val="002B1013"/>
    <w:rsid w:val="002D03E5"/>
    <w:rsid w:val="002E3F1D"/>
    <w:rsid w:val="002F31D0"/>
    <w:rsid w:val="00300359"/>
    <w:rsid w:val="00302D71"/>
    <w:rsid w:val="0031773E"/>
    <w:rsid w:val="0032306A"/>
    <w:rsid w:val="00340D64"/>
    <w:rsid w:val="00347716"/>
    <w:rsid w:val="003506E1"/>
    <w:rsid w:val="003727E3"/>
    <w:rsid w:val="00385A93"/>
    <w:rsid w:val="003910F1"/>
    <w:rsid w:val="003922F4"/>
    <w:rsid w:val="003E42FC"/>
    <w:rsid w:val="003E5991"/>
    <w:rsid w:val="003F344A"/>
    <w:rsid w:val="00403FF0"/>
    <w:rsid w:val="0042046D"/>
    <w:rsid w:val="00425AEF"/>
    <w:rsid w:val="00426518"/>
    <w:rsid w:val="00427B06"/>
    <w:rsid w:val="00441F59"/>
    <w:rsid w:val="00444E07"/>
    <w:rsid w:val="00444FA9"/>
    <w:rsid w:val="00473E9C"/>
    <w:rsid w:val="00480099"/>
    <w:rsid w:val="00480201"/>
    <w:rsid w:val="00497858"/>
    <w:rsid w:val="004A45FE"/>
    <w:rsid w:val="004B4FEA"/>
    <w:rsid w:val="004C0ADA"/>
    <w:rsid w:val="004C433E"/>
    <w:rsid w:val="004C4512"/>
    <w:rsid w:val="004C4F36"/>
    <w:rsid w:val="004D3D85"/>
    <w:rsid w:val="004E2BD8"/>
    <w:rsid w:val="004F0F1F"/>
    <w:rsid w:val="005022AA"/>
    <w:rsid w:val="00504845"/>
    <w:rsid w:val="0050757F"/>
    <w:rsid w:val="00516AD2"/>
    <w:rsid w:val="00545DAE"/>
    <w:rsid w:val="005670C3"/>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7D75"/>
    <w:rsid w:val="006B0A70"/>
    <w:rsid w:val="006B606A"/>
    <w:rsid w:val="006C33AF"/>
    <w:rsid w:val="006D5D22"/>
    <w:rsid w:val="006E0324"/>
    <w:rsid w:val="006E4A76"/>
    <w:rsid w:val="006F1DBD"/>
    <w:rsid w:val="00700556"/>
    <w:rsid w:val="007167DD"/>
    <w:rsid w:val="0072478B"/>
    <w:rsid w:val="0073414D"/>
    <w:rsid w:val="00735533"/>
    <w:rsid w:val="00740B3F"/>
    <w:rsid w:val="0075235E"/>
    <w:rsid w:val="007732CC"/>
    <w:rsid w:val="00774079"/>
    <w:rsid w:val="0077752B"/>
    <w:rsid w:val="00793D6F"/>
    <w:rsid w:val="00794090"/>
    <w:rsid w:val="007A44F8"/>
    <w:rsid w:val="007D0417"/>
    <w:rsid w:val="007D21BF"/>
    <w:rsid w:val="007F3C12"/>
    <w:rsid w:val="007F5205"/>
    <w:rsid w:val="007F5E51"/>
    <w:rsid w:val="008215E7"/>
    <w:rsid w:val="00830FC6"/>
    <w:rsid w:val="00856997"/>
    <w:rsid w:val="00865EAA"/>
    <w:rsid w:val="00866F06"/>
    <w:rsid w:val="008728F5"/>
    <w:rsid w:val="008824C2"/>
    <w:rsid w:val="008960E4"/>
    <w:rsid w:val="008A2C92"/>
    <w:rsid w:val="008A3940"/>
    <w:rsid w:val="008B13C9"/>
    <w:rsid w:val="008C248C"/>
    <w:rsid w:val="008C5432"/>
    <w:rsid w:val="008C7BF1"/>
    <w:rsid w:val="008D00D6"/>
    <w:rsid w:val="008D4D00"/>
    <w:rsid w:val="008D4E5E"/>
    <w:rsid w:val="008D7ABD"/>
    <w:rsid w:val="008E55A2"/>
    <w:rsid w:val="008E56DD"/>
    <w:rsid w:val="008F1609"/>
    <w:rsid w:val="008F78D8"/>
    <w:rsid w:val="00961620"/>
    <w:rsid w:val="009734B6"/>
    <w:rsid w:val="0097484D"/>
    <w:rsid w:val="0097564F"/>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1384"/>
    <w:rsid w:val="00AA5C35"/>
    <w:rsid w:val="00AA5ED9"/>
    <w:rsid w:val="00AC0A38"/>
    <w:rsid w:val="00AC4E0E"/>
    <w:rsid w:val="00AC517B"/>
    <w:rsid w:val="00AD0D19"/>
    <w:rsid w:val="00AF051B"/>
    <w:rsid w:val="00B037A2"/>
    <w:rsid w:val="00B24040"/>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37D8"/>
    <w:rsid w:val="00BD4273"/>
    <w:rsid w:val="00C432E4"/>
    <w:rsid w:val="00C70C26"/>
    <w:rsid w:val="00C72001"/>
    <w:rsid w:val="00C772B7"/>
    <w:rsid w:val="00C80347"/>
    <w:rsid w:val="00CB7C1A"/>
    <w:rsid w:val="00CC5E08"/>
    <w:rsid w:val="00CF5621"/>
    <w:rsid w:val="00CF6860"/>
    <w:rsid w:val="00D02AC6"/>
    <w:rsid w:val="00D03F0C"/>
    <w:rsid w:val="00D04312"/>
    <w:rsid w:val="00D16A7F"/>
    <w:rsid w:val="00D16AD2"/>
    <w:rsid w:val="00D22596"/>
    <w:rsid w:val="00D22691"/>
    <w:rsid w:val="00D24C3D"/>
    <w:rsid w:val="00D46CB1"/>
    <w:rsid w:val="00D53679"/>
    <w:rsid w:val="00D723F0"/>
    <w:rsid w:val="00D8133F"/>
    <w:rsid w:val="00D942D0"/>
    <w:rsid w:val="00D95B05"/>
    <w:rsid w:val="00D97E2D"/>
    <w:rsid w:val="00DA103D"/>
    <w:rsid w:val="00DA45D3"/>
    <w:rsid w:val="00DA4772"/>
    <w:rsid w:val="00DB2667"/>
    <w:rsid w:val="00DB67B7"/>
    <w:rsid w:val="00DC15A9"/>
    <w:rsid w:val="00DC40AA"/>
    <w:rsid w:val="00DD1750"/>
    <w:rsid w:val="00E1723E"/>
    <w:rsid w:val="00E3035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paragraph" w:styleId="Header">
    <w:name w:val="header"/>
    <w:basedOn w:val="Normal"/>
    <w:link w:val="HeaderChar"/>
    <w:unhideWhenUsed/>
    <w:rsid w:val="00340D64"/>
    <w:pPr>
      <w:tabs>
        <w:tab w:val="center" w:pos="4680"/>
        <w:tab w:val="right" w:pos="9360"/>
      </w:tabs>
    </w:pPr>
  </w:style>
  <w:style w:type="character" w:customStyle="1" w:styleId="HeaderChar">
    <w:name w:val="Header Char"/>
    <w:basedOn w:val="DefaultParagraphFont"/>
    <w:link w:val="Header"/>
    <w:rsid w:val="00340D64"/>
    <w:rPr>
      <w:sz w:val="24"/>
      <w:szCs w:val="24"/>
    </w:rPr>
  </w:style>
  <w:style w:type="paragraph" w:styleId="Footer">
    <w:name w:val="footer"/>
    <w:basedOn w:val="Normal"/>
    <w:link w:val="FooterChar"/>
    <w:unhideWhenUsed/>
    <w:rsid w:val="00340D64"/>
    <w:pPr>
      <w:tabs>
        <w:tab w:val="center" w:pos="4680"/>
        <w:tab w:val="right" w:pos="9360"/>
      </w:tabs>
    </w:pPr>
  </w:style>
  <w:style w:type="character" w:customStyle="1" w:styleId="FooterChar">
    <w:name w:val="Footer Char"/>
    <w:basedOn w:val="DefaultParagraphFont"/>
    <w:link w:val="Footer"/>
    <w:rsid w:val="00340D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paragraph" w:styleId="Header">
    <w:name w:val="header"/>
    <w:basedOn w:val="Normal"/>
    <w:link w:val="HeaderChar"/>
    <w:unhideWhenUsed/>
    <w:rsid w:val="00340D64"/>
    <w:pPr>
      <w:tabs>
        <w:tab w:val="center" w:pos="4680"/>
        <w:tab w:val="right" w:pos="9360"/>
      </w:tabs>
    </w:pPr>
  </w:style>
  <w:style w:type="character" w:customStyle="1" w:styleId="HeaderChar">
    <w:name w:val="Header Char"/>
    <w:basedOn w:val="DefaultParagraphFont"/>
    <w:link w:val="Header"/>
    <w:rsid w:val="00340D64"/>
    <w:rPr>
      <w:sz w:val="24"/>
      <w:szCs w:val="24"/>
    </w:rPr>
  </w:style>
  <w:style w:type="paragraph" w:styleId="Footer">
    <w:name w:val="footer"/>
    <w:basedOn w:val="Normal"/>
    <w:link w:val="FooterChar"/>
    <w:unhideWhenUsed/>
    <w:rsid w:val="00340D64"/>
    <w:pPr>
      <w:tabs>
        <w:tab w:val="center" w:pos="4680"/>
        <w:tab w:val="right" w:pos="9360"/>
      </w:tabs>
    </w:pPr>
  </w:style>
  <w:style w:type="character" w:customStyle="1" w:styleId="FooterChar">
    <w:name w:val="Footer Char"/>
    <w:basedOn w:val="DefaultParagraphFont"/>
    <w:link w:val="Footer"/>
    <w:rsid w:val="00340D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www.fcc.gov/incentiveauc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1680</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2016-03-29T17:39:00Z</cp:lastPrinted>
  <dcterms:created xsi:type="dcterms:W3CDTF">2016-03-29T18:06:00Z</dcterms:created>
  <dcterms:modified xsi:type="dcterms:W3CDTF">2016-03-29T18:06:00Z</dcterms:modified>
  <cp:category> </cp:category>
  <cp:contentStatus> </cp:contentStatus>
</cp:coreProperties>
</file>