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3A" w:rsidRPr="0093143A" w:rsidRDefault="0093143A" w:rsidP="0093143A">
      <w:pPr>
        <w:jc w:val="center"/>
        <w:rPr>
          <w:b/>
          <w:color w:val="000000"/>
          <w:szCs w:val="22"/>
        </w:rPr>
      </w:pPr>
      <w:bookmarkStart w:id="0" w:name="_GoBack"/>
      <w:bookmarkEnd w:id="0"/>
      <w:r w:rsidRPr="0093143A">
        <w:rPr>
          <w:b/>
          <w:color w:val="000000"/>
          <w:szCs w:val="22"/>
        </w:rPr>
        <w:t>STATEMENT OF</w:t>
      </w:r>
    </w:p>
    <w:p w:rsidR="0093143A" w:rsidRPr="0093143A" w:rsidRDefault="0093143A" w:rsidP="0093143A">
      <w:pPr>
        <w:jc w:val="center"/>
        <w:rPr>
          <w:b/>
          <w:color w:val="000000"/>
          <w:szCs w:val="22"/>
        </w:rPr>
      </w:pPr>
      <w:r w:rsidRPr="0093143A">
        <w:rPr>
          <w:b/>
          <w:color w:val="000000"/>
          <w:szCs w:val="22"/>
        </w:rPr>
        <w:t>CHAIRMAN TOM WHEELER</w:t>
      </w:r>
    </w:p>
    <w:p w:rsidR="0093143A" w:rsidRPr="0093143A" w:rsidRDefault="0093143A" w:rsidP="0093143A">
      <w:pPr>
        <w:pStyle w:val="Header"/>
        <w:rPr>
          <w:szCs w:val="22"/>
        </w:rPr>
      </w:pPr>
    </w:p>
    <w:p w:rsidR="00C864E0" w:rsidRPr="0093143A" w:rsidRDefault="00C864E0" w:rsidP="000776B8">
      <w:pPr>
        <w:rPr>
          <w:b/>
          <w:szCs w:val="22"/>
        </w:rPr>
      </w:pPr>
    </w:p>
    <w:p w:rsidR="000C5686" w:rsidRPr="001F65FA" w:rsidRDefault="000C5686" w:rsidP="000C5686">
      <w:pPr>
        <w:ind w:left="720" w:hanging="720"/>
        <w:rPr>
          <w:color w:val="000000"/>
          <w:szCs w:val="22"/>
        </w:rPr>
      </w:pPr>
      <w:r w:rsidRPr="001F65FA">
        <w:rPr>
          <w:szCs w:val="22"/>
        </w:rPr>
        <w:t xml:space="preserve">Re: </w:t>
      </w:r>
      <w:r w:rsidRPr="001F65FA">
        <w:rPr>
          <w:szCs w:val="22"/>
        </w:rPr>
        <w:tab/>
      </w:r>
      <w:r w:rsidRPr="001F65FA">
        <w:rPr>
          <w:i/>
          <w:color w:val="000000"/>
          <w:szCs w:val="22"/>
        </w:rPr>
        <w:t xml:space="preserve">Business Data Services in an Internet Protocol Environment, </w:t>
      </w:r>
      <w:r w:rsidRPr="001F65FA">
        <w:rPr>
          <w:color w:val="000000"/>
          <w:szCs w:val="22"/>
        </w:rPr>
        <w:t>WC Docket No 16-</w:t>
      </w:r>
      <w:r w:rsidRPr="001F65FA">
        <w:rPr>
          <w:spacing w:val="-2"/>
          <w:szCs w:val="22"/>
        </w:rPr>
        <w:t>143</w:t>
      </w:r>
      <w:r w:rsidRPr="001F65FA">
        <w:rPr>
          <w:color w:val="000000"/>
          <w:szCs w:val="22"/>
        </w:rPr>
        <w:t xml:space="preserve">; </w:t>
      </w:r>
      <w:r w:rsidRPr="001F65FA">
        <w:rPr>
          <w:i/>
          <w:color w:val="000000"/>
          <w:szCs w:val="22"/>
        </w:rPr>
        <w:t xml:space="preserve">Investigation of Certain Price Cap Local Exchange Carrier Business Data Services Tariff Pricing Plans, </w:t>
      </w:r>
      <w:r w:rsidRPr="001F65FA">
        <w:rPr>
          <w:color w:val="000000"/>
          <w:szCs w:val="22"/>
        </w:rPr>
        <w:t>WC Docket No. 15-247;</w:t>
      </w:r>
      <w:r w:rsidRPr="001F65FA">
        <w:rPr>
          <w:i/>
          <w:color w:val="000000"/>
          <w:szCs w:val="22"/>
        </w:rPr>
        <w:t xml:space="preserve"> Special Access for Price Cap Local Exchange Carriers, </w:t>
      </w:r>
      <w:r w:rsidRPr="001F65FA">
        <w:rPr>
          <w:color w:val="000000"/>
          <w:szCs w:val="22"/>
        </w:rPr>
        <w:t>WC Docket No 05-25;</w:t>
      </w:r>
      <w:r w:rsidRPr="001F65FA">
        <w:rPr>
          <w:i/>
          <w:color w:val="000000"/>
          <w:szCs w:val="22"/>
        </w:rPr>
        <w:t xml:space="preserve"> AT&amp;T Corporation Petition for Rulemaking to Reform Regulations of Incumbent Local Exchange Carrier Rates for Interstate Special Access Services, </w:t>
      </w:r>
      <w:r w:rsidRPr="001F65FA">
        <w:rPr>
          <w:color w:val="000000"/>
          <w:szCs w:val="22"/>
        </w:rPr>
        <w:t>RM-10593</w:t>
      </w:r>
      <w:r w:rsidR="00E66C8A">
        <w:rPr>
          <w:color w:val="000000"/>
          <w:szCs w:val="22"/>
        </w:rPr>
        <w:t>.</w:t>
      </w:r>
    </w:p>
    <w:p w:rsidR="00C864E0" w:rsidRPr="0093143A" w:rsidRDefault="00C864E0" w:rsidP="00C864E0">
      <w:pPr>
        <w:rPr>
          <w:b/>
          <w:szCs w:val="22"/>
        </w:rPr>
      </w:pPr>
    </w:p>
    <w:p w:rsidR="002C08E9" w:rsidRPr="0093143A" w:rsidRDefault="002C08E9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I have made plain – again and again – the importance of competition. Competition means </w:t>
      </w:r>
      <w:r w:rsidR="00D80D47" w:rsidRPr="0093143A">
        <w:rPr>
          <w:szCs w:val="22"/>
        </w:rPr>
        <w:t xml:space="preserve">that </w:t>
      </w:r>
      <w:r w:rsidRPr="0093143A">
        <w:rPr>
          <w:szCs w:val="22"/>
        </w:rPr>
        <w:t>consumers are better off; that our economy get</w:t>
      </w:r>
      <w:r w:rsidR="00D80D47" w:rsidRPr="0093143A">
        <w:rPr>
          <w:szCs w:val="22"/>
        </w:rPr>
        <w:t>s</w:t>
      </w:r>
      <w:r w:rsidRPr="0093143A">
        <w:rPr>
          <w:szCs w:val="22"/>
        </w:rPr>
        <w:t xml:space="preserve"> stronger and – very importantly – that government can take a backseat to the marketplace.</w:t>
      </w:r>
      <w:r w:rsidR="000776B8" w:rsidRPr="0093143A">
        <w:rPr>
          <w:szCs w:val="22"/>
        </w:rPr>
        <w:t xml:space="preserve">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>I have made equally plain that, where competition does not exist, then government has a job to do – protecting consumers and competition.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D80D47" w:rsidRPr="0093143A" w:rsidRDefault="002C08E9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Today, we take an important step towards getting the Commission’s </w:t>
      </w:r>
      <w:r w:rsidR="00D80D47" w:rsidRPr="0093143A">
        <w:rPr>
          <w:szCs w:val="22"/>
        </w:rPr>
        <w:t>regulatory policies to match t</w:t>
      </w:r>
      <w:r w:rsidRPr="0093143A">
        <w:rPr>
          <w:szCs w:val="22"/>
        </w:rPr>
        <w:t>he dynamic of today’s marke</w:t>
      </w:r>
      <w:r w:rsidR="00D80D47" w:rsidRPr="0093143A">
        <w:rPr>
          <w:szCs w:val="22"/>
        </w:rPr>
        <w:t>tplace…</w:t>
      </w:r>
      <w:r w:rsidRPr="0093143A">
        <w:rPr>
          <w:szCs w:val="22"/>
        </w:rPr>
        <w:t>i</w:t>
      </w:r>
      <w:r w:rsidR="00C864E0" w:rsidRPr="0093143A">
        <w:rPr>
          <w:szCs w:val="22"/>
        </w:rPr>
        <w:t>n order to support competition.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D80D47" w:rsidRPr="0093143A" w:rsidRDefault="003F4E62" w:rsidP="00C864E0">
      <w:pPr>
        <w:ind w:firstLine="720"/>
        <w:rPr>
          <w:szCs w:val="22"/>
        </w:rPr>
      </w:pPr>
      <w:r w:rsidRPr="0093143A">
        <w:rPr>
          <w:szCs w:val="22"/>
        </w:rPr>
        <w:t>Business data services, historically known as special access, are little known but hugely important in our connected economy and society.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 </w:t>
      </w:r>
      <w:r w:rsidR="002C08E9" w:rsidRPr="0093143A">
        <w:rPr>
          <w:szCs w:val="22"/>
        </w:rPr>
        <w:t>Here’s one example: Wireless networks need</w:t>
      </w:r>
      <w:r w:rsidR="004A477A" w:rsidRPr="0093143A">
        <w:rPr>
          <w:szCs w:val="22"/>
        </w:rPr>
        <w:t xml:space="preserve"> one form of</w:t>
      </w:r>
      <w:r w:rsidR="002C08E9" w:rsidRPr="0093143A">
        <w:rPr>
          <w:szCs w:val="22"/>
        </w:rPr>
        <w:t xml:space="preserve"> business data services, commonly known as backhaul. </w:t>
      </w:r>
      <w:r w:rsidR="00D67934" w:rsidRPr="0093143A">
        <w:rPr>
          <w:szCs w:val="22"/>
        </w:rPr>
        <w:t xml:space="preserve"> </w:t>
      </w:r>
      <w:r w:rsidR="002C08E9" w:rsidRPr="0093143A">
        <w:rPr>
          <w:szCs w:val="22"/>
        </w:rPr>
        <w:t xml:space="preserve">After all, a wireless network is mostly wired. </w:t>
      </w:r>
      <w:r w:rsidR="00D67934" w:rsidRPr="0093143A">
        <w:rPr>
          <w:szCs w:val="22"/>
        </w:rPr>
        <w:t xml:space="preserve"> </w:t>
      </w:r>
      <w:r w:rsidR="002C08E9" w:rsidRPr="0093143A">
        <w:rPr>
          <w:szCs w:val="22"/>
        </w:rPr>
        <w:t xml:space="preserve">Every cell tower needs backhaul to pass along a mobile communication to its intended destination. </w:t>
      </w:r>
      <w:r w:rsidR="00D67934" w:rsidRPr="0093143A">
        <w:rPr>
          <w:szCs w:val="22"/>
        </w:rPr>
        <w:t xml:space="preserve"> </w:t>
      </w:r>
      <w:r w:rsidR="00D80D47" w:rsidRPr="0093143A">
        <w:rPr>
          <w:szCs w:val="22"/>
        </w:rPr>
        <w:t xml:space="preserve">No backhaul – no phone call, text or web surfing from your mobile device. 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2C08E9" w:rsidRPr="0093143A" w:rsidRDefault="002C08E9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So access to competitive backhaul is important to the buildout of wireless networks, to investment in wireless networks and to the creation of 5G – the next step in wireless innovation. And that’s why we’ve heard from the great </w:t>
      </w:r>
      <w:r w:rsidR="00852AD4">
        <w:rPr>
          <w:szCs w:val="22"/>
        </w:rPr>
        <w:t xml:space="preserve">swath of the wireless industry </w:t>
      </w:r>
      <w:r w:rsidR="00852AD4" w:rsidRPr="0093143A">
        <w:rPr>
          <w:szCs w:val="22"/>
        </w:rPr>
        <w:t>–</w:t>
      </w:r>
      <w:r w:rsidRPr="0093143A">
        <w:rPr>
          <w:szCs w:val="22"/>
        </w:rPr>
        <w:t xml:space="preserve"> the joint letter from Verizon and Incompas offering a proposed regulatory framework and then Sprint, T-Mobile, U.S. Cellular</w:t>
      </w:r>
      <w:r w:rsidR="00852AD4">
        <w:rPr>
          <w:szCs w:val="22"/>
        </w:rPr>
        <w:t>,</w:t>
      </w:r>
      <w:r w:rsidRPr="0093143A">
        <w:rPr>
          <w:szCs w:val="22"/>
        </w:rPr>
        <w:t xml:space="preserve"> and the Competitive Carriers Association urging “the Commission to adopt policies to ensure reasonable access to high capacity Business Data Services</w:t>
      </w:r>
      <w:r w:rsidR="00C864E0" w:rsidRPr="0093143A">
        <w:rPr>
          <w:szCs w:val="22"/>
        </w:rPr>
        <w:t>.</w:t>
      </w:r>
      <w:r w:rsidRPr="0093143A">
        <w:rPr>
          <w:szCs w:val="22"/>
        </w:rPr>
        <w:t>”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2C08E9" w:rsidRPr="0093143A" w:rsidRDefault="002C08E9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The fact is – our current approach is </w:t>
      </w:r>
      <w:r w:rsidR="00D80D47" w:rsidRPr="0093143A">
        <w:rPr>
          <w:szCs w:val="22"/>
        </w:rPr>
        <w:t xml:space="preserve">badly, badly </w:t>
      </w:r>
      <w:r w:rsidRPr="0093143A">
        <w:rPr>
          <w:szCs w:val="22"/>
        </w:rPr>
        <w:t xml:space="preserve">out of date. </w:t>
      </w:r>
      <w:r w:rsidR="00D67934" w:rsidRPr="0093143A">
        <w:rPr>
          <w:szCs w:val="22"/>
        </w:rPr>
        <w:t xml:space="preserve"> </w:t>
      </w:r>
      <w:r w:rsidR="00D80D47" w:rsidRPr="0093143A">
        <w:rPr>
          <w:szCs w:val="22"/>
        </w:rPr>
        <w:t xml:space="preserve">In fact, our ways of measuring BDS competition are so old-fashioned that the Commission actually stopped using its own test – four years ago. Four years have gone by and the marketplace is changing. </w:t>
      </w:r>
      <w:r w:rsidR="00D67934" w:rsidRPr="0093143A">
        <w:rPr>
          <w:szCs w:val="22"/>
        </w:rPr>
        <w:t xml:space="preserve"> </w:t>
      </w:r>
      <w:r w:rsidR="00D80D47" w:rsidRPr="0093143A">
        <w:rPr>
          <w:szCs w:val="22"/>
        </w:rPr>
        <w:t>For example, new entry by cable companies is bringing more competition – and that’s an outcome that needs to be encouraged.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So it’s time to act.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Today’s FNPRM asks the right questions: Where is there competition and where is there not competition?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What should the Commission do when facing the fact of noncompetitive markets?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>How can we best de-regulate in competitive market</w:t>
      </w:r>
      <w:r w:rsidR="008E0E97" w:rsidRPr="0093143A">
        <w:rPr>
          <w:szCs w:val="22"/>
        </w:rPr>
        <w:t xml:space="preserve">s? </w:t>
      </w:r>
      <w:r w:rsidR="00D67934" w:rsidRPr="0093143A">
        <w:rPr>
          <w:szCs w:val="22"/>
        </w:rPr>
        <w:t xml:space="preserve"> </w:t>
      </w:r>
      <w:r w:rsidR="008E0E97" w:rsidRPr="0093143A">
        <w:rPr>
          <w:szCs w:val="22"/>
        </w:rPr>
        <w:t>H</w:t>
      </w:r>
      <w:r w:rsidRPr="0093143A">
        <w:rPr>
          <w:szCs w:val="22"/>
        </w:rPr>
        <w:t>ow can we do away with forms of governmental action, like mandatory tariffing, that I believe have outlived their useful</w:t>
      </w:r>
      <w:r w:rsidR="008E0E97" w:rsidRPr="0093143A">
        <w:rPr>
          <w:szCs w:val="22"/>
        </w:rPr>
        <w:t xml:space="preserve">ness? </w:t>
      </w:r>
      <w:r w:rsidR="00D67934" w:rsidRPr="0093143A">
        <w:rPr>
          <w:szCs w:val="22"/>
        </w:rPr>
        <w:t xml:space="preserve"> </w:t>
      </w:r>
      <w:r w:rsidR="008E0E97" w:rsidRPr="0093143A">
        <w:rPr>
          <w:szCs w:val="22"/>
        </w:rPr>
        <w:t xml:space="preserve">And, of course, how can we make sure that, in the future, a new regulatory framework does not become </w:t>
      </w:r>
      <w:r w:rsidR="004A477A" w:rsidRPr="0093143A">
        <w:rPr>
          <w:szCs w:val="22"/>
        </w:rPr>
        <w:t xml:space="preserve">quickly </w:t>
      </w:r>
      <w:r w:rsidR="008E0E97" w:rsidRPr="0093143A">
        <w:rPr>
          <w:szCs w:val="22"/>
        </w:rPr>
        <w:t>obsolete?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szCs w:val="22"/>
        </w:rPr>
        <w:t>We don’t yet know the answers, but we know the principles</w:t>
      </w:r>
      <w:r w:rsidR="008E0E97" w:rsidRPr="0093143A">
        <w:rPr>
          <w:szCs w:val="22"/>
        </w:rPr>
        <w:t xml:space="preserve"> that will guide our inquiries</w:t>
      </w:r>
      <w:r w:rsidRPr="0093143A">
        <w:rPr>
          <w:szCs w:val="22"/>
        </w:rPr>
        <w:t>:</w:t>
      </w:r>
    </w:p>
    <w:p w:rsidR="003F51DA" w:rsidRPr="0093143A" w:rsidRDefault="003F51DA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i/>
          <w:szCs w:val="22"/>
        </w:rPr>
        <w:t>First, competition is the best way to ensure consumers benefit.</w:t>
      </w:r>
      <w:r w:rsidRPr="0093143A">
        <w:rPr>
          <w:szCs w:val="22"/>
        </w:rPr>
        <w:t xml:space="preserve"> </w:t>
      </w:r>
    </w:p>
    <w:p w:rsidR="00D80D47" w:rsidRPr="0093143A" w:rsidRDefault="00D80D47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i/>
          <w:szCs w:val="22"/>
        </w:rPr>
        <w:t xml:space="preserve">Second, the new framework </w:t>
      </w:r>
      <w:r w:rsidR="00ED1DA6" w:rsidRPr="0093143A">
        <w:rPr>
          <w:i/>
          <w:szCs w:val="22"/>
        </w:rPr>
        <w:t xml:space="preserve">should </w:t>
      </w:r>
      <w:r w:rsidRPr="0093143A">
        <w:rPr>
          <w:i/>
          <w:szCs w:val="22"/>
        </w:rPr>
        <w:t xml:space="preserve">be technology-neutral. </w:t>
      </w:r>
    </w:p>
    <w:p w:rsidR="00D80D47" w:rsidRPr="0093143A" w:rsidRDefault="00D80D47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i/>
          <w:szCs w:val="22"/>
        </w:rPr>
        <w:t>Third, Commission actions should encourage the transitions to an IP world.</w:t>
      </w:r>
      <w:r w:rsidRPr="0093143A">
        <w:rPr>
          <w:szCs w:val="22"/>
        </w:rPr>
        <w:t xml:space="preserve"> </w:t>
      </w:r>
    </w:p>
    <w:p w:rsidR="00D80D47" w:rsidRPr="0093143A" w:rsidRDefault="00D80D47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i/>
          <w:szCs w:val="22"/>
        </w:rPr>
        <w:lastRenderedPageBreak/>
        <w:t xml:space="preserve">Fourth, regulation should be constructed to meet today’s marketplace – and tomorrow’s. </w:t>
      </w:r>
    </w:p>
    <w:p w:rsidR="00D80D47" w:rsidRPr="0093143A" w:rsidRDefault="00D80D47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szCs w:val="22"/>
        </w:rPr>
        <w:t>Let me finish by thanking both Commission</w:t>
      </w:r>
      <w:r w:rsidR="004A477A" w:rsidRPr="0093143A">
        <w:rPr>
          <w:szCs w:val="22"/>
        </w:rPr>
        <w:t>er</w:t>
      </w:r>
      <w:r w:rsidRPr="0093143A">
        <w:rPr>
          <w:szCs w:val="22"/>
        </w:rPr>
        <w:t xml:space="preserve"> Clyburn and Commissioner Rosenworcel for their suggestions, which have improved the item.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We ask more and better questions and we make plain what we think – and what we need to know. </w:t>
      </w:r>
    </w:p>
    <w:p w:rsidR="00D80D47" w:rsidRPr="0093143A" w:rsidRDefault="00D80D47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When I look at the table in front of us, I see a lot of people with a lot of work to do.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And </w:t>
      </w:r>
      <w:r w:rsidR="000776B8" w:rsidRPr="0093143A">
        <w:rPr>
          <w:szCs w:val="22"/>
        </w:rPr>
        <w:t>expeditiously</w:t>
      </w:r>
      <w:r w:rsidRPr="0093143A">
        <w:rPr>
          <w:szCs w:val="22"/>
        </w:rPr>
        <w:t xml:space="preserve">.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My goal is that the Commission conclude this proceeding no later than the end of the year.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>With a determined effort, we can and will adopt a business data services reform Order in 2016.</w:t>
      </w:r>
    </w:p>
    <w:p w:rsidR="00C4457F" w:rsidRPr="0093143A" w:rsidRDefault="00C4457F" w:rsidP="00C864E0">
      <w:pPr>
        <w:rPr>
          <w:szCs w:val="22"/>
        </w:rPr>
      </w:pPr>
    </w:p>
    <w:sectPr w:rsidR="00C4457F" w:rsidRPr="0093143A" w:rsidSect="00C86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A6" w:rsidRDefault="003B0EA6" w:rsidP="00847A61">
      <w:r>
        <w:separator/>
      </w:r>
    </w:p>
  </w:endnote>
  <w:endnote w:type="continuationSeparator" w:id="0">
    <w:p w:rsidR="003B0EA6" w:rsidRDefault="003B0EA6" w:rsidP="0084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5" w:rsidRDefault="002E0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405499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DE8" w:rsidRPr="00C864E0" w:rsidRDefault="00242DE8" w:rsidP="00C864E0">
        <w:pPr>
          <w:pStyle w:val="Footer"/>
          <w:jc w:val="center"/>
          <w:rPr>
            <w:sz w:val="24"/>
            <w:szCs w:val="24"/>
          </w:rPr>
        </w:pPr>
        <w:r w:rsidRPr="00C864E0">
          <w:rPr>
            <w:sz w:val="24"/>
            <w:szCs w:val="24"/>
          </w:rPr>
          <w:fldChar w:fldCharType="begin"/>
        </w:r>
        <w:r w:rsidRPr="00C864E0">
          <w:rPr>
            <w:sz w:val="24"/>
            <w:szCs w:val="24"/>
          </w:rPr>
          <w:instrText xml:space="preserve"> PAGE   \* MERGEFORMAT </w:instrText>
        </w:r>
        <w:r w:rsidRPr="00C864E0">
          <w:rPr>
            <w:sz w:val="24"/>
            <w:szCs w:val="24"/>
          </w:rPr>
          <w:fldChar w:fldCharType="separate"/>
        </w:r>
        <w:r w:rsidR="00C76389">
          <w:rPr>
            <w:noProof/>
            <w:sz w:val="24"/>
            <w:szCs w:val="24"/>
          </w:rPr>
          <w:t>2</w:t>
        </w:r>
        <w:r w:rsidRPr="00C864E0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5" w:rsidRDefault="002E0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A6" w:rsidRDefault="003B0EA6" w:rsidP="00847A61">
      <w:r>
        <w:separator/>
      </w:r>
    </w:p>
  </w:footnote>
  <w:footnote w:type="continuationSeparator" w:id="0">
    <w:p w:rsidR="003B0EA6" w:rsidRDefault="003B0EA6" w:rsidP="0084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5" w:rsidRDefault="002E0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B8" w:rsidRPr="00C864E0" w:rsidRDefault="000776B8" w:rsidP="00C864E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5" w:rsidRDefault="002E0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060984"/>
    <w:multiLevelType w:val="hybridMultilevel"/>
    <w:tmpl w:val="B80AD9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B841575"/>
    <w:multiLevelType w:val="hybridMultilevel"/>
    <w:tmpl w:val="DC42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4A0"/>
    <w:multiLevelType w:val="hybridMultilevel"/>
    <w:tmpl w:val="44420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D09E2"/>
    <w:multiLevelType w:val="hybridMultilevel"/>
    <w:tmpl w:val="CAF6CBB8"/>
    <w:lvl w:ilvl="0" w:tplc="B8261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E7CF0"/>
    <w:multiLevelType w:val="hybridMultilevel"/>
    <w:tmpl w:val="B89AA06C"/>
    <w:lvl w:ilvl="0" w:tplc="36AEF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3466DCC"/>
    <w:multiLevelType w:val="hybridMultilevel"/>
    <w:tmpl w:val="1264F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3B0BFF"/>
    <w:multiLevelType w:val="hybridMultilevel"/>
    <w:tmpl w:val="A22E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71C849A9"/>
    <w:multiLevelType w:val="hybridMultilevel"/>
    <w:tmpl w:val="251A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07C9D"/>
    <w:multiLevelType w:val="hybridMultilevel"/>
    <w:tmpl w:val="C8E0F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7F"/>
    <w:rsid w:val="00022EE0"/>
    <w:rsid w:val="00025493"/>
    <w:rsid w:val="000776B8"/>
    <w:rsid w:val="00084730"/>
    <w:rsid w:val="000C5515"/>
    <w:rsid w:val="000C5686"/>
    <w:rsid w:val="000C7B11"/>
    <w:rsid w:val="00107867"/>
    <w:rsid w:val="0012220F"/>
    <w:rsid w:val="001325CE"/>
    <w:rsid w:val="00133874"/>
    <w:rsid w:val="00152E37"/>
    <w:rsid w:val="00157156"/>
    <w:rsid w:val="00161B6B"/>
    <w:rsid w:val="00166DCD"/>
    <w:rsid w:val="00176EE0"/>
    <w:rsid w:val="001871D9"/>
    <w:rsid w:val="001962A0"/>
    <w:rsid w:val="001A1A3B"/>
    <w:rsid w:val="001D28F6"/>
    <w:rsid w:val="001D2B85"/>
    <w:rsid w:val="001E0F6A"/>
    <w:rsid w:val="001E48CF"/>
    <w:rsid w:val="002033BA"/>
    <w:rsid w:val="0020419A"/>
    <w:rsid w:val="00242DE8"/>
    <w:rsid w:val="00266400"/>
    <w:rsid w:val="00285B02"/>
    <w:rsid w:val="00296DB1"/>
    <w:rsid w:val="002A4CFE"/>
    <w:rsid w:val="002A62C8"/>
    <w:rsid w:val="002C08E9"/>
    <w:rsid w:val="002D1A4B"/>
    <w:rsid w:val="002E0765"/>
    <w:rsid w:val="0030552A"/>
    <w:rsid w:val="00326183"/>
    <w:rsid w:val="00332CBF"/>
    <w:rsid w:val="0035398A"/>
    <w:rsid w:val="003641E5"/>
    <w:rsid w:val="00372CC8"/>
    <w:rsid w:val="00392018"/>
    <w:rsid w:val="003B0EA6"/>
    <w:rsid w:val="003B3F51"/>
    <w:rsid w:val="003C625C"/>
    <w:rsid w:val="003D5AE8"/>
    <w:rsid w:val="003F4E62"/>
    <w:rsid w:val="003F51DA"/>
    <w:rsid w:val="004478F0"/>
    <w:rsid w:val="004549A1"/>
    <w:rsid w:val="004557FF"/>
    <w:rsid w:val="00471AA8"/>
    <w:rsid w:val="00497BCA"/>
    <w:rsid w:val="004A477A"/>
    <w:rsid w:val="004E147B"/>
    <w:rsid w:val="004E4D6B"/>
    <w:rsid w:val="004F1D08"/>
    <w:rsid w:val="00512514"/>
    <w:rsid w:val="005228E2"/>
    <w:rsid w:val="00534AA4"/>
    <w:rsid w:val="00542A86"/>
    <w:rsid w:val="00543A36"/>
    <w:rsid w:val="005606E9"/>
    <w:rsid w:val="00575669"/>
    <w:rsid w:val="005764B4"/>
    <w:rsid w:val="005962AD"/>
    <w:rsid w:val="0059682F"/>
    <w:rsid w:val="005A449F"/>
    <w:rsid w:val="005D3418"/>
    <w:rsid w:val="00620283"/>
    <w:rsid w:val="00623232"/>
    <w:rsid w:val="00627571"/>
    <w:rsid w:val="00637D02"/>
    <w:rsid w:val="00640773"/>
    <w:rsid w:val="00640A75"/>
    <w:rsid w:val="00652629"/>
    <w:rsid w:val="00675AE1"/>
    <w:rsid w:val="00685AF8"/>
    <w:rsid w:val="006A280A"/>
    <w:rsid w:val="006A6635"/>
    <w:rsid w:val="006B4231"/>
    <w:rsid w:val="006B5666"/>
    <w:rsid w:val="006C565D"/>
    <w:rsid w:val="006F3E25"/>
    <w:rsid w:val="0070611E"/>
    <w:rsid w:val="0071170F"/>
    <w:rsid w:val="00740C53"/>
    <w:rsid w:val="00741605"/>
    <w:rsid w:val="00752137"/>
    <w:rsid w:val="007538F9"/>
    <w:rsid w:val="007631A9"/>
    <w:rsid w:val="0076374D"/>
    <w:rsid w:val="00777E83"/>
    <w:rsid w:val="007B67D2"/>
    <w:rsid w:val="007C3568"/>
    <w:rsid w:val="007C7DDD"/>
    <w:rsid w:val="007E0248"/>
    <w:rsid w:val="007E5B4E"/>
    <w:rsid w:val="00805D55"/>
    <w:rsid w:val="00813FA9"/>
    <w:rsid w:val="00814703"/>
    <w:rsid w:val="00824EE1"/>
    <w:rsid w:val="00847A61"/>
    <w:rsid w:val="00852AD4"/>
    <w:rsid w:val="008775E0"/>
    <w:rsid w:val="008C5C5F"/>
    <w:rsid w:val="008E0E97"/>
    <w:rsid w:val="008E20E4"/>
    <w:rsid w:val="008E7C82"/>
    <w:rsid w:val="008F5C8B"/>
    <w:rsid w:val="00913056"/>
    <w:rsid w:val="00916650"/>
    <w:rsid w:val="0093143A"/>
    <w:rsid w:val="00943B9D"/>
    <w:rsid w:val="00986BB0"/>
    <w:rsid w:val="009A136B"/>
    <w:rsid w:val="009A1BC0"/>
    <w:rsid w:val="009A1BC9"/>
    <w:rsid w:val="009E787E"/>
    <w:rsid w:val="00A11FDF"/>
    <w:rsid w:val="00A34F44"/>
    <w:rsid w:val="00A357DD"/>
    <w:rsid w:val="00A66364"/>
    <w:rsid w:val="00A93FB3"/>
    <w:rsid w:val="00AA1FA0"/>
    <w:rsid w:val="00AA2DBB"/>
    <w:rsid w:val="00AD7A27"/>
    <w:rsid w:val="00B002FA"/>
    <w:rsid w:val="00B05BAE"/>
    <w:rsid w:val="00B33377"/>
    <w:rsid w:val="00B541E0"/>
    <w:rsid w:val="00BD402A"/>
    <w:rsid w:val="00BE7A9D"/>
    <w:rsid w:val="00C105BB"/>
    <w:rsid w:val="00C36C3C"/>
    <w:rsid w:val="00C4457F"/>
    <w:rsid w:val="00C45F85"/>
    <w:rsid w:val="00C67A4E"/>
    <w:rsid w:val="00C76389"/>
    <w:rsid w:val="00C864E0"/>
    <w:rsid w:val="00CB2CC5"/>
    <w:rsid w:val="00CC076A"/>
    <w:rsid w:val="00CC5BA4"/>
    <w:rsid w:val="00CC5CDB"/>
    <w:rsid w:val="00CD5E81"/>
    <w:rsid w:val="00CE22A8"/>
    <w:rsid w:val="00CF4661"/>
    <w:rsid w:val="00D115EC"/>
    <w:rsid w:val="00D1517D"/>
    <w:rsid w:val="00D67934"/>
    <w:rsid w:val="00D80D47"/>
    <w:rsid w:val="00D96EC9"/>
    <w:rsid w:val="00DA7498"/>
    <w:rsid w:val="00DB1C4C"/>
    <w:rsid w:val="00DD26F1"/>
    <w:rsid w:val="00E35795"/>
    <w:rsid w:val="00E41E6B"/>
    <w:rsid w:val="00E47E5B"/>
    <w:rsid w:val="00E663F2"/>
    <w:rsid w:val="00E66C8A"/>
    <w:rsid w:val="00EA24CA"/>
    <w:rsid w:val="00EB5524"/>
    <w:rsid w:val="00EC3EFF"/>
    <w:rsid w:val="00ED1DA6"/>
    <w:rsid w:val="00ED7311"/>
    <w:rsid w:val="00EE0A56"/>
    <w:rsid w:val="00EF0396"/>
    <w:rsid w:val="00F00EB1"/>
    <w:rsid w:val="00F330E1"/>
    <w:rsid w:val="00F427AE"/>
    <w:rsid w:val="00F710AF"/>
    <w:rsid w:val="00F74C7B"/>
    <w:rsid w:val="00F84462"/>
    <w:rsid w:val="00F85668"/>
    <w:rsid w:val="00F859C3"/>
    <w:rsid w:val="00FB5F66"/>
    <w:rsid w:val="00FC138C"/>
    <w:rsid w:val="00FD11A2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C76389"/>
    <w:pPr>
      <w:keepNext/>
      <w:numPr>
        <w:numId w:val="1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C76389"/>
    <w:pPr>
      <w:keepNext/>
      <w:numPr>
        <w:ilvl w:val="1"/>
        <w:numId w:val="1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C76389"/>
    <w:pPr>
      <w:keepNext/>
      <w:numPr>
        <w:ilvl w:val="2"/>
        <w:numId w:val="1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C76389"/>
    <w:pPr>
      <w:keepNext/>
      <w:numPr>
        <w:ilvl w:val="3"/>
        <w:numId w:val="1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C76389"/>
    <w:pPr>
      <w:keepNext/>
      <w:numPr>
        <w:ilvl w:val="4"/>
        <w:numId w:val="1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C76389"/>
    <w:pPr>
      <w:numPr>
        <w:ilvl w:val="5"/>
        <w:numId w:val="1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C76389"/>
    <w:pPr>
      <w:numPr>
        <w:ilvl w:val="6"/>
        <w:numId w:val="1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C76389"/>
    <w:pPr>
      <w:numPr>
        <w:ilvl w:val="7"/>
        <w:numId w:val="1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C76389"/>
    <w:pPr>
      <w:numPr>
        <w:ilvl w:val="8"/>
        <w:numId w:val="1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C763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76389"/>
  </w:style>
  <w:style w:type="paragraph" w:styleId="ListParagraph">
    <w:name w:val="List Paragraph"/>
    <w:basedOn w:val="Normal"/>
    <w:uiPriority w:val="34"/>
    <w:qFormat/>
    <w:rsid w:val="00D15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F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B3"/>
    <w:rPr>
      <w:rFonts w:ascii="Segoe UI" w:hAnsi="Segoe UI" w:cs="Segoe UI"/>
      <w:sz w:val="18"/>
      <w:szCs w:val="18"/>
    </w:rPr>
  </w:style>
  <w:style w:type="character" w:styleId="Hyperlink">
    <w:name w:val="Hyperlink"/>
    <w:rsid w:val="00C76389"/>
    <w:rPr>
      <w:color w:val="0000FF"/>
      <w:u w:val="single"/>
    </w:rPr>
  </w:style>
  <w:style w:type="paragraph" w:styleId="Header">
    <w:name w:val="header"/>
    <w:basedOn w:val="Normal"/>
    <w:link w:val="HeaderChar"/>
    <w:autoRedefine/>
    <w:rsid w:val="00C7638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47A6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C76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A61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Num">
    <w:name w:val="ParaNum"/>
    <w:basedOn w:val="Normal"/>
    <w:link w:val="ParaNumCharChar1"/>
    <w:rsid w:val="00C76389"/>
    <w:pPr>
      <w:numPr>
        <w:numId w:val="8"/>
      </w:numPr>
      <w:tabs>
        <w:tab w:val="clear" w:pos="1080"/>
        <w:tab w:val="num" w:pos="1440"/>
      </w:tabs>
      <w:spacing w:after="120"/>
    </w:pPr>
  </w:style>
  <w:style w:type="character" w:customStyle="1" w:styleId="ParaNumCharChar1">
    <w:name w:val="ParaNum Char Char1"/>
    <w:link w:val="ParaNum"/>
    <w:locked/>
    <w:rsid w:val="00C67A4E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93143A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EndnoteText">
    <w:name w:val="endnote text"/>
    <w:basedOn w:val="Normal"/>
    <w:link w:val="EndnoteTextChar"/>
    <w:semiHidden/>
    <w:rsid w:val="00C7638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143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C76389"/>
    <w:rPr>
      <w:vertAlign w:val="superscript"/>
    </w:rPr>
  </w:style>
  <w:style w:type="paragraph" w:styleId="FootnoteText">
    <w:name w:val="footnote text"/>
    <w:link w:val="FootnoteTextChar"/>
    <w:rsid w:val="00C763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14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76389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C7638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C7638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C7638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C7638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C7638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C7638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C7638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C7638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C7638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C7638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C76389"/>
  </w:style>
  <w:style w:type="character" w:styleId="PageNumber">
    <w:name w:val="page number"/>
    <w:basedOn w:val="DefaultParagraphFont"/>
    <w:rsid w:val="00C76389"/>
  </w:style>
  <w:style w:type="paragraph" w:styleId="BlockText">
    <w:name w:val="Block Text"/>
    <w:basedOn w:val="Normal"/>
    <w:rsid w:val="00C76389"/>
    <w:pPr>
      <w:spacing w:after="240"/>
      <w:ind w:left="1440" w:right="1440"/>
    </w:pPr>
  </w:style>
  <w:style w:type="paragraph" w:customStyle="1" w:styleId="Paratitle">
    <w:name w:val="Para title"/>
    <w:basedOn w:val="Normal"/>
    <w:rsid w:val="00C7638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C76389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C7638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C7638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C76389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C76389"/>
    <w:pPr>
      <w:keepNext/>
      <w:numPr>
        <w:numId w:val="1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C76389"/>
    <w:pPr>
      <w:keepNext/>
      <w:numPr>
        <w:ilvl w:val="1"/>
        <w:numId w:val="1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C76389"/>
    <w:pPr>
      <w:keepNext/>
      <w:numPr>
        <w:ilvl w:val="2"/>
        <w:numId w:val="1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C76389"/>
    <w:pPr>
      <w:keepNext/>
      <w:numPr>
        <w:ilvl w:val="3"/>
        <w:numId w:val="1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C76389"/>
    <w:pPr>
      <w:keepNext/>
      <w:numPr>
        <w:ilvl w:val="4"/>
        <w:numId w:val="1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C76389"/>
    <w:pPr>
      <w:numPr>
        <w:ilvl w:val="5"/>
        <w:numId w:val="1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C76389"/>
    <w:pPr>
      <w:numPr>
        <w:ilvl w:val="6"/>
        <w:numId w:val="1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C76389"/>
    <w:pPr>
      <w:numPr>
        <w:ilvl w:val="7"/>
        <w:numId w:val="1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C76389"/>
    <w:pPr>
      <w:numPr>
        <w:ilvl w:val="8"/>
        <w:numId w:val="1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C763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76389"/>
  </w:style>
  <w:style w:type="paragraph" w:styleId="ListParagraph">
    <w:name w:val="List Paragraph"/>
    <w:basedOn w:val="Normal"/>
    <w:uiPriority w:val="34"/>
    <w:qFormat/>
    <w:rsid w:val="00D15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F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B3"/>
    <w:rPr>
      <w:rFonts w:ascii="Segoe UI" w:hAnsi="Segoe UI" w:cs="Segoe UI"/>
      <w:sz w:val="18"/>
      <w:szCs w:val="18"/>
    </w:rPr>
  </w:style>
  <w:style w:type="character" w:styleId="Hyperlink">
    <w:name w:val="Hyperlink"/>
    <w:rsid w:val="00C76389"/>
    <w:rPr>
      <w:color w:val="0000FF"/>
      <w:u w:val="single"/>
    </w:rPr>
  </w:style>
  <w:style w:type="paragraph" w:styleId="Header">
    <w:name w:val="header"/>
    <w:basedOn w:val="Normal"/>
    <w:link w:val="HeaderChar"/>
    <w:autoRedefine/>
    <w:rsid w:val="00C7638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47A6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C76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A61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Num">
    <w:name w:val="ParaNum"/>
    <w:basedOn w:val="Normal"/>
    <w:link w:val="ParaNumCharChar1"/>
    <w:rsid w:val="00C76389"/>
    <w:pPr>
      <w:numPr>
        <w:numId w:val="8"/>
      </w:numPr>
      <w:tabs>
        <w:tab w:val="clear" w:pos="1080"/>
        <w:tab w:val="num" w:pos="1440"/>
      </w:tabs>
      <w:spacing w:after="120"/>
    </w:pPr>
  </w:style>
  <w:style w:type="character" w:customStyle="1" w:styleId="ParaNumCharChar1">
    <w:name w:val="ParaNum Char Char1"/>
    <w:link w:val="ParaNum"/>
    <w:locked/>
    <w:rsid w:val="00C67A4E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93143A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EndnoteText">
    <w:name w:val="endnote text"/>
    <w:basedOn w:val="Normal"/>
    <w:link w:val="EndnoteTextChar"/>
    <w:semiHidden/>
    <w:rsid w:val="00C7638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143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C76389"/>
    <w:rPr>
      <w:vertAlign w:val="superscript"/>
    </w:rPr>
  </w:style>
  <w:style w:type="paragraph" w:styleId="FootnoteText">
    <w:name w:val="footnote text"/>
    <w:link w:val="FootnoteTextChar"/>
    <w:rsid w:val="00C763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14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76389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C7638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C7638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C7638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C7638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C7638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C7638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C7638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C7638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C7638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C7638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C76389"/>
  </w:style>
  <w:style w:type="character" w:styleId="PageNumber">
    <w:name w:val="page number"/>
    <w:basedOn w:val="DefaultParagraphFont"/>
    <w:rsid w:val="00C76389"/>
  </w:style>
  <w:style w:type="paragraph" w:styleId="BlockText">
    <w:name w:val="Block Text"/>
    <w:basedOn w:val="Normal"/>
    <w:rsid w:val="00C76389"/>
    <w:pPr>
      <w:spacing w:after="240"/>
      <w:ind w:left="1440" w:right="1440"/>
    </w:pPr>
  </w:style>
  <w:style w:type="paragraph" w:customStyle="1" w:styleId="Paratitle">
    <w:name w:val="Para title"/>
    <w:basedOn w:val="Normal"/>
    <w:rsid w:val="00C7638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C76389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C7638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C7638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C76389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601</Words>
  <Characters>3172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3793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2016-04-06T16:56:00Z</cp:lastPrinted>
  <dcterms:created xsi:type="dcterms:W3CDTF">2016-04-28T22:03:00Z</dcterms:created>
  <dcterms:modified xsi:type="dcterms:W3CDTF">2016-04-28T22:03:00Z</dcterms:modified>
  <cp:category> </cp:category>
  <cp:contentStatus> </cp:contentStatus>
</cp:coreProperties>
</file>