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AD390A">
        <w:rPr>
          <w:b/>
          <w:szCs w:val="24"/>
        </w:rPr>
        <w:t>3043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AD390A">
        <w:rPr>
          <w:b/>
          <w:szCs w:val="24"/>
        </w:rPr>
        <w:t>May</w:t>
      </w:r>
      <w:r w:rsidR="006E66EF">
        <w:rPr>
          <w:b/>
          <w:szCs w:val="24"/>
        </w:rPr>
        <w:t xml:space="preserve"> 9</w:t>
      </w:r>
      <w:r w:rsidR="00AD390A">
        <w:rPr>
          <w:b/>
          <w:szCs w:val="24"/>
        </w:rPr>
        <w:t>, 2016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950B30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</w:t>
      </w:r>
      <w:r w:rsidR="00E5521F" w:rsidRPr="005F7CD7">
        <w:rPr>
          <w:rFonts w:ascii="Times New Roman" w:hAnsi="Times New Roman"/>
          <w:sz w:val="24"/>
          <w:szCs w:val="24"/>
          <w:u w:val="none"/>
        </w:rPr>
        <w:t>RULEMAKING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E63D9D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BF0DCF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Commission's </w:t>
      </w:r>
      <w:r w:rsidR="00E5521F">
        <w:rPr>
          <w:szCs w:val="24"/>
        </w:rPr>
        <w:t xml:space="preserve">Rulemaking </w:t>
      </w:r>
      <w:r w:rsidR="005C33D8" w:rsidRPr="005B6C1D">
        <w:rPr>
          <w:szCs w:val="24"/>
        </w:rPr>
        <w:t>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E63D9D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8403B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>ppositions to th</w:t>
      </w:r>
      <w:r w:rsidR="00E63D9D">
        <w:rPr>
          <w:szCs w:val="24"/>
        </w:rPr>
        <w:t>is</w:t>
      </w:r>
      <w:r w:rsidR="005C33D8" w:rsidRPr="005B6C1D">
        <w:rPr>
          <w:szCs w:val="24"/>
        </w:rPr>
        <w:t xml:space="preserve"> petition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5C33D8" w:rsidRPr="005B6C1D">
        <w:rPr>
          <w:szCs w:val="24"/>
        </w:rPr>
        <w:t xml:space="preserve"> notice of the pet</w:t>
      </w:r>
      <w:r w:rsidR="00EC26BC" w:rsidRPr="005B6C1D">
        <w:rPr>
          <w:szCs w:val="24"/>
        </w:rPr>
        <w:t xml:space="preserve">ition in the Federal Register.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See 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 xml:space="preserve"> 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Commission's rules (47 CFR </w:t>
      </w:r>
      <w:r w:rsidR="002A5F44">
        <w:rPr>
          <w:szCs w:val="24"/>
        </w:rPr>
        <w:t>1.4(b</w:t>
      </w:r>
      <w:r w:rsidR="00AE342C">
        <w:rPr>
          <w:szCs w:val="24"/>
        </w:rPr>
        <w:t>) 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967F63" w:rsidRDefault="00595802" w:rsidP="00287D9C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9D1937">
        <w:rPr>
          <w:b/>
          <w:bCs/>
          <w:color w:val="010101"/>
          <w:szCs w:val="24"/>
        </w:rPr>
        <w:t>-</w:t>
      </w:r>
      <w:r w:rsidR="00680559" w:rsidRPr="00975141">
        <w:rPr>
          <w:bCs/>
          <w:color w:val="010101"/>
          <w:szCs w:val="24"/>
        </w:rPr>
        <w:t xml:space="preserve"> </w:t>
      </w:r>
      <w:r w:rsidR="00C428CD" w:rsidRPr="00AE6E56">
        <w:rPr>
          <w:snapToGrid/>
          <w:szCs w:val="24"/>
        </w:rPr>
        <w:t>In</w:t>
      </w:r>
      <w:r w:rsidR="00C428CD" w:rsidRPr="00AE6E56">
        <w:rPr>
          <w:snapToGrid/>
          <w:spacing w:val="2"/>
          <w:szCs w:val="24"/>
        </w:rPr>
        <w:t xml:space="preserve"> </w:t>
      </w:r>
      <w:r w:rsidR="00C428CD" w:rsidRPr="00AE6E56">
        <w:rPr>
          <w:snapToGrid/>
          <w:szCs w:val="24"/>
        </w:rPr>
        <w:t>the</w:t>
      </w:r>
      <w:r w:rsidR="00C428CD" w:rsidRPr="00AE6E56">
        <w:rPr>
          <w:snapToGrid/>
          <w:spacing w:val="10"/>
          <w:szCs w:val="24"/>
        </w:rPr>
        <w:t xml:space="preserve"> </w:t>
      </w:r>
      <w:r w:rsidR="00C428CD" w:rsidRPr="00AE6E56">
        <w:rPr>
          <w:snapToGrid/>
          <w:szCs w:val="24"/>
        </w:rPr>
        <w:t>Matter</w:t>
      </w:r>
      <w:r w:rsidR="00C428CD" w:rsidRPr="00AE6E56">
        <w:rPr>
          <w:snapToGrid/>
          <w:spacing w:val="15"/>
          <w:szCs w:val="24"/>
        </w:rPr>
        <w:t xml:space="preserve"> </w:t>
      </w:r>
      <w:r w:rsidR="00C428CD" w:rsidRPr="00AE6E56">
        <w:rPr>
          <w:snapToGrid/>
          <w:w w:val="104"/>
          <w:szCs w:val="24"/>
        </w:rPr>
        <w:t xml:space="preserve">of </w:t>
      </w:r>
      <w:r w:rsidR="00AD390A">
        <w:rPr>
          <w:snapToGrid/>
          <w:w w:val="104"/>
          <w:szCs w:val="24"/>
        </w:rPr>
        <w:t>Promoting Diversification of Ownership in the Broadcasting Services</w:t>
      </w:r>
      <w:r w:rsidR="00E14247">
        <w:rPr>
          <w:snapToGrid/>
          <w:w w:val="104"/>
          <w:szCs w:val="24"/>
        </w:rPr>
        <w:t xml:space="preserve"> </w:t>
      </w:r>
    </w:p>
    <w:p w:rsidR="00AD390A" w:rsidRDefault="00967F63" w:rsidP="00287D9C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(MB Docket No. 07-294)</w:t>
      </w:r>
      <w:r w:rsidR="00AD390A">
        <w:rPr>
          <w:snapToGrid/>
          <w:w w:val="104"/>
          <w:szCs w:val="24"/>
        </w:rPr>
        <w:t xml:space="preserve">    </w:t>
      </w:r>
    </w:p>
    <w:p w:rsidR="00AD390A" w:rsidRDefault="00AD390A" w:rsidP="00287D9C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</w:t>
      </w:r>
      <w:r>
        <w:rPr>
          <w:b/>
          <w:snapToGrid/>
          <w:w w:val="104"/>
          <w:szCs w:val="24"/>
        </w:rPr>
        <w:t>-</w:t>
      </w:r>
      <w:r w:rsidRPr="00967F63">
        <w:rPr>
          <w:snapToGrid/>
          <w:w w:val="104"/>
          <w:szCs w:val="24"/>
        </w:rPr>
        <w:t>In the</w:t>
      </w:r>
      <w:r>
        <w:rPr>
          <w:b/>
          <w:snapToGrid/>
          <w:w w:val="104"/>
          <w:szCs w:val="24"/>
        </w:rPr>
        <w:t xml:space="preserve"> </w:t>
      </w:r>
      <w:r>
        <w:rPr>
          <w:snapToGrid/>
          <w:w w:val="104"/>
          <w:szCs w:val="24"/>
        </w:rPr>
        <w:t>Matter of Review of Media Bureau Data Practices (M</w:t>
      </w:r>
      <w:r w:rsidR="00967F63">
        <w:rPr>
          <w:snapToGrid/>
          <w:w w:val="104"/>
          <w:szCs w:val="24"/>
        </w:rPr>
        <w:t>B</w:t>
      </w:r>
      <w:r>
        <w:rPr>
          <w:snapToGrid/>
          <w:w w:val="104"/>
          <w:szCs w:val="24"/>
        </w:rPr>
        <w:t xml:space="preserve"> Docket No. 10-103)</w:t>
      </w:r>
    </w:p>
    <w:p w:rsidR="00AD390A" w:rsidRDefault="00AD390A" w:rsidP="00287D9C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</w:t>
      </w:r>
      <w:r>
        <w:rPr>
          <w:b/>
          <w:snapToGrid/>
          <w:w w:val="104"/>
          <w:szCs w:val="24"/>
        </w:rPr>
        <w:t xml:space="preserve"> -</w:t>
      </w:r>
      <w:r>
        <w:rPr>
          <w:snapToGrid/>
          <w:w w:val="104"/>
          <w:szCs w:val="24"/>
        </w:rPr>
        <w:t xml:space="preserve">In the Matter of Amendment of Part 1 of the Commission’s Rules, Concerning Practice </w:t>
      </w:r>
    </w:p>
    <w:p w:rsidR="004B04FE" w:rsidRPr="00975141" w:rsidRDefault="00AD390A" w:rsidP="00287D9C">
      <w:pPr>
        <w:widowControl/>
        <w:autoSpaceDE w:val="0"/>
        <w:autoSpaceDN w:val="0"/>
        <w:adjustRightInd w:val="0"/>
        <w:spacing w:before="74"/>
        <w:ind w:right="-20"/>
        <w:rPr>
          <w:rFonts w:ascii="Times" w:hAnsi="Times"/>
          <w:bCs/>
          <w:color w:val="010101"/>
          <w:szCs w:val="24"/>
        </w:rPr>
      </w:pPr>
      <w:r>
        <w:rPr>
          <w:snapToGrid/>
          <w:w w:val="104"/>
          <w:szCs w:val="24"/>
        </w:rPr>
        <w:t xml:space="preserve">                and Procedure, Amendment of CORES Registration System (M</w:t>
      </w:r>
      <w:r w:rsidR="00690D19">
        <w:rPr>
          <w:snapToGrid/>
          <w:w w:val="104"/>
          <w:szCs w:val="24"/>
        </w:rPr>
        <w:t>D</w:t>
      </w:r>
      <w:r>
        <w:rPr>
          <w:snapToGrid/>
          <w:w w:val="104"/>
          <w:szCs w:val="24"/>
        </w:rPr>
        <w:t xml:space="preserve"> Docket No. 10-234)</w:t>
      </w:r>
    </w:p>
    <w:p w:rsidR="005D6CCE" w:rsidRPr="00AE6E56" w:rsidRDefault="004B04FE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Cs/>
          <w:color w:val="010101"/>
          <w:szCs w:val="24"/>
        </w:rPr>
        <w:t xml:space="preserve"> </w:t>
      </w:r>
    </w:p>
    <w:p w:rsidR="00207086" w:rsidRPr="00AE6E56" w:rsidRDefault="008C4C7F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595802" w:rsidRPr="00AE6E56">
        <w:rPr>
          <w:rFonts w:ascii="Times" w:hAnsi="Times"/>
          <w:b/>
          <w:bCs/>
          <w:color w:val="010101"/>
          <w:szCs w:val="24"/>
        </w:rPr>
        <w:t xml:space="preserve">iled By: </w:t>
      </w:r>
      <w:r w:rsidR="00E14247">
        <w:rPr>
          <w:rFonts w:ascii="Times" w:hAnsi="Times"/>
          <w:b/>
          <w:bCs/>
          <w:color w:val="010101"/>
          <w:szCs w:val="24"/>
        </w:rPr>
        <w:t xml:space="preserve">- </w:t>
      </w:r>
      <w:r w:rsidR="00AD390A">
        <w:rPr>
          <w:rFonts w:ascii="Times" w:hAnsi="Times"/>
          <w:bCs/>
          <w:color w:val="010101"/>
          <w:szCs w:val="24"/>
        </w:rPr>
        <w:t>Lawrence M. Miller</w:t>
      </w:r>
      <w:r w:rsidR="00E14247">
        <w:rPr>
          <w:rFonts w:ascii="Times" w:hAnsi="Times"/>
          <w:bCs/>
          <w:color w:val="010101"/>
          <w:szCs w:val="24"/>
        </w:rPr>
        <w:t xml:space="preserve"> on behalf of </w:t>
      </w:r>
      <w:r w:rsidR="00AD390A">
        <w:rPr>
          <w:rFonts w:ascii="Times" w:hAnsi="Times"/>
          <w:bCs/>
          <w:color w:val="010101"/>
          <w:szCs w:val="24"/>
        </w:rPr>
        <w:t>Public Broadcasting Parties</w:t>
      </w:r>
      <w:r w:rsidR="004B04FE" w:rsidRPr="00AE6E56">
        <w:rPr>
          <w:rFonts w:ascii="Times" w:hAnsi="Times"/>
          <w:bCs/>
          <w:color w:val="010101"/>
          <w:szCs w:val="24"/>
        </w:rPr>
        <w:t>, (</w:t>
      </w:r>
      <w:r w:rsidR="009F695C">
        <w:rPr>
          <w:rFonts w:ascii="Times" w:hAnsi="Times"/>
          <w:bCs/>
          <w:color w:val="010101"/>
          <w:szCs w:val="24"/>
        </w:rPr>
        <w:t>May 4</w:t>
      </w:r>
      <w:r w:rsidR="004B04FE" w:rsidRPr="00AE6E56">
        <w:rPr>
          <w:rFonts w:ascii="Times" w:hAnsi="Times"/>
          <w:bCs/>
          <w:color w:val="010101"/>
          <w:szCs w:val="24"/>
        </w:rPr>
        <w:t>, 201</w:t>
      </w:r>
      <w:r w:rsidR="00E14247">
        <w:rPr>
          <w:rFonts w:ascii="Times" w:hAnsi="Times"/>
          <w:bCs/>
          <w:color w:val="010101"/>
          <w:szCs w:val="24"/>
        </w:rPr>
        <w:t>6</w:t>
      </w:r>
      <w:r w:rsidR="004B04FE" w:rsidRPr="00AE6E56">
        <w:rPr>
          <w:rFonts w:ascii="Times" w:hAnsi="Times"/>
          <w:bCs/>
          <w:color w:val="010101"/>
          <w:szCs w:val="24"/>
        </w:rPr>
        <w:t>)</w:t>
      </w:r>
    </w:p>
    <w:p w:rsidR="004B04FE" w:rsidRPr="00967F63" w:rsidRDefault="004B04FE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 w:rsidR="009F695C">
        <w:rPr>
          <w:rFonts w:ascii="Times" w:hAnsi="Times"/>
          <w:b/>
          <w:bCs/>
          <w:color w:val="010101"/>
          <w:szCs w:val="24"/>
        </w:rPr>
        <w:t>-</w:t>
      </w:r>
      <w:r w:rsidR="009F695C">
        <w:rPr>
          <w:rFonts w:ascii="Times" w:hAnsi="Times"/>
          <w:bCs/>
          <w:color w:val="010101"/>
          <w:szCs w:val="24"/>
        </w:rPr>
        <w:t>Sylvia Strobel on behalf of American Public Media Group, (</w:t>
      </w:r>
      <w:r w:rsidR="00234980">
        <w:rPr>
          <w:rFonts w:ascii="Times" w:hAnsi="Times"/>
          <w:bCs/>
          <w:color w:val="010101"/>
          <w:szCs w:val="24"/>
        </w:rPr>
        <w:t>May 4</w:t>
      </w:r>
      <w:r w:rsidR="00690D19">
        <w:rPr>
          <w:rFonts w:ascii="Times" w:hAnsi="Times"/>
          <w:bCs/>
          <w:color w:val="010101"/>
          <w:szCs w:val="24"/>
        </w:rPr>
        <w:t>,</w:t>
      </w:r>
      <w:r w:rsidR="00234980">
        <w:rPr>
          <w:rFonts w:ascii="Times" w:hAnsi="Times"/>
          <w:bCs/>
          <w:color w:val="010101"/>
          <w:szCs w:val="24"/>
        </w:rPr>
        <w:t xml:space="preserve"> 2016)</w:t>
      </w:r>
    </w:p>
    <w:p w:rsidR="00C428CD" w:rsidRPr="00967F63" w:rsidRDefault="009F695C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>
        <w:rPr>
          <w:rFonts w:ascii="Times" w:hAnsi="Times"/>
          <w:b/>
          <w:bCs/>
          <w:color w:val="010101"/>
          <w:szCs w:val="24"/>
        </w:rPr>
        <w:t>-</w:t>
      </w:r>
      <w:r>
        <w:rPr>
          <w:rFonts w:ascii="Times" w:hAnsi="Times"/>
          <w:bCs/>
          <w:color w:val="010101"/>
          <w:szCs w:val="24"/>
        </w:rPr>
        <w:t>Todd D. Gray on behalf of NCE</w:t>
      </w:r>
      <w:r w:rsidR="00234980">
        <w:rPr>
          <w:rFonts w:ascii="Times" w:hAnsi="Times"/>
          <w:bCs/>
          <w:color w:val="010101"/>
          <w:szCs w:val="24"/>
        </w:rPr>
        <w:t xml:space="preserve"> Licens</w:t>
      </w:r>
      <w:r w:rsidR="00690D19">
        <w:rPr>
          <w:rFonts w:ascii="Times" w:hAnsi="Times"/>
          <w:bCs/>
          <w:color w:val="010101"/>
          <w:szCs w:val="24"/>
        </w:rPr>
        <w:t>e</w:t>
      </w:r>
      <w:r w:rsidR="00234980">
        <w:rPr>
          <w:rFonts w:ascii="Times" w:hAnsi="Times"/>
          <w:bCs/>
          <w:color w:val="010101"/>
          <w:szCs w:val="24"/>
        </w:rPr>
        <w:t>es,</w:t>
      </w:r>
      <w:r>
        <w:rPr>
          <w:rFonts w:ascii="Times" w:hAnsi="Times"/>
          <w:bCs/>
          <w:color w:val="010101"/>
          <w:szCs w:val="24"/>
        </w:rPr>
        <w:t xml:space="preserve"> (</w:t>
      </w:r>
      <w:r w:rsidR="00234980">
        <w:rPr>
          <w:rFonts w:ascii="Times" w:hAnsi="Times"/>
          <w:bCs/>
          <w:color w:val="010101"/>
          <w:szCs w:val="24"/>
        </w:rPr>
        <w:t>May 3, 2016)</w:t>
      </w:r>
    </w:p>
    <w:p w:rsidR="00140FF8" w:rsidRPr="00967F63" w:rsidRDefault="00234980" w:rsidP="00140FF8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</w:t>
      </w:r>
      <w:r>
        <w:rPr>
          <w:b/>
          <w:szCs w:val="24"/>
        </w:rPr>
        <w:t>-</w:t>
      </w:r>
      <w:r w:rsidR="00AD58C2" w:rsidRPr="00967F63">
        <w:rPr>
          <w:szCs w:val="24"/>
        </w:rPr>
        <w:t>Joseph</w:t>
      </w:r>
      <w:r w:rsidR="00AD58C2">
        <w:rPr>
          <w:szCs w:val="24"/>
        </w:rPr>
        <w:t xml:space="preserve"> B. Porter on behalf of </w:t>
      </w:r>
      <w:r w:rsidR="00690D19">
        <w:rPr>
          <w:szCs w:val="24"/>
        </w:rPr>
        <w:t xml:space="preserve">The </w:t>
      </w:r>
      <w:r w:rsidR="00AD58C2">
        <w:rPr>
          <w:szCs w:val="24"/>
        </w:rPr>
        <w:t>State University of New York, (May 4, 2016)</w:t>
      </w: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4B" w:rsidRDefault="00D4214B">
      <w:pPr>
        <w:spacing w:line="20" w:lineRule="exact"/>
      </w:pPr>
    </w:p>
  </w:endnote>
  <w:endnote w:type="continuationSeparator" w:id="0">
    <w:p w:rsidR="00D4214B" w:rsidRDefault="00D4214B">
      <w:r>
        <w:t xml:space="preserve"> </w:t>
      </w:r>
    </w:p>
  </w:endnote>
  <w:endnote w:type="continuationNotice" w:id="1">
    <w:p w:rsidR="00D4214B" w:rsidRDefault="00D421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36" w:rsidRDefault="00C62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36" w:rsidRDefault="00C62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36" w:rsidRDefault="00C62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4B" w:rsidRDefault="00D4214B">
      <w:r>
        <w:separator/>
      </w:r>
    </w:p>
  </w:footnote>
  <w:footnote w:type="continuationSeparator" w:id="0">
    <w:p w:rsidR="00D4214B" w:rsidRDefault="00D4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36" w:rsidRDefault="00C62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36" w:rsidRDefault="00C62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5D54"/>
    <w:rsid w:val="00176345"/>
    <w:rsid w:val="001800BC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27B8"/>
    <w:rsid w:val="00272D30"/>
    <w:rsid w:val="002818AE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F05A9"/>
    <w:rsid w:val="002F0981"/>
    <w:rsid w:val="002F15E8"/>
    <w:rsid w:val="002F18AD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6C67"/>
    <w:rsid w:val="003A0FCE"/>
    <w:rsid w:val="003A1C65"/>
    <w:rsid w:val="003A23A2"/>
    <w:rsid w:val="003A2549"/>
    <w:rsid w:val="003A2644"/>
    <w:rsid w:val="003A4BF1"/>
    <w:rsid w:val="003A5730"/>
    <w:rsid w:val="003A7B85"/>
    <w:rsid w:val="003B0714"/>
    <w:rsid w:val="003B63B9"/>
    <w:rsid w:val="003B6BC9"/>
    <w:rsid w:val="003B758F"/>
    <w:rsid w:val="003C0683"/>
    <w:rsid w:val="003C4A6C"/>
    <w:rsid w:val="003C5E32"/>
    <w:rsid w:val="003D14FB"/>
    <w:rsid w:val="003D226F"/>
    <w:rsid w:val="003D47B2"/>
    <w:rsid w:val="003D7342"/>
    <w:rsid w:val="003E004B"/>
    <w:rsid w:val="003E08DE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3ADB"/>
    <w:rsid w:val="00434C49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360"/>
    <w:rsid w:val="004517E0"/>
    <w:rsid w:val="00451BAA"/>
    <w:rsid w:val="0045295E"/>
    <w:rsid w:val="004538EE"/>
    <w:rsid w:val="004567FC"/>
    <w:rsid w:val="00461B41"/>
    <w:rsid w:val="004660B8"/>
    <w:rsid w:val="004668B6"/>
    <w:rsid w:val="00467C50"/>
    <w:rsid w:val="00472CF4"/>
    <w:rsid w:val="004750B4"/>
    <w:rsid w:val="00476991"/>
    <w:rsid w:val="004800B6"/>
    <w:rsid w:val="00482154"/>
    <w:rsid w:val="004843DF"/>
    <w:rsid w:val="00484833"/>
    <w:rsid w:val="00485FBD"/>
    <w:rsid w:val="0049243E"/>
    <w:rsid w:val="00494320"/>
    <w:rsid w:val="00495FDD"/>
    <w:rsid w:val="00497064"/>
    <w:rsid w:val="004A47A2"/>
    <w:rsid w:val="004A7FF1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65A3"/>
    <w:rsid w:val="0053741B"/>
    <w:rsid w:val="00541620"/>
    <w:rsid w:val="00542907"/>
    <w:rsid w:val="00547D20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3499"/>
    <w:rsid w:val="00577B92"/>
    <w:rsid w:val="005838CA"/>
    <w:rsid w:val="00591807"/>
    <w:rsid w:val="00595802"/>
    <w:rsid w:val="005968B2"/>
    <w:rsid w:val="005978F1"/>
    <w:rsid w:val="005A0D27"/>
    <w:rsid w:val="005A15CF"/>
    <w:rsid w:val="005A206D"/>
    <w:rsid w:val="005A555F"/>
    <w:rsid w:val="005A596D"/>
    <w:rsid w:val="005A5DA6"/>
    <w:rsid w:val="005B006E"/>
    <w:rsid w:val="005B0F62"/>
    <w:rsid w:val="005B3F39"/>
    <w:rsid w:val="005B45CE"/>
    <w:rsid w:val="005B4A41"/>
    <w:rsid w:val="005B6C1D"/>
    <w:rsid w:val="005B6FAE"/>
    <w:rsid w:val="005B7749"/>
    <w:rsid w:val="005C0FF5"/>
    <w:rsid w:val="005C33D8"/>
    <w:rsid w:val="005C540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ED1"/>
    <w:rsid w:val="006233EE"/>
    <w:rsid w:val="00627454"/>
    <w:rsid w:val="006357FF"/>
    <w:rsid w:val="0063606A"/>
    <w:rsid w:val="00637E20"/>
    <w:rsid w:val="006405AB"/>
    <w:rsid w:val="00642234"/>
    <w:rsid w:val="00642A15"/>
    <w:rsid w:val="0064511D"/>
    <w:rsid w:val="00646170"/>
    <w:rsid w:val="00646F7B"/>
    <w:rsid w:val="006470D6"/>
    <w:rsid w:val="00647BAD"/>
    <w:rsid w:val="00652606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7234"/>
    <w:rsid w:val="0078088E"/>
    <w:rsid w:val="00780F7D"/>
    <w:rsid w:val="00781CA7"/>
    <w:rsid w:val="0078215F"/>
    <w:rsid w:val="0078529C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3EB"/>
    <w:rsid w:val="007D7564"/>
    <w:rsid w:val="007E0B09"/>
    <w:rsid w:val="007E5F4D"/>
    <w:rsid w:val="007E666D"/>
    <w:rsid w:val="007E6A86"/>
    <w:rsid w:val="007E75CC"/>
    <w:rsid w:val="007E7FD6"/>
    <w:rsid w:val="007F09DB"/>
    <w:rsid w:val="007F2663"/>
    <w:rsid w:val="00800E66"/>
    <w:rsid w:val="00801495"/>
    <w:rsid w:val="00806017"/>
    <w:rsid w:val="00806992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731B"/>
    <w:rsid w:val="009B0BF1"/>
    <w:rsid w:val="009B4AD0"/>
    <w:rsid w:val="009B64E2"/>
    <w:rsid w:val="009C054E"/>
    <w:rsid w:val="009C0D1F"/>
    <w:rsid w:val="009C0F71"/>
    <w:rsid w:val="009C28DB"/>
    <w:rsid w:val="009C2F3F"/>
    <w:rsid w:val="009C330C"/>
    <w:rsid w:val="009C3B49"/>
    <w:rsid w:val="009C3FD7"/>
    <w:rsid w:val="009C42E2"/>
    <w:rsid w:val="009C4977"/>
    <w:rsid w:val="009C4EFC"/>
    <w:rsid w:val="009C5002"/>
    <w:rsid w:val="009C6403"/>
    <w:rsid w:val="009C6D9F"/>
    <w:rsid w:val="009D0A64"/>
    <w:rsid w:val="009D0E1A"/>
    <w:rsid w:val="009D1937"/>
    <w:rsid w:val="009D213D"/>
    <w:rsid w:val="009D437F"/>
    <w:rsid w:val="009D486B"/>
    <w:rsid w:val="009D48D2"/>
    <w:rsid w:val="009D5B91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3BB4"/>
    <w:rsid w:val="00A34850"/>
    <w:rsid w:val="00A34944"/>
    <w:rsid w:val="00A40B4B"/>
    <w:rsid w:val="00A41C6B"/>
    <w:rsid w:val="00A43FE9"/>
    <w:rsid w:val="00A47806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6B69"/>
    <w:rsid w:val="00B62797"/>
    <w:rsid w:val="00B63473"/>
    <w:rsid w:val="00B657D1"/>
    <w:rsid w:val="00B65AE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60EA"/>
    <w:rsid w:val="00BC6120"/>
    <w:rsid w:val="00BD209A"/>
    <w:rsid w:val="00BD5DCE"/>
    <w:rsid w:val="00BD615A"/>
    <w:rsid w:val="00BD76D2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2436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6848"/>
    <w:rsid w:val="00D3714B"/>
    <w:rsid w:val="00D4214B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633B"/>
    <w:rsid w:val="00D918BF"/>
    <w:rsid w:val="00D929C2"/>
    <w:rsid w:val="00DA19EF"/>
    <w:rsid w:val="00DA2FD9"/>
    <w:rsid w:val="00DA44A8"/>
    <w:rsid w:val="00DA6CE7"/>
    <w:rsid w:val="00DB05C8"/>
    <w:rsid w:val="00DB3EF1"/>
    <w:rsid w:val="00DB46ED"/>
    <w:rsid w:val="00DB66B5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8E9"/>
    <w:rsid w:val="00E71968"/>
    <w:rsid w:val="00E729A7"/>
    <w:rsid w:val="00E73805"/>
    <w:rsid w:val="00E74DFE"/>
    <w:rsid w:val="00E7652F"/>
    <w:rsid w:val="00E7714A"/>
    <w:rsid w:val="00E77675"/>
    <w:rsid w:val="00E80B60"/>
    <w:rsid w:val="00E80BF6"/>
    <w:rsid w:val="00E8135D"/>
    <w:rsid w:val="00E82FB8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44F4F"/>
    <w:rsid w:val="00F4730B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65F5"/>
    <w:rsid w:val="00F8074A"/>
    <w:rsid w:val="00F81468"/>
    <w:rsid w:val="00F822F0"/>
    <w:rsid w:val="00F84622"/>
    <w:rsid w:val="00F8483A"/>
    <w:rsid w:val="00F91C76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66A2"/>
    <w:rsid w:val="00FB6A03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2016-05-12T19:44:00Z</dcterms:created>
  <dcterms:modified xsi:type="dcterms:W3CDTF">2016-05-12T19:44:00Z</dcterms:modified>
  <cp:category> </cp:category>
  <cp:contentStatus> </cp:contentStatus>
</cp:coreProperties>
</file>