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00626B0C">
        <w:rPr>
          <w:szCs w:val="22"/>
        </w:rPr>
        <w:t xml:space="preserve">&amp; WAIVER REQUEST </w:t>
      </w:r>
      <w:r w:rsidRPr="00F046EC">
        <w:rPr>
          <w:szCs w:val="22"/>
        </w:rPr>
        <w:t xml:space="preserve">FILED BY </w:t>
      </w:r>
      <w:r w:rsidR="00EC4A35">
        <w:rPr>
          <w:szCs w:val="22"/>
        </w:rPr>
        <w:t>ACS</w:t>
      </w:r>
      <w:r w:rsidR="00217628">
        <w:rPr>
          <w:szCs w:val="22"/>
        </w:rPr>
        <w:t xml:space="preserve"> OF ANCHORAGE, LLC D/B/A ALASKA </w:t>
      </w:r>
      <w:r w:rsidR="00EC4A35">
        <w:rPr>
          <w:szCs w:val="22"/>
        </w:rPr>
        <w:t>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182641">
        <w:rPr>
          <w:szCs w:val="22"/>
        </w:rPr>
        <w:t>176</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733A59">
        <w:rPr>
          <w:szCs w:val="22"/>
        </w:rPr>
        <w:t>June</w:t>
      </w:r>
      <w:r w:rsidR="00B068E1">
        <w:rPr>
          <w:szCs w:val="22"/>
        </w:rPr>
        <w:t xml:space="preserve"> </w:t>
      </w:r>
      <w:r w:rsidR="00EE2E16">
        <w:rPr>
          <w:szCs w:val="22"/>
        </w:rPr>
        <w:t>17</w:t>
      </w:r>
      <w:r w:rsidR="007A5827">
        <w:rPr>
          <w:szCs w:val="22"/>
        </w:rPr>
        <w:t>,</w:t>
      </w:r>
      <w:r>
        <w:rPr>
          <w:szCs w:val="22"/>
        </w:rPr>
        <w:t xml:space="preserve"> 201</w:t>
      </w:r>
      <w:r w:rsidR="00F4677B">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22363">
        <w:rPr>
          <w:szCs w:val="22"/>
        </w:rPr>
        <w:t>5</w:t>
      </w:r>
      <w:r w:rsidR="00EC4A35">
        <w:rPr>
          <w:szCs w:val="22"/>
        </w:rPr>
        <w:t>41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EC4A35" w:rsidP="008C4E05">
      <w:pPr>
        <w:tabs>
          <w:tab w:val="left" w:pos="-720"/>
        </w:tabs>
        <w:suppressAutoHyphens/>
        <w:rPr>
          <w:b/>
          <w:szCs w:val="22"/>
          <w:u w:val="single"/>
        </w:rPr>
      </w:pPr>
      <w:r>
        <w:rPr>
          <w:szCs w:val="22"/>
        </w:rPr>
        <w:t>ACS of Anchorage, LLC d/b/a Alaska Communications</w:t>
      </w:r>
      <w:r w:rsidR="00197061">
        <w:rPr>
          <w:szCs w:val="22"/>
        </w:rPr>
        <w:t xml:space="preserve"> (</w:t>
      </w:r>
      <w:r w:rsidR="006F5700">
        <w:rPr>
          <w:szCs w:val="22"/>
        </w:rPr>
        <w:t>Alaska Communications</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r w:rsidR="00AD5A0B">
        <w:rPr>
          <w:szCs w:val="22"/>
        </w:rPr>
        <w:t xml:space="preserve">  </w:t>
      </w:r>
      <w:r w:rsidR="00717AEC">
        <w:rPr>
          <w:szCs w:val="22"/>
        </w:rPr>
        <w:t>In addition, Alaska Communications has filed certification pursuant to section 51.332(d)</w:t>
      </w:r>
      <w:r w:rsidR="000D1979">
        <w:rPr>
          <w:szCs w:val="22"/>
        </w:rPr>
        <w:t>,</w:t>
      </w:r>
      <w:r w:rsidR="00F12006">
        <w:rPr>
          <w:rStyle w:val="FootnoteReference"/>
          <w:szCs w:val="22"/>
        </w:rPr>
        <w:footnoteReference w:id="3"/>
      </w:r>
      <w:r w:rsidR="000D1979">
        <w:rPr>
          <w:szCs w:val="22"/>
        </w:rPr>
        <w:t xml:space="preserve"> </w:t>
      </w:r>
      <w:r w:rsidR="00506820">
        <w:rPr>
          <w:szCs w:val="22"/>
        </w:rPr>
        <w:t xml:space="preserve">and a request for waiver </w:t>
      </w:r>
      <w:r w:rsidR="0024733C">
        <w:rPr>
          <w:szCs w:val="22"/>
        </w:rPr>
        <w:t xml:space="preserve">of section 51.332 </w:t>
      </w:r>
      <w:r w:rsidR="008C3709">
        <w:rPr>
          <w:szCs w:val="22"/>
        </w:rPr>
        <w:t xml:space="preserve">to the extent necessary to </w:t>
      </w:r>
      <w:r w:rsidR="0024733C">
        <w:rPr>
          <w:szCs w:val="22"/>
        </w:rPr>
        <w:t>allow approval for implementation of the proposed copper retirement upon fewer than 180 days’ notice</w:t>
      </w:r>
      <w:r w:rsidR="00633DF3">
        <w:rPr>
          <w:szCs w:val="22"/>
        </w:rPr>
        <w:t>,</w:t>
      </w:r>
      <w:r w:rsidR="003901D5">
        <w:rPr>
          <w:szCs w:val="22"/>
        </w:rPr>
        <w:t xml:space="preserve"> as described below and as detailed in its request</w:t>
      </w:r>
      <w:r w:rsidR="0033353B">
        <w:rPr>
          <w:szCs w:val="22"/>
        </w:rPr>
        <w:t>.</w:t>
      </w:r>
      <w:r w:rsidR="00F12006">
        <w:rPr>
          <w:rStyle w:val="FootnoteReference"/>
          <w:szCs w:val="22"/>
        </w:rPr>
        <w:footnoteReference w:id="4"/>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980"/>
        <w:gridCol w:w="3690"/>
      </w:tblGrid>
      <w:tr w:rsidR="002912B5" w:rsidRPr="007E723C" w:rsidTr="000200F0">
        <w:trPr>
          <w:trHeight w:val="305"/>
        </w:trPr>
        <w:tc>
          <w:tcPr>
            <w:tcW w:w="369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198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690" w:type="dxa"/>
            <w:shd w:val="clear" w:color="auto" w:fill="auto"/>
          </w:tcPr>
          <w:p w:rsidR="005833F6" w:rsidRPr="007E723C" w:rsidRDefault="00931ECC" w:rsidP="00461034">
            <w:pPr>
              <w:tabs>
                <w:tab w:val="left" w:pos="0"/>
              </w:tabs>
              <w:suppressAutoHyphens/>
              <w:rPr>
                <w:b/>
                <w:szCs w:val="22"/>
              </w:rPr>
            </w:pPr>
            <w:r>
              <w:rPr>
                <w:b/>
                <w:szCs w:val="22"/>
              </w:rPr>
              <w:t xml:space="preserve">Originally </w:t>
            </w:r>
            <w:r w:rsidR="005833F6">
              <w:rPr>
                <w:b/>
                <w:szCs w:val="22"/>
              </w:rPr>
              <w:t xml:space="preserve">Planned </w:t>
            </w:r>
            <w:r w:rsidR="005833F6" w:rsidRPr="007E723C">
              <w:rPr>
                <w:b/>
                <w:szCs w:val="22"/>
              </w:rPr>
              <w:t>Implementation Date(s)</w:t>
            </w:r>
          </w:p>
        </w:tc>
      </w:tr>
      <w:tr w:rsidR="002912B5" w:rsidRPr="007E723C" w:rsidTr="000200F0">
        <w:tc>
          <w:tcPr>
            <w:tcW w:w="3690" w:type="dxa"/>
            <w:shd w:val="clear" w:color="auto" w:fill="auto"/>
          </w:tcPr>
          <w:p w:rsidR="005833F6" w:rsidRPr="007E723C" w:rsidRDefault="0003613C" w:rsidP="003F7B5B">
            <w:pPr>
              <w:tabs>
                <w:tab w:val="left" w:pos="0"/>
              </w:tabs>
              <w:suppressAutoHyphens/>
              <w:rPr>
                <w:szCs w:val="22"/>
              </w:rPr>
            </w:pPr>
            <w:r>
              <w:rPr>
                <w:szCs w:val="22"/>
              </w:rPr>
              <w:t xml:space="preserve">In response to the Alaska Department of Transportation </w:t>
            </w:r>
            <w:r w:rsidR="000200F0">
              <w:rPr>
                <w:szCs w:val="22"/>
              </w:rPr>
              <w:t xml:space="preserve">(AK-DOT) </w:t>
            </w:r>
            <w:r>
              <w:rPr>
                <w:szCs w:val="22"/>
              </w:rPr>
              <w:t xml:space="preserve">road construction along the New Seward Highway, </w:t>
            </w:r>
            <w:r w:rsidR="00D34896">
              <w:rPr>
                <w:szCs w:val="22"/>
              </w:rPr>
              <w:t>Alaska Communications</w:t>
            </w:r>
            <w:r w:rsidR="000317A0">
              <w:rPr>
                <w:szCs w:val="22"/>
              </w:rPr>
              <w:t xml:space="preserve"> plans to </w:t>
            </w:r>
            <w:r>
              <w:rPr>
                <w:szCs w:val="22"/>
              </w:rPr>
              <w:t>install two fiber-fed Digital Loop Carriers and retire the existing buried copper physical feed in the area</w:t>
            </w:r>
            <w:r w:rsidR="000317A0">
              <w:rPr>
                <w:szCs w:val="22"/>
              </w:rPr>
              <w:t>.</w:t>
            </w:r>
          </w:p>
        </w:tc>
        <w:tc>
          <w:tcPr>
            <w:tcW w:w="1980" w:type="dxa"/>
            <w:shd w:val="clear" w:color="auto" w:fill="auto"/>
          </w:tcPr>
          <w:p w:rsidR="003C6982" w:rsidRDefault="003F7B5B" w:rsidP="003F7B5B">
            <w:r>
              <w:t>10949 Old Seward Highway, Anchorage, Alaska 99515</w:t>
            </w:r>
            <w:r w:rsidR="003F1213">
              <w:t xml:space="preserve"> </w:t>
            </w:r>
            <w:r w:rsidR="00217628">
              <w:t>&amp;</w:t>
            </w:r>
            <w:r w:rsidR="003F1213">
              <w:t xml:space="preserve"> </w:t>
            </w:r>
          </w:p>
          <w:p w:rsidR="00D71A93" w:rsidRPr="007E723C" w:rsidRDefault="003F7B5B" w:rsidP="003F7B5B">
            <w:r>
              <w:t>251 E. Klatt Road, Anchorage, Alaska 99515</w:t>
            </w:r>
          </w:p>
        </w:tc>
        <w:tc>
          <w:tcPr>
            <w:tcW w:w="3690" w:type="dxa"/>
            <w:shd w:val="clear" w:color="auto" w:fill="auto"/>
          </w:tcPr>
          <w:p w:rsidR="00217628" w:rsidRDefault="00217628" w:rsidP="00217628">
            <w:pPr>
              <w:tabs>
                <w:tab w:val="left" w:pos="0"/>
              </w:tabs>
              <w:suppressAutoHyphens/>
              <w:rPr>
                <w:szCs w:val="22"/>
              </w:rPr>
            </w:pPr>
            <w:r>
              <w:rPr>
                <w:szCs w:val="22"/>
              </w:rPr>
              <w:t xml:space="preserve">At the Old Seward Highway location – by </w:t>
            </w:r>
            <w:r w:rsidR="003F7B5B">
              <w:rPr>
                <w:szCs w:val="22"/>
              </w:rPr>
              <w:t xml:space="preserve">July 31, 2016 </w:t>
            </w:r>
            <w:r w:rsidR="00931ECC">
              <w:rPr>
                <w:szCs w:val="22"/>
              </w:rPr>
              <w:t>(</w:t>
            </w:r>
            <w:r w:rsidR="003F7B5B">
              <w:rPr>
                <w:szCs w:val="22"/>
              </w:rPr>
              <w:t xml:space="preserve">with </w:t>
            </w:r>
            <w:r w:rsidR="003C6982">
              <w:rPr>
                <w:szCs w:val="22"/>
              </w:rPr>
              <w:t xml:space="preserve">temporary </w:t>
            </w:r>
            <w:r w:rsidR="003F7B5B">
              <w:rPr>
                <w:szCs w:val="22"/>
              </w:rPr>
              <w:t>transfer of customers to replacement copper loop cables</w:t>
            </w:r>
            <w:r w:rsidR="00931ECC">
              <w:rPr>
                <w:szCs w:val="22"/>
              </w:rPr>
              <w:t xml:space="preserve"> by May 20, 2016)</w:t>
            </w:r>
          </w:p>
          <w:p w:rsidR="005833F6" w:rsidRPr="004612F5" w:rsidRDefault="00217628" w:rsidP="00217628">
            <w:pPr>
              <w:tabs>
                <w:tab w:val="left" w:pos="0"/>
              </w:tabs>
              <w:suppressAutoHyphens/>
              <w:rPr>
                <w:b/>
                <w:szCs w:val="22"/>
              </w:rPr>
            </w:pPr>
            <w:r>
              <w:rPr>
                <w:szCs w:val="22"/>
              </w:rPr>
              <w:t>At the E. Klatt Road location – by August 15, 2</w:t>
            </w:r>
            <w:r w:rsidR="00931ECC">
              <w:rPr>
                <w:szCs w:val="22"/>
              </w:rPr>
              <w:t xml:space="preserve">016 </w:t>
            </w:r>
          </w:p>
        </w:tc>
      </w:tr>
    </w:tbl>
    <w:p w:rsidR="005833F6" w:rsidRPr="005833F6" w:rsidRDefault="005833F6" w:rsidP="005833F6">
      <w:pPr>
        <w:tabs>
          <w:tab w:val="left" w:pos="0"/>
        </w:tabs>
        <w:suppressAutoHyphens/>
        <w:rPr>
          <w:szCs w:val="22"/>
          <w:lang w:val="de-DE"/>
        </w:rPr>
      </w:pPr>
    </w:p>
    <w:p w:rsidR="0095519F" w:rsidRDefault="0095519F">
      <w:pPr>
        <w:rPr>
          <w:szCs w:val="22"/>
        </w:rPr>
      </w:pPr>
      <w:r>
        <w:rPr>
          <w:szCs w:val="22"/>
        </w:rPr>
        <w:br w:type="page"/>
      </w:r>
    </w:p>
    <w:p w:rsidR="005833F6" w:rsidRPr="005833F6" w:rsidRDefault="005833F6" w:rsidP="005833F6">
      <w:pPr>
        <w:tabs>
          <w:tab w:val="left" w:pos="0"/>
        </w:tabs>
        <w:suppressAutoHyphens/>
        <w:rPr>
          <w:szCs w:val="22"/>
        </w:rPr>
      </w:pPr>
      <w:r w:rsidRPr="005833F6">
        <w:rPr>
          <w:szCs w:val="22"/>
        </w:rPr>
        <w:lastRenderedPageBreak/>
        <w:t>Incumbent LEC contact:</w:t>
      </w:r>
    </w:p>
    <w:p w:rsidR="00596841" w:rsidRPr="00596841" w:rsidRDefault="00596841" w:rsidP="00596841">
      <w:pPr>
        <w:rPr>
          <w:szCs w:val="22"/>
        </w:rPr>
      </w:pPr>
      <w:r w:rsidRPr="00596841">
        <w:rPr>
          <w:szCs w:val="22"/>
        </w:rPr>
        <w:t>Lisa Phillips</w:t>
      </w:r>
    </w:p>
    <w:p w:rsidR="00596841" w:rsidRPr="00596841" w:rsidRDefault="00596841" w:rsidP="00596841">
      <w:pPr>
        <w:rPr>
          <w:szCs w:val="22"/>
        </w:rPr>
      </w:pPr>
      <w:r w:rsidRPr="00596841">
        <w:rPr>
          <w:szCs w:val="22"/>
        </w:rPr>
        <w:t>Manager – Regulatory Affairs</w:t>
      </w:r>
    </w:p>
    <w:p w:rsidR="00596841" w:rsidRPr="00596841" w:rsidRDefault="00596841" w:rsidP="00596841">
      <w:pPr>
        <w:rPr>
          <w:szCs w:val="22"/>
        </w:rPr>
      </w:pPr>
      <w:r w:rsidRPr="00596841">
        <w:rPr>
          <w:szCs w:val="22"/>
        </w:rPr>
        <w:t>Alaska Communications Systems</w:t>
      </w:r>
    </w:p>
    <w:p w:rsidR="00596841" w:rsidRPr="00596841" w:rsidRDefault="00596841" w:rsidP="00596841">
      <w:pPr>
        <w:rPr>
          <w:szCs w:val="22"/>
        </w:rPr>
      </w:pPr>
      <w:r w:rsidRPr="00596841">
        <w:rPr>
          <w:szCs w:val="22"/>
        </w:rPr>
        <w:t>600 Telephone Avenue</w:t>
      </w:r>
    </w:p>
    <w:p w:rsidR="00596841" w:rsidRPr="00596841" w:rsidRDefault="00596841" w:rsidP="00596841">
      <w:pPr>
        <w:rPr>
          <w:szCs w:val="22"/>
        </w:rPr>
      </w:pPr>
      <w:r w:rsidRPr="00596841">
        <w:rPr>
          <w:szCs w:val="22"/>
        </w:rPr>
        <w:t>Anchorage, Alaska 99503</w:t>
      </w:r>
      <w:r w:rsidRPr="00596841">
        <w:rPr>
          <w:szCs w:val="22"/>
        </w:rPr>
        <w:tab/>
        <w:t>Phone:  (907) 297-3130</w:t>
      </w:r>
    </w:p>
    <w:p w:rsidR="007F510F" w:rsidRPr="007F510F" w:rsidRDefault="007F510F" w:rsidP="007F510F">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5"/>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3421E9" w:rsidRDefault="00F02BFD" w:rsidP="00EB1563">
      <w:pPr>
        <w:rPr>
          <w:szCs w:val="22"/>
        </w:rPr>
      </w:pPr>
      <w:r>
        <w:rPr>
          <w:szCs w:val="22"/>
        </w:rPr>
        <w:t>In association with its network change disclosure filing</w:t>
      </w:r>
      <w:r w:rsidR="00E233B6">
        <w:rPr>
          <w:szCs w:val="22"/>
        </w:rPr>
        <w:t>,</w:t>
      </w:r>
      <w:r>
        <w:rPr>
          <w:szCs w:val="22"/>
        </w:rPr>
        <w:t xml:space="preserve"> </w:t>
      </w:r>
      <w:r w:rsidR="000A0338">
        <w:rPr>
          <w:szCs w:val="22"/>
        </w:rPr>
        <w:t xml:space="preserve">Alaska Communications requests waiver </w:t>
      </w:r>
      <w:r w:rsidR="00CC68CB">
        <w:rPr>
          <w:szCs w:val="22"/>
        </w:rPr>
        <w:t xml:space="preserve">of section 51.332 to the extent necessary to allow approval for implementation of </w:t>
      </w:r>
      <w:r w:rsidR="00A45F8C">
        <w:rPr>
          <w:szCs w:val="22"/>
        </w:rPr>
        <w:t>its</w:t>
      </w:r>
      <w:r w:rsidR="00CC68CB">
        <w:rPr>
          <w:szCs w:val="22"/>
        </w:rPr>
        <w:t xml:space="preserve"> proposed copper retirement</w:t>
      </w:r>
      <w:r w:rsidR="003C21F6">
        <w:rPr>
          <w:szCs w:val="22"/>
        </w:rPr>
        <w:t>s</w:t>
      </w:r>
      <w:r w:rsidR="00CC68CB">
        <w:rPr>
          <w:szCs w:val="22"/>
        </w:rPr>
        <w:t xml:space="preserve"> </w:t>
      </w:r>
      <w:r w:rsidR="00E233B6">
        <w:rPr>
          <w:szCs w:val="22"/>
        </w:rPr>
        <w:t>upon fewer than 180 days’ notice</w:t>
      </w:r>
      <w:r w:rsidR="00421262">
        <w:rPr>
          <w:szCs w:val="22"/>
        </w:rPr>
        <w:t xml:space="preserve"> and </w:t>
      </w:r>
      <w:r w:rsidR="000200F0">
        <w:rPr>
          <w:szCs w:val="22"/>
        </w:rPr>
        <w:t>within the timeframes established by the A</w:t>
      </w:r>
      <w:r w:rsidR="007529B1">
        <w:rPr>
          <w:szCs w:val="22"/>
        </w:rPr>
        <w:t>K-DOT.</w:t>
      </w:r>
      <w:r w:rsidR="00CC68CB" w:rsidRPr="00546004">
        <w:rPr>
          <w:szCs w:val="22"/>
        </w:rPr>
        <w:t xml:space="preserve"> </w:t>
      </w:r>
      <w:r w:rsidR="007529B1">
        <w:rPr>
          <w:szCs w:val="22"/>
        </w:rPr>
        <w:t xml:space="preserve"> </w:t>
      </w:r>
      <w:r w:rsidR="00CB1E7C">
        <w:rPr>
          <w:szCs w:val="22"/>
        </w:rPr>
        <w:t>As detailed in its waiver request, Ala</w:t>
      </w:r>
      <w:r w:rsidR="00371BBC">
        <w:rPr>
          <w:szCs w:val="22"/>
        </w:rPr>
        <w:t xml:space="preserve">ska Communications submits that </w:t>
      </w:r>
      <w:r w:rsidR="00C258F2">
        <w:rPr>
          <w:szCs w:val="22"/>
        </w:rPr>
        <w:t>road work planned by the AK-DOT will result in the destruction of Alaska Communications copper loop plant</w:t>
      </w:r>
      <w:r w:rsidR="009668E0">
        <w:rPr>
          <w:szCs w:val="22"/>
        </w:rPr>
        <w:t>,</w:t>
      </w:r>
      <w:r w:rsidR="00C258F2">
        <w:rPr>
          <w:szCs w:val="22"/>
        </w:rPr>
        <w:t xml:space="preserve"> and </w:t>
      </w:r>
      <w:r w:rsidR="009668E0">
        <w:rPr>
          <w:szCs w:val="22"/>
        </w:rPr>
        <w:t xml:space="preserve">that the work </w:t>
      </w:r>
      <w:r w:rsidR="00C258F2">
        <w:rPr>
          <w:szCs w:val="22"/>
        </w:rPr>
        <w:t>will need to be completed before the end of the Alaska summer construction season</w:t>
      </w:r>
      <w:r w:rsidR="00AD681F">
        <w:rPr>
          <w:szCs w:val="22"/>
        </w:rPr>
        <w:t>.</w:t>
      </w:r>
      <w:r w:rsidR="00A94B02">
        <w:rPr>
          <w:rStyle w:val="FootnoteReference"/>
          <w:szCs w:val="22"/>
        </w:rPr>
        <w:footnoteReference w:id="6"/>
      </w:r>
      <w:r w:rsidR="00AD681F">
        <w:rPr>
          <w:szCs w:val="22"/>
        </w:rPr>
        <w:t xml:space="preserve">  A</w:t>
      </w:r>
      <w:r w:rsidR="00022A53">
        <w:rPr>
          <w:szCs w:val="22"/>
        </w:rPr>
        <w:t>ccording to A</w:t>
      </w:r>
      <w:r w:rsidR="00AD681F">
        <w:rPr>
          <w:szCs w:val="22"/>
        </w:rPr>
        <w:t>laska Communications</w:t>
      </w:r>
      <w:r w:rsidR="00022A53">
        <w:rPr>
          <w:szCs w:val="22"/>
        </w:rPr>
        <w:t>,</w:t>
      </w:r>
      <w:r w:rsidR="00AD681F">
        <w:rPr>
          <w:szCs w:val="22"/>
        </w:rPr>
        <w:t xml:space="preserve"> </w:t>
      </w:r>
      <w:r w:rsidR="003F2EBD">
        <w:rPr>
          <w:szCs w:val="22"/>
        </w:rPr>
        <w:t xml:space="preserve">permanent </w:t>
      </w:r>
      <w:r w:rsidR="00371BBC">
        <w:rPr>
          <w:szCs w:val="22"/>
        </w:rPr>
        <w:t>replacement copper facilities could not be ordered, delivered to Anchorage, Alaska</w:t>
      </w:r>
      <w:r w:rsidR="003421E9">
        <w:rPr>
          <w:szCs w:val="22"/>
        </w:rPr>
        <w:t>,</w:t>
      </w:r>
      <w:r w:rsidR="00371BBC">
        <w:rPr>
          <w:szCs w:val="22"/>
        </w:rPr>
        <w:t xml:space="preserve"> and installed in time to meet the accelerated AK-DOT schedule</w:t>
      </w:r>
      <w:r w:rsidR="003421E9">
        <w:rPr>
          <w:szCs w:val="22"/>
        </w:rPr>
        <w:t>.</w:t>
      </w:r>
      <w:r w:rsidR="003421E9">
        <w:rPr>
          <w:rStyle w:val="FootnoteReference"/>
          <w:szCs w:val="22"/>
        </w:rPr>
        <w:footnoteReference w:id="7"/>
      </w:r>
      <w:r w:rsidR="003421E9">
        <w:rPr>
          <w:szCs w:val="22"/>
        </w:rPr>
        <w:t xml:space="preserve">  Alaska Communications states</w:t>
      </w:r>
      <w:r w:rsidR="00795305">
        <w:rPr>
          <w:szCs w:val="22"/>
        </w:rPr>
        <w:t xml:space="preserve">, however, </w:t>
      </w:r>
      <w:r w:rsidR="003421E9">
        <w:rPr>
          <w:szCs w:val="22"/>
        </w:rPr>
        <w:t>that General Communications, Inc. (GCI)</w:t>
      </w:r>
      <w:r w:rsidR="00183251">
        <w:rPr>
          <w:szCs w:val="22"/>
        </w:rPr>
        <w:t xml:space="preserve"> is </w:t>
      </w:r>
      <w:r w:rsidR="00AD681F">
        <w:rPr>
          <w:szCs w:val="22"/>
        </w:rPr>
        <w:t>the only Alaska Communications customer directly affe</w:t>
      </w:r>
      <w:r w:rsidR="003421E9">
        <w:rPr>
          <w:szCs w:val="22"/>
        </w:rPr>
        <w:t xml:space="preserve">cted by the resulting projects, </w:t>
      </w:r>
      <w:r w:rsidR="00183251">
        <w:rPr>
          <w:szCs w:val="22"/>
        </w:rPr>
        <w:t xml:space="preserve">and that GCI </w:t>
      </w:r>
      <w:r w:rsidR="00AD681F">
        <w:rPr>
          <w:szCs w:val="22"/>
        </w:rPr>
        <w:t xml:space="preserve">has been assured that </w:t>
      </w:r>
      <w:r w:rsidR="00C437F1">
        <w:rPr>
          <w:szCs w:val="22"/>
        </w:rPr>
        <w:t>the</w:t>
      </w:r>
      <w:r w:rsidR="00AD681F">
        <w:rPr>
          <w:szCs w:val="22"/>
        </w:rPr>
        <w:t xml:space="preserve"> planned copper retirement</w:t>
      </w:r>
      <w:r w:rsidR="00C437F1">
        <w:rPr>
          <w:szCs w:val="22"/>
        </w:rPr>
        <w:t>s</w:t>
      </w:r>
      <w:r w:rsidR="00AD681F">
        <w:rPr>
          <w:szCs w:val="22"/>
        </w:rPr>
        <w:t xml:space="preserve"> and fiber replacement</w:t>
      </w:r>
      <w:r w:rsidR="00C437F1">
        <w:rPr>
          <w:szCs w:val="22"/>
        </w:rPr>
        <w:t>s</w:t>
      </w:r>
      <w:r w:rsidR="00AD681F">
        <w:rPr>
          <w:szCs w:val="22"/>
        </w:rPr>
        <w:t xml:space="preserve"> will not result in a loss of service to GCI or any of its customers</w:t>
      </w:r>
      <w:r w:rsidR="00371BBC">
        <w:rPr>
          <w:szCs w:val="22"/>
        </w:rPr>
        <w:t>.</w:t>
      </w:r>
      <w:r w:rsidR="00FC021A">
        <w:rPr>
          <w:rStyle w:val="FootnoteReference"/>
          <w:szCs w:val="22"/>
        </w:rPr>
        <w:footnoteReference w:id="8"/>
      </w:r>
      <w:r w:rsidR="00371BBC">
        <w:rPr>
          <w:szCs w:val="22"/>
        </w:rPr>
        <w:t xml:space="preserve">  </w:t>
      </w:r>
      <w:r w:rsidR="00AD681F">
        <w:rPr>
          <w:szCs w:val="22"/>
        </w:rPr>
        <w:t>Alaska Communications maintains that it is working closely with GCI to allow for a smooth transition and that GCI has indicated that it does not object to the planned copper retirement.</w:t>
      </w:r>
      <w:r w:rsidR="00FC021A">
        <w:rPr>
          <w:rStyle w:val="FootnoteReference"/>
          <w:szCs w:val="22"/>
        </w:rPr>
        <w:footnoteReference w:id="9"/>
      </w:r>
    </w:p>
    <w:p w:rsidR="003421E9" w:rsidRDefault="003421E9" w:rsidP="00EB1563">
      <w:pPr>
        <w:rPr>
          <w:szCs w:val="22"/>
        </w:rPr>
      </w:pPr>
    </w:p>
    <w:p w:rsidR="00EB1563" w:rsidRPr="004612F5" w:rsidRDefault="0019537D" w:rsidP="00EB1563">
      <w:pPr>
        <w:rPr>
          <w:b/>
          <w:szCs w:val="22"/>
        </w:rPr>
      </w:pPr>
      <w:r>
        <w:rPr>
          <w:szCs w:val="22"/>
        </w:rPr>
        <w:t>Given the circumstances</w:t>
      </w:r>
      <w:r w:rsidR="00421262">
        <w:rPr>
          <w:szCs w:val="22"/>
        </w:rPr>
        <w:t>,</w:t>
      </w:r>
      <w:r>
        <w:rPr>
          <w:szCs w:val="22"/>
        </w:rPr>
        <w:t xml:space="preserve"> we seek co</w:t>
      </w:r>
      <w:r w:rsidR="00421262">
        <w:rPr>
          <w:szCs w:val="22"/>
        </w:rPr>
        <w:t xml:space="preserve">mment on Alaska Communications’ </w:t>
      </w:r>
      <w:r>
        <w:rPr>
          <w:szCs w:val="22"/>
        </w:rPr>
        <w:t>waiver request.</w:t>
      </w:r>
      <w:r w:rsidR="00421262">
        <w:rPr>
          <w:rStyle w:val="FootnoteReference"/>
          <w:szCs w:val="22"/>
        </w:rPr>
        <w:footnoteReference w:id="10"/>
      </w:r>
      <w:r>
        <w:rPr>
          <w:szCs w:val="22"/>
        </w:rPr>
        <w:t xml:space="preserve">  </w:t>
      </w:r>
      <w:r w:rsidR="004F26C5">
        <w:rPr>
          <w:szCs w:val="22"/>
        </w:rPr>
        <w:t>Commente</w:t>
      </w:r>
      <w:r w:rsidR="006B68EA">
        <w:rPr>
          <w:szCs w:val="22"/>
        </w:rPr>
        <w:t xml:space="preserve">rs </w:t>
      </w:r>
      <w:r w:rsidR="004F26C5">
        <w:rPr>
          <w:szCs w:val="22"/>
        </w:rPr>
        <w:t xml:space="preserve">must file </w:t>
      </w:r>
      <w:r w:rsidR="006B68EA">
        <w:rPr>
          <w:szCs w:val="22"/>
        </w:rPr>
        <w:t>any comments regarding th</w:t>
      </w:r>
      <w:r w:rsidR="005C61AB">
        <w:rPr>
          <w:szCs w:val="22"/>
        </w:rPr>
        <w:t>e</w:t>
      </w:r>
      <w:r w:rsidR="006B68EA">
        <w:rPr>
          <w:szCs w:val="22"/>
        </w:rPr>
        <w:t xml:space="preserve"> waiver request no later than</w:t>
      </w:r>
      <w:r w:rsidR="006B68EA" w:rsidRPr="006B68EA">
        <w:rPr>
          <w:szCs w:val="22"/>
        </w:rPr>
        <w:t xml:space="preserve"> </w:t>
      </w:r>
      <w:r w:rsidR="00DF4082">
        <w:rPr>
          <w:szCs w:val="22"/>
        </w:rPr>
        <w:t xml:space="preserve">June </w:t>
      </w:r>
      <w:r w:rsidR="00A93A66">
        <w:rPr>
          <w:szCs w:val="22"/>
        </w:rPr>
        <w:t>2</w:t>
      </w:r>
      <w:r w:rsidR="00B46B4F">
        <w:rPr>
          <w:szCs w:val="22"/>
        </w:rPr>
        <w:t>7</w:t>
      </w:r>
      <w:r w:rsidR="00DF4082">
        <w:rPr>
          <w:szCs w:val="22"/>
        </w:rPr>
        <w:t>, 2016</w:t>
      </w:r>
      <w:r w:rsidR="00A93A66">
        <w:rPr>
          <w:szCs w:val="22"/>
        </w:rPr>
        <w:t>.  Alaska Communications may file reply comment</w:t>
      </w:r>
      <w:r w:rsidR="00DE304D">
        <w:rPr>
          <w:szCs w:val="22"/>
        </w:rPr>
        <w:t>s</w:t>
      </w:r>
      <w:r w:rsidR="00A93A66">
        <w:rPr>
          <w:szCs w:val="22"/>
        </w:rPr>
        <w:t xml:space="preserve"> in response to any comments filed no later than </w:t>
      </w:r>
      <w:r w:rsidR="00DF4082">
        <w:rPr>
          <w:szCs w:val="22"/>
        </w:rPr>
        <w:t>Ju</w:t>
      </w:r>
      <w:r w:rsidR="00B46B4F">
        <w:rPr>
          <w:szCs w:val="22"/>
        </w:rPr>
        <w:t>ly</w:t>
      </w:r>
      <w:r w:rsidR="00DF4082">
        <w:rPr>
          <w:szCs w:val="22"/>
        </w:rPr>
        <w:t xml:space="preserve"> </w:t>
      </w:r>
      <w:r w:rsidR="00B46B4F">
        <w:rPr>
          <w:szCs w:val="22"/>
        </w:rPr>
        <w:t>5</w:t>
      </w:r>
      <w:r w:rsidR="00DF4082">
        <w:rPr>
          <w:szCs w:val="22"/>
        </w:rPr>
        <w:t>, 2016</w:t>
      </w:r>
      <w:r w:rsidR="006B68EA">
        <w:rPr>
          <w:szCs w:val="22"/>
        </w:rPr>
        <w:t>.</w:t>
      </w:r>
      <w:r w:rsidR="006B68EA" w:rsidRPr="00546004">
        <w:rPr>
          <w:szCs w:val="22"/>
        </w:rPr>
        <w:t xml:space="preserve">  </w:t>
      </w:r>
      <w:r>
        <w:rPr>
          <w:szCs w:val="22"/>
        </w:rPr>
        <w:t>Inter</w:t>
      </w:r>
      <w:r w:rsidR="00EB1563">
        <w:rPr>
          <w:szCs w:val="22"/>
        </w:rPr>
        <w:t xml:space="preserve">ested parties may file </w:t>
      </w:r>
      <w:r w:rsidR="00EB1563">
        <w:t xml:space="preserve">comments regarding </w:t>
      </w:r>
      <w:r w:rsidR="008A1532">
        <w:t>the</w:t>
      </w:r>
      <w:r w:rsidR="00EB1563" w:rsidRPr="00D954C4">
        <w:rPr>
          <w:szCs w:val="22"/>
        </w:rPr>
        <w:t xml:space="preserve"> </w:t>
      </w:r>
      <w:r w:rsidR="00C45421">
        <w:rPr>
          <w:szCs w:val="22"/>
        </w:rPr>
        <w:t xml:space="preserve">waiver request </w:t>
      </w:r>
      <w:r w:rsidR="00EB1563" w:rsidRPr="001454F9">
        <w:rPr>
          <w:szCs w:val="22"/>
        </w:rPr>
        <w:t xml:space="preserve">using the Internet by accessing the ECFS:  </w:t>
      </w:r>
      <w:hyperlink r:id="rId8" w:history="1">
        <w:r w:rsidR="00EB1563" w:rsidRPr="00903DBD">
          <w:rPr>
            <w:rStyle w:val="Hyperlink"/>
            <w:szCs w:val="22"/>
          </w:rPr>
          <w:t>http://apps.fcc.gov/ecfs</w:t>
        </w:r>
      </w:hyperlink>
      <w:r w:rsidR="00EB1563" w:rsidRPr="001454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w:t>
      </w:r>
      <w:r w:rsidR="00EB1563" w:rsidRPr="001454F9">
        <w:rPr>
          <w:szCs w:val="22"/>
        </w:rPr>
        <w:lastRenderedPageBreak/>
        <w:t>applicable docket number.</w:t>
      </w:r>
      <w:r w:rsidR="00EB1563">
        <w:rPr>
          <w:szCs w:val="22"/>
        </w:rPr>
        <w:t xml:space="preserve">  Interested parties also may comment on th</w:t>
      </w:r>
      <w:r w:rsidR="00105748">
        <w:rPr>
          <w:szCs w:val="22"/>
        </w:rPr>
        <w:t xml:space="preserve">e waiver request </w:t>
      </w:r>
      <w:r w:rsidR="00EB1563" w:rsidRPr="00D954C4">
        <w:rPr>
          <w:szCs w:val="22"/>
        </w:rPr>
        <w:t xml:space="preserve">by sending an e-mail to </w:t>
      </w:r>
      <w:hyperlink r:id="rId9" w:history="1">
        <w:r w:rsidR="00EB1563" w:rsidRPr="00903DBD">
          <w:rPr>
            <w:rStyle w:val="Hyperlink"/>
            <w:szCs w:val="22"/>
          </w:rPr>
          <w:t>NetworkChange@fcc.gov</w:t>
        </w:r>
      </w:hyperlink>
      <w:r w:rsidR="00EB1563" w:rsidRPr="00D954C4">
        <w:rPr>
          <w:szCs w:val="22"/>
        </w:rPr>
        <w:t xml:space="preserve">.  The subject line of the e-mail must include the correct NCD Report Number </w:t>
      </w:r>
      <w:r w:rsidR="00EB1563">
        <w:rPr>
          <w:szCs w:val="22"/>
        </w:rPr>
        <w:t xml:space="preserve">or docket number </w:t>
      </w:r>
      <w:r w:rsidR="00EB1563"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1"/>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1"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096D">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5C" w:rsidRDefault="00803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3">
    <w:p w:rsidR="00F12006" w:rsidRDefault="00F12006">
      <w:pPr>
        <w:pStyle w:val="FootnoteText"/>
      </w:pPr>
      <w:r>
        <w:rPr>
          <w:rStyle w:val="FootnoteReference"/>
        </w:rPr>
        <w:footnoteRef/>
      </w:r>
      <w:r>
        <w:t xml:space="preserve"> </w:t>
      </w:r>
      <w:r>
        <w:rPr>
          <w:i/>
          <w:sz w:val="20"/>
        </w:rPr>
        <w:t>See</w:t>
      </w:r>
      <w:r>
        <w:rPr>
          <w:sz w:val="20"/>
        </w:rPr>
        <w:t xml:space="preserve"> 47 CFR § 51.332(d).</w:t>
      </w:r>
    </w:p>
  </w:footnote>
  <w:footnote w:id="4">
    <w:p w:rsidR="00F12006" w:rsidRPr="000A0338" w:rsidRDefault="00F12006">
      <w:pPr>
        <w:pStyle w:val="FootnoteText"/>
        <w:rPr>
          <w:sz w:val="20"/>
        </w:rPr>
      </w:pPr>
      <w:r>
        <w:rPr>
          <w:rStyle w:val="FootnoteReference"/>
        </w:rPr>
        <w:footnoteRef/>
      </w:r>
      <w:r>
        <w:t xml:space="preserve"> </w:t>
      </w:r>
      <w:r>
        <w:rPr>
          <w:i/>
          <w:sz w:val="20"/>
        </w:rPr>
        <w:t>See</w:t>
      </w:r>
      <w:r>
        <w:rPr>
          <w:sz w:val="20"/>
        </w:rPr>
        <w:t xml:space="preserve"> </w:t>
      </w:r>
      <w:r w:rsidR="000A0338">
        <w:rPr>
          <w:sz w:val="20"/>
        </w:rPr>
        <w:t xml:space="preserve">Request of ACS of Anchorage, LLC for Waiver of Section 51.332 of the Commission’s Rules, </w:t>
      </w:r>
      <w:r w:rsidR="0033353B">
        <w:rPr>
          <w:sz w:val="20"/>
        </w:rPr>
        <w:t>GN Docket No. 13-5, RM-11358</w:t>
      </w:r>
      <w:r w:rsidR="000A0338">
        <w:rPr>
          <w:sz w:val="20"/>
        </w:rPr>
        <w:t xml:space="preserve"> (filed May 6, 2016), </w:t>
      </w:r>
      <w:hyperlink r:id="rId1" w:history="1">
        <w:r w:rsidR="00C75D9E" w:rsidRPr="00C96BF8">
          <w:rPr>
            <w:rStyle w:val="Hyperlink"/>
            <w:sz w:val="20"/>
          </w:rPr>
          <w:t>http://apps.fcc.gov/ecfs/comment/view?id=60001739114</w:t>
        </w:r>
      </w:hyperlink>
      <w:r w:rsidR="000A0338">
        <w:rPr>
          <w:sz w:val="20"/>
        </w:rPr>
        <w:t xml:space="preserve"> (Alaska Communications Petition for Waiver); </w:t>
      </w:r>
      <w:r w:rsidR="000A0338">
        <w:rPr>
          <w:i/>
          <w:sz w:val="20"/>
        </w:rPr>
        <w:t xml:space="preserve">see also </w:t>
      </w:r>
      <w:r>
        <w:rPr>
          <w:sz w:val="20"/>
        </w:rPr>
        <w:t>47 CFR § 1.3; 47 CFR § 51.332(f).</w:t>
      </w:r>
    </w:p>
  </w:footnote>
  <w:footnote w:id="5">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6">
    <w:p w:rsidR="00A94B02" w:rsidRDefault="00A94B02">
      <w:pPr>
        <w:pStyle w:val="FootnoteText"/>
      </w:pPr>
      <w:r>
        <w:rPr>
          <w:rStyle w:val="FootnoteReference"/>
        </w:rPr>
        <w:footnoteRef/>
      </w:r>
      <w:r>
        <w:t xml:space="preserve"> </w:t>
      </w:r>
      <w:r>
        <w:rPr>
          <w:sz w:val="20"/>
        </w:rPr>
        <w:t xml:space="preserve">Alaska Communications Petition for Waiver at </w:t>
      </w:r>
      <w:r w:rsidR="00FC021A">
        <w:rPr>
          <w:sz w:val="20"/>
        </w:rPr>
        <w:t>2-4.</w:t>
      </w:r>
    </w:p>
  </w:footnote>
  <w:footnote w:id="7">
    <w:p w:rsidR="003421E9" w:rsidRDefault="003421E9">
      <w:pPr>
        <w:pStyle w:val="FootnoteText"/>
      </w:pPr>
      <w:r>
        <w:rPr>
          <w:rStyle w:val="FootnoteReference"/>
        </w:rPr>
        <w:footnoteRef/>
      </w:r>
      <w:r>
        <w:t xml:space="preserve"> </w:t>
      </w:r>
      <w:r>
        <w:rPr>
          <w:i/>
          <w:sz w:val="20"/>
        </w:rPr>
        <w:t>Id</w:t>
      </w:r>
      <w:r>
        <w:rPr>
          <w:sz w:val="20"/>
        </w:rPr>
        <w:t>. at 7.</w:t>
      </w:r>
    </w:p>
  </w:footnote>
  <w:footnote w:id="8">
    <w:p w:rsidR="00FC021A" w:rsidRPr="00FC021A" w:rsidRDefault="00FC021A">
      <w:pPr>
        <w:pStyle w:val="FootnoteText"/>
        <w:rPr>
          <w:sz w:val="20"/>
        </w:rPr>
      </w:pPr>
      <w:r>
        <w:rPr>
          <w:rStyle w:val="FootnoteReference"/>
        </w:rPr>
        <w:footnoteRef/>
      </w:r>
      <w:r>
        <w:t xml:space="preserve"> </w:t>
      </w:r>
      <w:r>
        <w:rPr>
          <w:i/>
          <w:sz w:val="20"/>
        </w:rPr>
        <w:t>Id</w:t>
      </w:r>
      <w:r>
        <w:rPr>
          <w:sz w:val="20"/>
        </w:rPr>
        <w:t>. at 4-</w:t>
      </w:r>
      <w:r w:rsidR="003421E9">
        <w:rPr>
          <w:sz w:val="20"/>
        </w:rPr>
        <w:t>5</w:t>
      </w:r>
      <w:r>
        <w:rPr>
          <w:sz w:val="20"/>
        </w:rPr>
        <w:t>.</w:t>
      </w:r>
    </w:p>
  </w:footnote>
  <w:footnote w:id="9">
    <w:p w:rsidR="00FC021A" w:rsidRPr="00FC021A" w:rsidRDefault="00FC021A">
      <w:pPr>
        <w:pStyle w:val="FootnoteText"/>
        <w:rPr>
          <w:sz w:val="20"/>
        </w:rPr>
      </w:pPr>
      <w:r>
        <w:rPr>
          <w:rStyle w:val="FootnoteReference"/>
        </w:rPr>
        <w:footnoteRef/>
      </w:r>
      <w:r>
        <w:t xml:space="preserve"> </w:t>
      </w:r>
      <w:r>
        <w:rPr>
          <w:i/>
          <w:sz w:val="20"/>
        </w:rPr>
        <w:t>Id</w:t>
      </w:r>
      <w:r w:rsidR="003421E9">
        <w:rPr>
          <w:sz w:val="20"/>
        </w:rPr>
        <w:t>.</w:t>
      </w:r>
    </w:p>
  </w:footnote>
  <w:footnote w:id="10">
    <w:p w:rsidR="00421262" w:rsidRPr="00F02FB6" w:rsidRDefault="00421262">
      <w:pPr>
        <w:pStyle w:val="FootnoteText"/>
        <w:rPr>
          <w:b/>
        </w:rPr>
      </w:pPr>
      <w:r>
        <w:rPr>
          <w:rStyle w:val="FootnoteReference"/>
        </w:rPr>
        <w:footnoteRef/>
      </w:r>
      <w:r>
        <w:t xml:space="preserve"> </w:t>
      </w:r>
      <w:r>
        <w:rPr>
          <w:i/>
          <w:sz w:val="20"/>
        </w:rPr>
        <w:t xml:space="preserve">See </w:t>
      </w:r>
      <w:r>
        <w:rPr>
          <w:sz w:val="20"/>
        </w:rPr>
        <w:t>47 CFR § 1.3.</w:t>
      </w:r>
      <w:r w:rsidR="001D7954">
        <w:rPr>
          <w:sz w:val="20"/>
        </w:rPr>
        <w:t xml:space="preserve">  Alaska Communications’ waiver request is officially announced in this public notice and deemed to have been fi</w:t>
      </w:r>
      <w:r w:rsidR="007B4830">
        <w:rPr>
          <w:sz w:val="20"/>
        </w:rPr>
        <w:t>led as of the release date of the</w:t>
      </w:r>
      <w:r w:rsidR="001D7954">
        <w:rPr>
          <w:sz w:val="20"/>
        </w:rPr>
        <w:t xml:space="preserve"> public notice for purposes of filing comments and reply comments in response to the filing.</w:t>
      </w:r>
    </w:p>
  </w:footnote>
  <w:footnote w:id="11">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5C" w:rsidRDefault="00803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25C" w:rsidRDefault="00803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7096D">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767751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D5052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93B"/>
    <w:rsid w:val="001252C4"/>
    <w:rsid w:val="00130621"/>
    <w:rsid w:val="00132B0F"/>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DB0"/>
    <w:rsid w:val="003B7BDE"/>
    <w:rsid w:val="003C21F6"/>
    <w:rsid w:val="003C2412"/>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5248"/>
    <w:rsid w:val="0061605D"/>
    <w:rsid w:val="00616192"/>
    <w:rsid w:val="00617C2F"/>
    <w:rsid w:val="00621A8A"/>
    <w:rsid w:val="00623125"/>
    <w:rsid w:val="006237C0"/>
    <w:rsid w:val="0062432E"/>
    <w:rsid w:val="00626B0C"/>
    <w:rsid w:val="006317BD"/>
    <w:rsid w:val="00631DD2"/>
    <w:rsid w:val="00632091"/>
    <w:rsid w:val="00633753"/>
    <w:rsid w:val="00633DF3"/>
    <w:rsid w:val="00636895"/>
    <w:rsid w:val="00642964"/>
    <w:rsid w:val="00645558"/>
    <w:rsid w:val="00650232"/>
    <w:rsid w:val="00652132"/>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E014D"/>
    <w:rsid w:val="006E04E9"/>
    <w:rsid w:val="006E1E52"/>
    <w:rsid w:val="006E212D"/>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225F"/>
    <w:rsid w:val="007529B1"/>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25C"/>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75E4"/>
    <w:rsid w:val="008714B8"/>
    <w:rsid w:val="00871E6F"/>
    <w:rsid w:val="00871F75"/>
    <w:rsid w:val="00873B6F"/>
    <w:rsid w:val="00874F9D"/>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096D"/>
    <w:rsid w:val="00971302"/>
    <w:rsid w:val="0097182E"/>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746B"/>
    <w:rsid w:val="00A47766"/>
    <w:rsid w:val="00A52974"/>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31EA"/>
    <w:rsid w:val="00B13ADF"/>
    <w:rsid w:val="00B142FB"/>
    <w:rsid w:val="00B16D6F"/>
    <w:rsid w:val="00B17571"/>
    <w:rsid w:val="00B20441"/>
    <w:rsid w:val="00B227B0"/>
    <w:rsid w:val="00B23BB2"/>
    <w:rsid w:val="00B2459E"/>
    <w:rsid w:val="00B2754A"/>
    <w:rsid w:val="00B304EB"/>
    <w:rsid w:val="00B33DF5"/>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89E"/>
    <w:rsid w:val="00C9104F"/>
    <w:rsid w:val="00C94598"/>
    <w:rsid w:val="00C95CA9"/>
    <w:rsid w:val="00CA3441"/>
    <w:rsid w:val="00CA4BDF"/>
    <w:rsid w:val="00CA608B"/>
    <w:rsid w:val="00CA7858"/>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41DB"/>
    <w:rsid w:val="00DC54B3"/>
    <w:rsid w:val="00DE0985"/>
    <w:rsid w:val="00DE0DE0"/>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A35"/>
    <w:rsid w:val="00EC4CC1"/>
    <w:rsid w:val="00EC7DC8"/>
    <w:rsid w:val="00ED47E2"/>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739114"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1183</Words>
  <Characters>6687</Characters>
  <Application>Microsoft Office Word</Application>
  <DocSecurity>0</DocSecurity>
  <Lines>126</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7909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2016-06-17T18:05:00Z</dcterms:created>
  <dcterms:modified xsi:type="dcterms:W3CDTF">2016-06-17T18:05:00Z</dcterms:modified>
  <cp:category> </cp:category>
  <cp:contentStatus> </cp:contentStatus>
</cp:coreProperties>
</file>