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A6667C" w:rsidRPr="00A6667C" w:rsidTr="006D5D22">
        <w:trPr>
          <w:trHeight w:val="2181"/>
        </w:trPr>
        <w:tc>
          <w:tcPr>
            <w:tcW w:w="8856" w:type="dxa"/>
          </w:tcPr>
          <w:p w:rsidR="00FF232D" w:rsidRPr="00A6667C" w:rsidRDefault="004702B2" w:rsidP="006A7D7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6667C">
              <w:rPr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0926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67C" w:rsidRDefault="00426518" w:rsidP="00B57131">
            <w:pPr>
              <w:rPr>
                <w:bCs/>
                <w:color w:val="000000" w:themeColor="text1"/>
              </w:rPr>
            </w:pPr>
          </w:p>
          <w:p w:rsidR="00F6744C" w:rsidRPr="00B80361" w:rsidRDefault="00F6744C" w:rsidP="00F6744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0361">
              <w:rPr>
                <w:b/>
                <w:bCs/>
                <w:color w:val="000000" w:themeColor="text1"/>
                <w:sz w:val="22"/>
                <w:szCs w:val="22"/>
              </w:rPr>
              <w:t xml:space="preserve">Media Contact: </w:t>
            </w:r>
          </w:p>
          <w:p w:rsidR="00F6744C" w:rsidRPr="009A45E7" w:rsidRDefault="00F6744C" w:rsidP="00F6744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A45E7">
              <w:rPr>
                <w:bCs/>
                <w:color w:val="000000" w:themeColor="text1"/>
                <w:sz w:val="22"/>
                <w:szCs w:val="22"/>
              </w:rPr>
              <w:t>Rochelle Cohen, (202) 418-1162</w:t>
            </w:r>
          </w:p>
          <w:p w:rsidR="00F6744C" w:rsidRPr="009A45E7" w:rsidRDefault="00F6744C" w:rsidP="00F6744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80361">
              <w:rPr>
                <w:bCs/>
                <w:sz w:val="22"/>
                <w:szCs w:val="22"/>
              </w:rPr>
              <w:t>rochelle.cohen@fcc.gov</w:t>
            </w:r>
          </w:p>
          <w:p w:rsidR="00F6744C" w:rsidRPr="009A45E7" w:rsidRDefault="00F6744C" w:rsidP="00F6744C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F6744C" w:rsidRPr="00B80361" w:rsidRDefault="00F6744C" w:rsidP="00F6744C">
            <w:pPr>
              <w:rPr>
                <w:b/>
                <w:color w:val="000000" w:themeColor="text1"/>
                <w:sz w:val="22"/>
                <w:szCs w:val="22"/>
              </w:rPr>
            </w:pPr>
            <w:r w:rsidRPr="00B80361">
              <w:rPr>
                <w:b/>
                <w:color w:val="000000" w:themeColor="text1"/>
                <w:sz w:val="22"/>
                <w:szCs w:val="22"/>
              </w:rPr>
              <w:t>For Immediate Release</w:t>
            </w:r>
            <w:r w:rsidR="00E47B69" w:rsidRPr="00B8036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6744C" w:rsidRPr="009A45E7" w:rsidRDefault="00F6744C" w:rsidP="00F6744C">
            <w:pPr>
              <w:pStyle w:val="Body"/>
              <w:jc w:val="center"/>
              <w:rPr>
                <w:rFonts w:ascii="Times New Roman" w:eastAsia="Times New Roman Bold" w:hAnsi="Times New Roman" w:cs="Times New Roman"/>
                <w:color w:val="000000" w:themeColor="text1"/>
              </w:rPr>
            </w:pPr>
          </w:p>
          <w:p w:rsidR="00F6744C" w:rsidRPr="009A45E7" w:rsidRDefault="00F6744C" w:rsidP="00F6744C">
            <w:pPr>
              <w:pStyle w:val="Body"/>
              <w:tabs>
                <w:tab w:val="left" w:pos="81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FCC </w:t>
            </w:r>
            <w:r w:rsidR="00E47B69" w:rsidRPr="009A45E7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703EE1" w:rsidRPr="009A45E7">
              <w:rPr>
                <w:rFonts w:ascii="Times New Roman" w:hAnsi="Times New Roman" w:cs="Times New Roman"/>
                <w:b/>
                <w:color w:val="000000" w:themeColor="text1"/>
              </w:rPr>
              <w:t>DOPTS RULES</w:t>
            </w:r>
            <w:r w:rsidRPr="009A4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TO PROMOTE RELIABLE SUBMARINE CABLE COMMUNICATIONS INFRASTRUCTURE</w:t>
            </w:r>
          </w:p>
          <w:p w:rsidR="00F6744C" w:rsidRPr="009A45E7" w:rsidRDefault="00F6744C" w:rsidP="00F6744C">
            <w:pPr>
              <w:pStyle w:val="Body"/>
              <w:tabs>
                <w:tab w:val="left" w:pos="8140"/>
              </w:tabs>
              <w:jc w:val="center"/>
              <w:rPr>
                <w:rFonts w:ascii="Times New Roman" w:eastAsia="Times New Roman Bold" w:hAnsi="Times New Roman" w:cs="Times New Roman"/>
                <w:b/>
                <w:i/>
                <w:color w:val="000000" w:themeColor="text1"/>
              </w:rPr>
            </w:pPr>
            <w:r w:rsidRPr="009A45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Submarine Cable Licensees </w:t>
            </w:r>
            <w:r w:rsidR="00703EE1" w:rsidRPr="009A45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Will Be Required </w:t>
            </w:r>
            <w:r w:rsidRPr="009A45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to Report Major Outages to FCC </w:t>
            </w:r>
          </w:p>
          <w:p w:rsidR="00F6744C" w:rsidRPr="009A45E7" w:rsidRDefault="00F6744C" w:rsidP="00F6744C">
            <w:pPr>
              <w:pStyle w:val="Body"/>
              <w:tabs>
                <w:tab w:val="left" w:pos="8140"/>
              </w:tabs>
              <w:jc w:val="center"/>
              <w:rPr>
                <w:rFonts w:ascii="Times New Roman" w:eastAsia="Times New Roman Bold" w:hAnsi="Times New Roman" w:cs="Times New Roman"/>
                <w:b/>
                <w:color w:val="000000" w:themeColor="text1"/>
              </w:rPr>
            </w:pPr>
          </w:p>
          <w:p w:rsidR="00F6744C" w:rsidRPr="009A45E7" w:rsidRDefault="00F6744C" w:rsidP="00F6744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A45E7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June 2</w:t>
            </w:r>
            <w:r w:rsidR="00861C62" w:rsidRPr="009A45E7">
              <w:rPr>
                <w:color w:val="000000" w:themeColor="text1"/>
                <w:sz w:val="22"/>
                <w:szCs w:val="22"/>
              </w:rPr>
              <w:t>4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, 2016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 – The Federal C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ommunications Commission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 xml:space="preserve">today adopted rules that </w:t>
            </w:r>
            <w:r w:rsidRPr="009A45E7">
              <w:rPr>
                <w:color w:val="000000" w:themeColor="text1"/>
                <w:sz w:val="22"/>
                <w:szCs w:val="22"/>
              </w:rPr>
              <w:t>require submarine cable licensees to report significant outages to the FCC to help safeguard this critical communications infr</w:t>
            </w:r>
            <w:r w:rsidR="003D6EDB" w:rsidRPr="009A45E7">
              <w:rPr>
                <w:color w:val="000000" w:themeColor="text1"/>
                <w:sz w:val="22"/>
                <w:szCs w:val="22"/>
              </w:rPr>
              <w:t xml:space="preserve">astructure and promote reliable </w:t>
            </w:r>
            <w:r w:rsidRPr="009A45E7">
              <w:rPr>
                <w:color w:val="000000" w:themeColor="text1"/>
                <w:sz w:val="22"/>
                <w:szCs w:val="22"/>
              </w:rPr>
              <w:t>communications for businesses and consumers.  </w:t>
            </w:r>
          </w:p>
          <w:p w:rsidR="00F6744C" w:rsidRPr="009A45E7" w:rsidRDefault="00F6744C" w:rsidP="00F6744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A45E7">
              <w:rPr>
                <w:color w:val="000000" w:themeColor="text1"/>
                <w:sz w:val="22"/>
                <w:szCs w:val="22"/>
              </w:rPr>
              <w:t> </w:t>
            </w:r>
          </w:p>
          <w:p w:rsidR="00D4762B" w:rsidRPr="009A45E7" w:rsidRDefault="00F6744C" w:rsidP="00703EE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A45E7">
              <w:rPr>
                <w:color w:val="000000" w:themeColor="text1"/>
                <w:sz w:val="22"/>
                <w:szCs w:val="22"/>
              </w:rPr>
              <w:t xml:space="preserve">There are approximately 60 submarine (that is, undersea) cables that provide connectivity – voice, data and Internet </w:t>
            </w:r>
            <w:r w:rsidR="00861C62" w:rsidRPr="009A45E7">
              <w:rPr>
                <w:color w:val="000000" w:themeColor="text1"/>
                <w:sz w:val="22"/>
                <w:szCs w:val="22"/>
              </w:rPr>
              <w:t xml:space="preserve">service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– between the mainland U.S. and Alaska, Hawaii, Guam, American Samoa, the Northern Mariana Islands, Puerto Rico, and the U.S. Virgin Islands, </w:t>
            </w:r>
            <w:r w:rsidR="003D6EDB" w:rsidRPr="009A45E7">
              <w:rPr>
                <w:color w:val="000000" w:themeColor="text1"/>
                <w:sz w:val="22"/>
                <w:szCs w:val="22"/>
              </w:rPr>
              <w:t xml:space="preserve">as well as the connectivity between the U.S.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and the rest of the world. 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>S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ubmarine cables are vital to America’s economic and national security, 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 xml:space="preserve">yet </w:t>
            </w:r>
            <w:r w:rsidR="00280D1A" w:rsidRPr="009A45E7">
              <w:rPr>
                <w:color w:val="000000" w:themeColor="text1"/>
                <w:sz w:val="22"/>
                <w:szCs w:val="22"/>
              </w:rPr>
              <w:t xml:space="preserve">in the past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licensees 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have only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 report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ed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 outages </w:t>
            </w:r>
            <w:r w:rsidR="00ED2EDB" w:rsidRPr="009A45E7">
              <w:rPr>
                <w:color w:val="000000" w:themeColor="text1"/>
                <w:sz w:val="22"/>
                <w:szCs w:val="22"/>
              </w:rPr>
              <w:t xml:space="preserve">to the FCC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on 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 xml:space="preserve">a voluntary </w:t>
            </w:r>
            <w:r w:rsidR="00286A07" w:rsidRPr="009A45E7">
              <w:rPr>
                <w:color w:val="000000" w:themeColor="text1"/>
                <w:sz w:val="22"/>
                <w:szCs w:val="22"/>
              </w:rPr>
              <w:t xml:space="preserve">and inconsistent </w:t>
            </w:r>
            <w:r w:rsidRPr="009A45E7">
              <w:rPr>
                <w:color w:val="000000" w:themeColor="text1"/>
                <w:sz w:val="22"/>
                <w:szCs w:val="22"/>
              </w:rPr>
              <w:t>basis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86A07" w:rsidRPr="009A45E7">
              <w:rPr>
                <w:color w:val="000000" w:themeColor="text1"/>
                <w:sz w:val="22"/>
                <w:szCs w:val="22"/>
              </w:rPr>
              <w:t>W</w:t>
            </w:r>
            <w:r w:rsidR="00217C52" w:rsidRPr="009A45E7">
              <w:rPr>
                <w:color w:val="000000" w:themeColor="text1"/>
                <w:sz w:val="22"/>
                <w:szCs w:val="22"/>
              </w:rPr>
              <w:t xml:space="preserve">hen the FCC has received information on outages, it 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has been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86A07" w:rsidRPr="009A45E7">
              <w:rPr>
                <w:color w:val="000000" w:themeColor="text1"/>
                <w:sz w:val="22"/>
                <w:szCs w:val="22"/>
              </w:rPr>
              <w:t xml:space="preserve">too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limited </w:t>
            </w:r>
            <w:r w:rsidR="00286A07" w:rsidRPr="009A45E7">
              <w:rPr>
                <w:color w:val="000000" w:themeColor="text1"/>
                <w:sz w:val="22"/>
                <w:szCs w:val="22"/>
              </w:rPr>
              <w:t xml:space="preserve">to be of </w:t>
            </w:r>
            <w:r w:rsidRPr="009A45E7">
              <w:rPr>
                <w:color w:val="000000" w:themeColor="text1"/>
                <w:sz w:val="22"/>
                <w:szCs w:val="22"/>
              </w:rPr>
              <w:t>use. </w:t>
            </w:r>
          </w:p>
          <w:p w:rsidR="00D4762B" w:rsidRPr="009A45E7" w:rsidRDefault="00D4762B" w:rsidP="00703EE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703EE1" w:rsidRPr="009A45E7" w:rsidRDefault="00F6744C" w:rsidP="00703EE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A45E7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D4762B" w:rsidRPr="009A45E7">
              <w:rPr>
                <w:color w:val="000000" w:themeColor="text1"/>
                <w:sz w:val="22"/>
                <w:szCs w:val="22"/>
              </w:rPr>
              <w:t xml:space="preserve">new </w:t>
            </w:r>
            <w:r w:rsidR="00762EDA" w:rsidRPr="009A45E7">
              <w:rPr>
                <w:color w:val="000000" w:themeColor="text1"/>
                <w:sz w:val="22"/>
                <w:szCs w:val="22"/>
              </w:rPr>
              <w:t xml:space="preserve">outage reporting </w:t>
            </w:r>
            <w:r w:rsidR="00D4762B" w:rsidRPr="009A45E7">
              <w:rPr>
                <w:color w:val="000000" w:themeColor="text1"/>
                <w:sz w:val="22"/>
                <w:szCs w:val="22"/>
              </w:rPr>
              <w:t>rules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 xml:space="preserve"> will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5ED0" w:rsidRPr="009A45E7">
              <w:rPr>
                <w:color w:val="000000" w:themeColor="text1"/>
                <w:sz w:val="22"/>
                <w:szCs w:val="22"/>
              </w:rPr>
              <w:t>enabl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>e</w:t>
            </w:r>
            <w:r w:rsidR="003A6356" w:rsidRPr="009A45E7">
              <w:rPr>
                <w:color w:val="000000" w:themeColor="text1"/>
                <w:sz w:val="22"/>
                <w:szCs w:val="22"/>
              </w:rPr>
              <w:t xml:space="preserve"> the FCC</w:t>
            </w:r>
            <w:r w:rsidR="00762EDA" w:rsidRPr="009A45E7">
              <w:rPr>
                <w:color w:val="000000" w:themeColor="text1"/>
                <w:sz w:val="22"/>
                <w:szCs w:val="22"/>
              </w:rPr>
              <w:t xml:space="preserve"> to 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 xml:space="preserve">monitor </w:t>
            </w:r>
            <w:r w:rsidR="003A6356" w:rsidRPr="009A45E7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 xml:space="preserve">operational status of submarine cables </w:t>
            </w:r>
            <w:r w:rsidR="00762EDA" w:rsidRPr="009A45E7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 xml:space="preserve">assist </w:t>
            </w:r>
            <w:r w:rsidR="003A6356" w:rsidRPr="009A45E7">
              <w:rPr>
                <w:color w:val="000000" w:themeColor="text1"/>
                <w:sz w:val="22"/>
                <w:szCs w:val="22"/>
              </w:rPr>
              <w:t>the agency</w:t>
            </w:r>
            <w:r w:rsidR="0096348A" w:rsidRPr="009A45E7">
              <w:rPr>
                <w:color w:val="000000" w:themeColor="text1"/>
                <w:sz w:val="22"/>
                <w:szCs w:val="22"/>
              </w:rPr>
              <w:t xml:space="preserve"> in ensuring the reliability </w:t>
            </w:r>
            <w:r w:rsidR="00762EDA" w:rsidRPr="009A45E7">
              <w:rPr>
                <w:color w:val="000000" w:themeColor="text1"/>
                <w:sz w:val="22"/>
                <w:szCs w:val="22"/>
              </w:rPr>
              <w:t xml:space="preserve">of this communications infrastructure. </w:t>
            </w:r>
          </w:p>
          <w:p w:rsidR="00BC56A0" w:rsidRPr="009A45E7" w:rsidRDefault="00BC56A0" w:rsidP="00703EE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F6744C" w:rsidRPr="009A45E7" w:rsidRDefault="00D4762B" w:rsidP="00F6744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9A45E7">
              <w:rPr>
                <w:color w:val="000000" w:themeColor="text1"/>
                <w:sz w:val="22"/>
                <w:szCs w:val="22"/>
              </w:rPr>
              <w:t>T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 xml:space="preserve">he rules require submarine cable licensees to </w:t>
            </w:r>
            <w:r w:rsidR="009E350C" w:rsidRPr="009A45E7">
              <w:rPr>
                <w:color w:val="000000" w:themeColor="text1"/>
                <w:sz w:val="22"/>
                <w:szCs w:val="22"/>
              </w:rPr>
              <w:t xml:space="preserve">report major outages </w:t>
            </w:r>
            <w:r w:rsidR="00E47B69" w:rsidRPr="009A45E7">
              <w:rPr>
                <w:color w:val="000000" w:themeColor="text1"/>
                <w:sz w:val="22"/>
                <w:szCs w:val="22"/>
              </w:rPr>
              <w:t>to the agency’s Network Outage Reporting System (NORS).</w:t>
            </w:r>
            <w:r w:rsidR="00C26B5B" w:rsidRPr="009A45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744C" w:rsidRPr="009A45E7">
              <w:rPr>
                <w:color w:val="000000" w:themeColor="text1"/>
                <w:sz w:val="22"/>
                <w:szCs w:val="22"/>
              </w:rPr>
              <w:t>O</w:t>
            </w:r>
            <w:r w:rsidR="00ED2EDB" w:rsidRPr="009A45E7">
              <w:rPr>
                <w:color w:val="000000" w:themeColor="text1"/>
                <w:sz w:val="22"/>
                <w:szCs w:val="22"/>
              </w:rPr>
              <w:t xml:space="preserve">ther communications providers – </w:t>
            </w:r>
            <w:r w:rsidR="00F6744C" w:rsidRPr="009A45E7">
              <w:rPr>
                <w:color w:val="000000" w:themeColor="text1"/>
                <w:sz w:val="22"/>
                <w:szCs w:val="22"/>
              </w:rPr>
              <w:t>including wir</w:t>
            </w:r>
            <w:r w:rsidR="00ED2EDB" w:rsidRPr="009A45E7">
              <w:rPr>
                <w:color w:val="000000" w:themeColor="text1"/>
                <w:sz w:val="22"/>
                <w:szCs w:val="22"/>
              </w:rPr>
              <w:t xml:space="preserve">eline, wireless, and satellite – </w:t>
            </w:r>
            <w:r w:rsidRPr="009A45E7">
              <w:rPr>
                <w:color w:val="000000" w:themeColor="text1"/>
                <w:sz w:val="22"/>
                <w:szCs w:val="22"/>
              </w:rPr>
              <w:t xml:space="preserve">already </w:t>
            </w:r>
            <w:r w:rsidR="00F6744C" w:rsidRPr="009A45E7">
              <w:rPr>
                <w:color w:val="000000" w:themeColor="text1"/>
                <w:sz w:val="22"/>
                <w:szCs w:val="22"/>
              </w:rPr>
              <w:t xml:space="preserve">report outages to NORS.  This has allowed the </w:t>
            </w:r>
            <w:r w:rsidRPr="009A45E7">
              <w:rPr>
                <w:color w:val="000000" w:themeColor="text1"/>
                <w:sz w:val="22"/>
                <w:szCs w:val="22"/>
              </w:rPr>
              <w:t>FCC</w:t>
            </w:r>
            <w:r w:rsidR="00F6744C" w:rsidRPr="009A45E7">
              <w:rPr>
                <w:color w:val="000000" w:themeColor="text1"/>
                <w:sz w:val="22"/>
                <w:szCs w:val="22"/>
              </w:rPr>
              <w:t xml:space="preserve"> to analyze outage trends</w:t>
            </w:r>
            <w:r w:rsidR="004E1026" w:rsidRPr="009A45E7">
              <w:rPr>
                <w:color w:val="000000" w:themeColor="text1"/>
                <w:sz w:val="22"/>
                <w:szCs w:val="22"/>
              </w:rPr>
              <w:t>, spot systemic issues,</w:t>
            </w:r>
            <w:r w:rsidR="00F6744C" w:rsidRPr="009A45E7">
              <w:rPr>
                <w:color w:val="000000" w:themeColor="text1"/>
                <w:sz w:val="22"/>
                <w:szCs w:val="22"/>
              </w:rPr>
              <w:t xml:space="preserve"> and work with providers to develop solutions to make communications more resilient and reliable. </w:t>
            </w:r>
          </w:p>
          <w:p w:rsidR="00ED2EDB" w:rsidRPr="009A45E7" w:rsidRDefault="00ED2EDB" w:rsidP="00ED2ED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ED2EDB" w:rsidRPr="009A45E7" w:rsidRDefault="00330857" w:rsidP="00ED2EDB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9A45E7">
              <w:rPr>
                <w:rFonts w:eastAsia="Times" w:cstheme="minorHAnsi"/>
                <w:bCs/>
                <w:sz w:val="22"/>
                <w:szCs w:val="22"/>
              </w:rPr>
              <w:t>I</w:t>
            </w:r>
            <w:r w:rsidR="004E1026" w:rsidRPr="009A45E7">
              <w:rPr>
                <w:rFonts w:eastAsia="Times" w:cstheme="minorHAnsi"/>
                <w:bCs/>
                <w:sz w:val="22"/>
                <w:szCs w:val="22"/>
              </w:rPr>
              <w:t xml:space="preserve">n the Report and Order adopted today, the FCC </w:t>
            </w:r>
            <w:r w:rsidRPr="009A45E7">
              <w:rPr>
                <w:rFonts w:eastAsia="Times" w:cstheme="minorHAnsi"/>
                <w:bCs/>
                <w:sz w:val="22"/>
                <w:szCs w:val="22"/>
              </w:rPr>
              <w:t xml:space="preserve">also </w:t>
            </w:r>
            <w:r w:rsidR="00555ED0" w:rsidRPr="009A45E7">
              <w:rPr>
                <w:rFonts w:eastAsia="Times" w:cstheme="minorHAnsi"/>
                <w:bCs/>
                <w:sz w:val="22"/>
                <w:szCs w:val="22"/>
              </w:rPr>
              <w:t xml:space="preserve">noted that </w:t>
            </w:r>
            <w:r w:rsidR="004E1026" w:rsidRPr="009A45E7">
              <w:rPr>
                <w:rFonts w:eastAsia="Times" w:cstheme="minorHAnsi"/>
                <w:bCs/>
                <w:sz w:val="22"/>
                <w:szCs w:val="22"/>
              </w:rPr>
              <w:t xml:space="preserve">its International Bureau, in coordination with its Public Safety and Homeland Security Bureau, is </w:t>
            </w:r>
            <w:r w:rsidR="00ED2EDB" w:rsidRPr="009A45E7">
              <w:rPr>
                <w:rFonts w:eastAsia="Times" w:cstheme="minorHAnsi"/>
                <w:bCs/>
                <w:sz w:val="22"/>
                <w:szCs w:val="22"/>
              </w:rPr>
              <w:t>develop</w:t>
            </w:r>
            <w:r w:rsidR="00D4762B" w:rsidRPr="009A45E7">
              <w:rPr>
                <w:rFonts w:eastAsia="Times" w:cstheme="minorHAnsi"/>
                <w:bCs/>
                <w:sz w:val="22"/>
                <w:szCs w:val="22"/>
              </w:rPr>
              <w:t>ing</w:t>
            </w:r>
            <w:r w:rsidR="00ED2EDB" w:rsidRPr="009A45E7">
              <w:rPr>
                <w:rFonts w:eastAsia="Times" w:cstheme="minorHAnsi"/>
                <w:bCs/>
                <w:sz w:val="22"/>
                <w:szCs w:val="22"/>
              </w:rPr>
              <w:t xml:space="preserve"> </w:t>
            </w:r>
            <w:r w:rsidR="00D4762B" w:rsidRPr="009A45E7">
              <w:rPr>
                <w:rFonts w:eastAsia="Times" w:cstheme="minorHAnsi"/>
                <w:bCs/>
                <w:sz w:val="22"/>
                <w:szCs w:val="22"/>
              </w:rPr>
              <w:t>and improving</w:t>
            </w:r>
            <w:r w:rsidR="00ED2EDB" w:rsidRPr="009A45E7">
              <w:rPr>
                <w:rFonts w:eastAsia="Times" w:cstheme="minorHAnsi"/>
                <w:bCs/>
                <w:sz w:val="22"/>
                <w:szCs w:val="22"/>
              </w:rPr>
              <w:t xml:space="preserve"> interagency coordination</w:t>
            </w:r>
            <w:r w:rsidR="00D4762B" w:rsidRPr="009A45E7">
              <w:rPr>
                <w:rFonts w:eastAsia="Times" w:cstheme="minorHAnsi"/>
                <w:bCs/>
                <w:sz w:val="22"/>
                <w:szCs w:val="22"/>
              </w:rPr>
              <w:t xml:space="preserve"> processes</w:t>
            </w:r>
            <w:r w:rsidR="00ED2EDB" w:rsidRPr="009A45E7">
              <w:rPr>
                <w:rFonts w:eastAsia="Times" w:cstheme="minorHAnsi"/>
                <w:bCs/>
                <w:sz w:val="22"/>
                <w:szCs w:val="22"/>
              </w:rPr>
              <w:t xml:space="preserve"> to facilitate </w:t>
            </w:r>
            <w:r w:rsidR="0067792E" w:rsidRPr="009A45E7">
              <w:rPr>
                <w:rFonts w:eastAsia="Times" w:cstheme="minorHAnsi"/>
                <w:bCs/>
                <w:sz w:val="22"/>
                <w:szCs w:val="22"/>
              </w:rPr>
              <w:t>rapid deployment and maintenance of undersea cables</w:t>
            </w:r>
            <w:r w:rsidR="00ED2EDB" w:rsidRPr="009A45E7">
              <w:rPr>
                <w:rFonts w:eastAsia="Times" w:cstheme="minorHAnsi"/>
                <w:bCs/>
                <w:sz w:val="22"/>
                <w:szCs w:val="22"/>
              </w:rPr>
              <w:t xml:space="preserve">. </w:t>
            </w:r>
          </w:p>
          <w:p w:rsidR="009A45E7" w:rsidRPr="009A45E7" w:rsidRDefault="009A45E7" w:rsidP="00ED2EDB">
            <w:pPr>
              <w:rPr>
                <w:rFonts w:eastAsia="Times" w:cstheme="minorHAnsi"/>
                <w:bCs/>
                <w:sz w:val="22"/>
                <w:szCs w:val="22"/>
              </w:rPr>
            </w:pPr>
          </w:p>
          <w:p w:rsidR="009A45E7" w:rsidRPr="009A45E7" w:rsidRDefault="009A45E7" w:rsidP="009A45E7">
            <w:pPr>
              <w:rPr>
                <w:sz w:val="22"/>
                <w:szCs w:val="22"/>
              </w:rPr>
            </w:pPr>
            <w:r w:rsidRPr="009A45E7">
              <w:rPr>
                <w:sz w:val="22"/>
                <w:szCs w:val="22"/>
              </w:rPr>
              <w:t>Action by the Commission June 24, 2016 by Report and Order (FCC 16-81).  Chairman Wheeler, Commissioners Clyburn, and Rosenworcel approving and issuing separate statements. Commissioners Pai and O’Rielly dissenting and issuing separate statements.</w:t>
            </w:r>
          </w:p>
          <w:p w:rsidR="009A45E7" w:rsidRPr="009A45E7" w:rsidRDefault="009A45E7" w:rsidP="009A45E7">
            <w:pPr>
              <w:rPr>
                <w:sz w:val="22"/>
                <w:szCs w:val="22"/>
              </w:rPr>
            </w:pPr>
          </w:p>
          <w:p w:rsidR="009A45E7" w:rsidRPr="009A45E7" w:rsidRDefault="009A45E7" w:rsidP="009A45E7">
            <w:pPr>
              <w:rPr>
                <w:sz w:val="22"/>
                <w:szCs w:val="22"/>
              </w:rPr>
            </w:pPr>
            <w:r w:rsidRPr="009A45E7">
              <w:rPr>
                <w:sz w:val="22"/>
                <w:szCs w:val="22"/>
              </w:rPr>
              <w:t>GN Docket No. 15-206</w:t>
            </w:r>
          </w:p>
          <w:p w:rsidR="008C47AE" w:rsidRPr="008C47AE" w:rsidRDefault="008C47AE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4F0F1F" w:rsidRPr="008C47AE" w:rsidRDefault="00F708E3" w:rsidP="00BB4E29">
            <w:pPr>
              <w:ind w:right="240"/>
              <w:jc w:val="center"/>
              <w:rPr>
                <w:color w:val="000000" w:themeColor="text1"/>
                <w:sz w:val="22"/>
                <w:szCs w:val="22"/>
              </w:rPr>
            </w:pPr>
            <w:r w:rsidRPr="008C47AE">
              <w:rPr>
                <w:color w:val="000000" w:themeColor="text1"/>
                <w:sz w:val="22"/>
                <w:szCs w:val="22"/>
              </w:rPr>
              <w:t>###</w:t>
            </w:r>
          </w:p>
          <w:p w:rsidR="00E644FE" w:rsidRPr="00FF50E4" w:rsidRDefault="00E644FE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667C">
              <w:rPr>
                <w:bCs/>
                <w:color w:val="000000" w:themeColor="text1"/>
                <w:sz w:val="32"/>
                <w:szCs w:val="32"/>
              </w:rPr>
              <w:lastRenderedPageBreak/>
              <w:br/>
            </w:r>
            <w:r w:rsidRPr="00FF50E4">
              <w:rPr>
                <w:b/>
                <w:bCs/>
                <w:color w:val="000000" w:themeColor="text1"/>
                <w:sz w:val="18"/>
                <w:szCs w:val="18"/>
              </w:rPr>
              <w:t>Off</w:t>
            </w:r>
            <w:r w:rsidR="00AD0D19" w:rsidRPr="00FF50E4">
              <w:rPr>
                <w:b/>
                <w:bCs/>
                <w:color w:val="000000" w:themeColor="text1"/>
                <w:sz w:val="18"/>
                <w:szCs w:val="18"/>
              </w:rPr>
              <w:t xml:space="preserve">ice of Media Relations: </w:t>
            </w:r>
            <w:r w:rsidR="00AC0A38" w:rsidRPr="00FF50E4">
              <w:rPr>
                <w:b/>
                <w:bCs/>
                <w:color w:val="000000" w:themeColor="text1"/>
                <w:sz w:val="18"/>
                <w:szCs w:val="18"/>
              </w:rPr>
              <w:t xml:space="preserve">(202) </w:t>
            </w:r>
            <w:r w:rsidR="00AD0D19" w:rsidRPr="00FF50E4">
              <w:rPr>
                <w:b/>
                <w:bCs/>
                <w:color w:val="000000" w:themeColor="text1"/>
                <w:sz w:val="18"/>
                <w:szCs w:val="18"/>
              </w:rPr>
              <w:t>418-</w:t>
            </w:r>
            <w:r w:rsidRPr="00FF50E4">
              <w:rPr>
                <w:b/>
                <w:bCs/>
                <w:color w:val="000000" w:themeColor="text1"/>
                <w:sz w:val="18"/>
                <w:szCs w:val="18"/>
              </w:rPr>
              <w:t>0500</w:t>
            </w:r>
          </w:p>
          <w:p w:rsidR="00E644FE" w:rsidRPr="00FF50E4" w:rsidRDefault="00E644FE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F50E4">
              <w:rPr>
                <w:b/>
                <w:bCs/>
                <w:color w:val="000000" w:themeColor="text1"/>
                <w:sz w:val="18"/>
                <w:szCs w:val="18"/>
              </w:rPr>
              <w:t xml:space="preserve">TTY: </w:t>
            </w:r>
            <w:r w:rsidR="00AC0A38" w:rsidRPr="00FF50E4">
              <w:rPr>
                <w:b/>
                <w:bCs/>
                <w:color w:val="000000" w:themeColor="text1"/>
                <w:sz w:val="18"/>
                <w:szCs w:val="18"/>
              </w:rPr>
              <w:t xml:space="preserve">(888) </w:t>
            </w:r>
            <w:r w:rsidR="006E4A76" w:rsidRPr="00FF50E4">
              <w:rPr>
                <w:b/>
                <w:bCs/>
                <w:color w:val="000000" w:themeColor="text1"/>
                <w:sz w:val="18"/>
                <w:szCs w:val="18"/>
              </w:rPr>
              <w:t>835-5322</w:t>
            </w:r>
          </w:p>
          <w:p w:rsidR="00CC5E08" w:rsidRPr="00FF50E4" w:rsidRDefault="006A2FC5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F50E4">
              <w:rPr>
                <w:b/>
                <w:bCs/>
                <w:color w:val="000000" w:themeColor="text1"/>
                <w:sz w:val="18"/>
                <w:szCs w:val="18"/>
              </w:rPr>
              <w:t>Twitter: @FCC</w:t>
            </w:r>
          </w:p>
          <w:p w:rsidR="00CC5E08" w:rsidRPr="00FF50E4" w:rsidRDefault="00D74DD2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EE0E90" w:rsidRPr="00FF50E4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www.fcc.gov/office-media-relations</w:t>
              </w:r>
            </w:hyperlink>
          </w:p>
          <w:p w:rsidR="00EE0E90" w:rsidRPr="00A6667C" w:rsidRDefault="00EE0E90" w:rsidP="00BB4E29">
            <w:pPr>
              <w:ind w:right="49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E0E90" w:rsidRPr="00C26B5B" w:rsidRDefault="00EE0E90" w:rsidP="00C26B5B">
            <w:pPr>
              <w:ind w:right="49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6667C">
              <w:rPr>
                <w:bCs/>
                <w:i/>
                <w:color w:val="000000" w:themeColor="text1"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</w:tc>
      </w:tr>
      <w:tr w:rsidR="000A736B" w:rsidRPr="008F78D8" w:rsidTr="006D5D22">
        <w:trPr>
          <w:trHeight w:val="2181"/>
        </w:trPr>
        <w:tc>
          <w:tcPr>
            <w:tcW w:w="8856" w:type="dxa"/>
          </w:tcPr>
          <w:p w:rsidR="000A736B" w:rsidRDefault="000A736B" w:rsidP="00C40690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3A" w:rsidRDefault="006D343A" w:rsidP="006D343A">
      <w:r>
        <w:separator/>
      </w:r>
    </w:p>
  </w:endnote>
  <w:endnote w:type="continuationSeparator" w:id="0">
    <w:p w:rsidR="006D343A" w:rsidRDefault="006D343A" w:rsidP="006D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3A" w:rsidRDefault="006D343A" w:rsidP="006D343A">
      <w:r>
        <w:separator/>
      </w:r>
    </w:p>
  </w:footnote>
  <w:footnote w:type="continuationSeparator" w:id="0">
    <w:p w:rsidR="006D343A" w:rsidRDefault="006D343A" w:rsidP="006D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3A" w:rsidRDefault="006D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A1460DD"/>
    <w:multiLevelType w:val="hybridMultilevel"/>
    <w:tmpl w:val="1734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55865"/>
    <w:multiLevelType w:val="hybridMultilevel"/>
    <w:tmpl w:val="DC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253FD"/>
    <w:multiLevelType w:val="hybridMultilevel"/>
    <w:tmpl w:val="CF3CA6C2"/>
    <w:lvl w:ilvl="0" w:tplc="0BA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6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5928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4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2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663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6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9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38E6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51D3"/>
    <w:rsid w:val="0002500C"/>
    <w:rsid w:val="000311FC"/>
    <w:rsid w:val="00040127"/>
    <w:rsid w:val="00081232"/>
    <w:rsid w:val="00081DDC"/>
    <w:rsid w:val="00091E65"/>
    <w:rsid w:val="00096D4A"/>
    <w:rsid w:val="000A38EA"/>
    <w:rsid w:val="000A736B"/>
    <w:rsid w:val="000B41B7"/>
    <w:rsid w:val="000C1E47"/>
    <w:rsid w:val="000C26F3"/>
    <w:rsid w:val="000E049E"/>
    <w:rsid w:val="000F426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2E1C"/>
    <w:rsid w:val="001C13A2"/>
    <w:rsid w:val="001C4370"/>
    <w:rsid w:val="001D3779"/>
    <w:rsid w:val="001F0469"/>
    <w:rsid w:val="00203A98"/>
    <w:rsid w:val="00206EDD"/>
    <w:rsid w:val="0021247E"/>
    <w:rsid w:val="002146F6"/>
    <w:rsid w:val="00217C52"/>
    <w:rsid w:val="00231C32"/>
    <w:rsid w:val="00240345"/>
    <w:rsid w:val="002421F0"/>
    <w:rsid w:val="00247274"/>
    <w:rsid w:val="00266966"/>
    <w:rsid w:val="00280D1A"/>
    <w:rsid w:val="0028456C"/>
    <w:rsid w:val="00286A07"/>
    <w:rsid w:val="00294C0C"/>
    <w:rsid w:val="002A0934"/>
    <w:rsid w:val="002B1013"/>
    <w:rsid w:val="002D03E5"/>
    <w:rsid w:val="002E3F1D"/>
    <w:rsid w:val="002F31D0"/>
    <w:rsid w:val="00300359"/>
    <w:rsid w:val="0031773E"/>
    <w:rsid w:val="00330857"/>
    <w:rsid w:val="00347716"/>
    <w:rsid w:val="003506E1"/>
    <w:rsid w:val="003727E3"/>
    <w:rsid w:val="00385A93"/>
    <w:rsid w:val="003910F1"/>
    <w:rsid w:val="003A6356"/>
    <w:rsid w:val="003D6EDB"/>
    <w:rsid w:val="003E42FC"/>
    <w:rsid w:val="003E5991"/>
    <w:rsid w:val="003F344A"/>
    <w:rsid w:val="004038A3"/>
    <w:rsid w:val="00403FF0"/>
    <w:rsid w:val="0042046D"/>
    <w:rsid w:val="00425AEF"/>
    <w:rsid w:val="00426518"/>
    <w:rsid w:val="00427B06"/>
    <w:rsid w:val="00441F59"/>
    <w:rsid w:val="00444E07"/>
    <w:rsid w:val="00444FA9"/>
    <w:rsid w:val="004702B2"/>
    <w:rsid w:val="00473E9C"/>
    <w:rsid w:val="00480099"/>
    <w:rsid w:val="00497858"/>
    <w:rsid w:val="004A2A49"/>
    <w:rsid w:val="004A68D4"/>
    <w:rsid w:val="004B4FEA"/>
    <w:rsid w:val="004C0ADA"/>
    <w:rsid w:val="004C433E"/>
    <w:rsid w:val="004C4512"/>
    <w:rsid w:val="004C4F36"/>
    <w:rsid w:val="004D3D85"/>
    <w:rsid w:val="004E1026"/>
    <w:rsid w:val="004E2BD8"/>
    <w:rsid w:val="004F0F1F"/>
    <w:rsid w:val="005022AA"/>
    <w:rsid w:val="00504845"/>
    <w:rsid w:val="0050757F"/>
    <w:rsid w:val="00516AD2"/>
    <w:rsid w:val="00545DAE"/>
    <w:rsid w:val="00555ED0"/>
    <w:rsid w:val="00571B83"/>
    <w:rsid w:val="00575A00"/>
    <w:rsid w:val="0058673C"/>
    <w:rsid w:val="00595318"/>
    <w:rsid w:val="005972D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92E"/>
    <w:rsid w:val="0068015E"/>
    <w:rsid w:val="006861AB"/>
    <w:rsid w:val="00686B89"/>
    <w:rsid w:val="0069115E"/>
    <w:rsid w:val="006A2FC5"/>
    <w:rsid w:val="006A7D75"/>
    <w:rsid w:val="006B0A70"/>
    <w:rsid w:val="006B606A"/>
    <w:rsid w:val="006B62A6"/>
    <w:rsid w:val="006C33AF"/>
    <w:rsid w:val="006D343A"/>
    <w:rsid w:val="006D5D22"/>
    <w:rsid w:val="006E0324"/>
    <w:rsid w:val="006E4A76"/>
    <w:rsid w:val="006F1DBD"/>
    <w:rsid w:val="00700556"/>
    <w:rsid w:val="00703EE1"/>
    <w:rsid w:val="007167DD"/>
    <w:rsid w:val="0072478B"/>
    <w:rsid w:val="0073414D"/>
    <w:rsid w:val="0075235E"/>
    <w:rsid w:val="00762EDA"/>
    <w:rsid w:val="007732CC"/>
    <w:rsid w:val="00774079"/>
    <w:rsid w:val="0077752B"/>
    <w:rsid w:val="00786699"/>
    <w:rsid w:val="00793D6F"/>
    <w:rsid w:val="00794090"/>
    <w:rsid w:val="007A2282"/>
    <w:rsid w:val="007A44F8"/>
    <w:rsid w:val="007D21BF"/>
    <w:rsid w:val="007F3C12"/>
    <w:rsid w:val="007F5205"/>
    <w:rsid w:val="008215E7"/>
    <w:rsid w:val="00830FC6"/>
    <w:rsid w:val="00861C62"/>
    <w:rsid w:val="00865EAA"/>
    <w:rsid w:val="00866F06"/>
    <w:rsid w:val="008728F5"/>
    <w:rsid w:val="008824C2"/>
    <w:rsid w:val="00883FDF"/>
    <w:rsid w:val="008960E4"/>
    <w:rsid w:val="008A3940"/>
    <w:rsid w:val="008B13C9"/>
    <w:rsid w:val="008C248C"/>
    <w:rsid w:val="008C47AE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160"/>
    <w:rsid w:val="00906EDA"/>
    <w:rsid w:val="00961620"/>
    <w:rsid w:val="0096348A"/>
    <w:rsid w:val="009734B6"/>
    <w:rsid w:val="0098096F"/>
    <w:rsid w:val="0098437A"/>
    <w:rsid w:val="00986C92"/>
    <w:rsid w:val="00993C47"/>
    <w:rsid w:val="009A45E7"/>
    <w:rsid w:val="009B4B16"/>
    <w:rsid w:val="009E350C"/>
    <w:rsid w:val="009E54A1"/>
    <w:rsid w:val="009F4E25"/>
    <w:rsid w:val="009F5B1F"/>
    <w:rsid w:val="00A25F08"/>
    <w:rsid w:val="00A35DFD"/>
    <w:rsid w:val="00A6667C"/>
    <w:rsid w:val="00A702DF"/>
    <w:rsid w:val="00A775A3"/>
    <w:rsid w:val="00A81B5B"/>
    <w:rsid w:val="00A82FAD"/>
    <w:rsid w:val="00A9673A"/>
    <w:rsid w:val="00A96EF2"/>
    <w:rsid w:val="00AA1EA2"/>
    <w:rsid w:val="00AA5C35"/>
    <w:rsid w:val="00AA5ED9"/>
    <w:rsid w:val="00AC0A38"/>
    <w:rsid w:val="00AC4E0E"/>
    <w:rsid w:val="00AC517B"/>
    <w:rsid w:val="00AD0D19"/>
    <w:rsid w:val="00AE33E2"/>
    <w:rsid w:val="00AF051B"/>
    <w:rsid w:val="00B037A2"/>
    <w:rsid w:val="00B31870"/>
    <w:rsid w:val="00B320B8"/>
    <w:rsid w:val="00B35EE2"/>
    <w:rsid w:val="00B36DEF"/>
    <w:rsid w:val="00B57131"/>
    <w:rsid w:val="00B62F2C"/>
    <w:rsid w:val="00B67F97"/>
    <w:rsid w:val="00B727C9"/>
    <w:rsid w:val="00B735C8"/>
    <w:rsid w:val="00B76A63"/>
    <w:rsid w:val="00B80361"/>
    <w:rsid w:val="00B9108D"/>
    <w:rsid w:val="00BA6350"/>
    <w:rsid w:val="00BB4E29"/>
    <w:rsid w:val="00BB74C9"/>
    <w:rsid w:val="00BC3AB6"/>
    <w:rsid w:val="00BC56A0"/>
    <w:rsid w:val="00BD19E8"/>
    <w:rsid w:val="00BD2294"/>
    <w:rsid w:val="00BD4273"/>
    <w:rsid w:val="00BF7EC5"/>
    <w:rsid w:val="00C26B5B"/>
    <w:rsid w:val="00C40690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762B"/>
    <w:rsid w:val="00D71DDF"/>
    <w:rsid w:val="00D723F0"/>
    <w:rsid w:val="00D74DD2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246E1"/>
    <w:rsid w:val="00E349AA"/>
    <w:rsid w:val="00E41390"/>
    <w:rsid w:val="00E41CA0"/>
    <w:rsid w:val="00E4366B"/>
    <w:rsid w:val="00E47B69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2ED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744C"/>
    <w:rsid w:val="00F708E3"/>
    <w:rsid w:val="00F76561"/>
    <w:rsid w:val="00F84736"/>
    <w:rsid w:val="00F86651"/>
    <w:rsid w:val="00FA7116"/>
    <w:rsid w:val="00FC627D"/>
    <w:rsid w:val="00FC6C29"/>
    <w:rsid w:val="00FD1F40"/>
    <w:rsid w:val="00FD58E0"/>
    <w:rsid w:val="00FE0198"/>
    <w:rsid w:val="00FE3A7C"/>
    <w:rsid w:val="00FF1C0B"/>
    <w:rsid w:val="00FF232D"/>
    <w:rsid w:val="00FF50E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3EE1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86A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A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A07"/>
    <w:rPr>
      <w:b/>
      <w:bCs/>
    </w:rPr>
  </w:style>
  <w:style w:type="paragraph" w:styleId="Header">
    <w:name w:val="header"/>
    <w:basedOn w:val="Normal"/>
    <w:link w:val="HeaderChar"/>
    <w:unhideWhenUsed/>
    <w:rsid w:val="006D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4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3EE1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86A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A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A07"/>
    <w:rPr>
      <w:b/>
      <w:bCs/>
    </w:rPr>
  </w:style>
  <w:style w:type="paragraph" w:styleId="Header">
    <w:name w:val="header"/>
    <w:basedOn w:val="Normal"/>
    <w:link w:val="HeaderChar"/>
    <w:unhideWhenUsed/>
    <w:rsid w:val="006D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4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2016-06-24T12:58:00Z</cp:lastPrinted>
  <dcterms:created xsi:type="dcterms:W3CDTF">2016-06-24T15:53:00Z</dcterms:created>
  <dcterms:modified xsi:type="dcterms:W3CDTF">2016-06-24T15:53:00Z</dcterms:modified>
  <cp:category> </cp:category>
  <cp:contentStatus> </cp:contentStatus>
</cp:coreProperties>
</file>