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E295" w14:textId="77777777" w:rsidR="001A0A37" w:rsidRDefault="00F25DF6" w:rsidP="007A612C">
      <w:pPr>
        <w:pBdr>
          <w:bottom w:val="single" w:sz="6" w:space="1" w:color="auto"/>
        </w:pBdr>
        <w:spacing w:after="0" w:line="240" w:lineRule="auto"/>
        <w:rPr>
          <w:b/>
        </w:rPr>
      </w:pPr>
      <w:bookmarkStart w:id="0" w:name="_GoBack"/>
      <w:bookmarkEnd w:id="0"/>
      <w:r>
        <w:rPr>
          <w:b/>
        </w:rPr>
        <w:t>FACT SHEET: UPDATING MEDIA OWNERSHIP RULES IN THE PUBLIC INTEREST</w:t>
      </w:r>
    </w:p>
    <w:p w14:paraId="5AEE30F0" w14:textId="77777777" w:rsidR="007A612C" w:rsidRDefault="007A612C" w:rsidP="007A612C">
      <w:pPr>
        <w:spacing w:after="0" w:line="240" w:lineRule="auto"/>
        <w:rPr>
          <w:i/>
        </w:rPr>
      </w:pPr>
    </w:p>
    <w:p w14:paraId="485635AF" w14:textId="45146F18" w:rsidR="009F1A80" w:rsidRDefault="008F70AB" w:rsidP="007A612C">
      <w:pPr>
        <w:spacing w:after="0" w:line="240" w:lineRule="auto"/>
        <w:rPr>
          <w:i/>
        </w:rPr>
      </w:pPr>
      <w:r w:rsidRPr="00E96DA7">
        <w:rPr>
          <w:i/>
        </w:rPr>
        <w:t>Today, Chairman Wheeler is delivering on his commitment to Congress and the Third Circuit</w:t>
      </w:r>
      <w:r>
        <w:rPr>
          <w:i/>
        </w:rPr>
        <w:t xml:space="preserve">, </w:t>
      </w:r>
      <w:r w:rsidRPr="00E96DA7">
        <w:rPr>
          <w:i/>
        </w:rPr>
        <w:t>circulat</w:t>
      </w:r>
      <w:r>
        <w:rPr>
          <w:i/>
        </w:rPr>
        <w:t xml:space="preserve">ing </w:t>
      </w:r>
      <w:r w:rsidRPr="00E96DA7">
        <w:rPr>
          <w:i/>
        </w:rPr>
        <w:t xml:space="preserve">the </w:t>
      </w:r>
      <w:r>
        <w:rPr>
          <w:i/>
        </w:rPr>
        <w:t xml:space="preserve">2010/2014 Quadrennial </w:t>
      </w:r>
      <w:r w:rsidRPr="00E96DA7">
        <w:rPr>
          <w:i/>
        </w:rPr>
        <w:t>review</w:t>
      </w:r>
      <w:r>
        <w:rPr>
          <w:i/>
        </w:rPr>
        <w:t xml:space="preserve"> and rules that, if adopted, will take into account the evolving media marketplace</w:t>
      </w:r>
      <w:r w:rsidR="007A612C">
        <w:rPr>
          <w:i/>
        </w:rPr>
        <w:t xml:space="preserve"> </w:t>
      </w:r>
      <w:r>
        <w:rPr>
          <w:i/>
        </w:rPr>
        <w:t xml:space="preserve">and the Commission’s obligation to conduct timely review of the rules. </w:t>
      </w:r>
      <w:r w:rsidR="00550B27">
        <w:rPr>
          <w:i/>
        </w:rPr>
        <w:t>Consistent</w:t>
      </w:r>
      <w:r w:rsidR="009B060C">
        <w:rPr>
          <w:i/>
        </w:rPr>
        <w:t xml:space="preserve"> the Telecommunications Act of 1996, </w:t>
      </w:r>
      <w:r w:rsidR="00E96DA7">
        <w:rPr>
          <w:i/>
        </w:rPr>
        <w:t>the Commission considers</w:t>
      </w:r>
      <w:r w:rsidR="000D5F59">
        <w:rPr>
          <w:i/>
        </w:rPr>
        <w:t xml:space="preserve"> whether the rules</w:t>
      </w:r>
      <w:r w:rsidR="000E3655">
        <w:rPr>
          <w:i/>
        </w:rPr>
        <w:t xml:space="preserve"> continue to</w:t>
      </w:r>
      <w:r w:rsidR="000D5F59">
        <w:rPr>
          <w:i/>
        </w:rPr>
        <w:t xml:space="preserve"> </w:t>
      </w:r>
      <w:r w:rsidR="009C1A66">
        <w:rPr>
          <w:i/>
        </w:rPr>
        <w:t>serve</w:t>
      </w:r>
      <w:r w:rsidR="000D5F59">
        <w:rPr>
          <w:i/>
        </w:rPr>
        <w:t xml:space="preserve"> its goals of</w:t>
      </w:r>
      <w:r w:rsidR="000E3655" w:rsidRPr="000E3655">
        <w:rPr>
          <w:rFonts w:ascii="Times New Roman" w:eastAsia="Times New Roman" w:hAnsi="Times New Roman" w:cs="Times New Roman"/>
          <w:snapToGrid w:val="0"/>
          <w:kern w:val="28"/>
          <w:szCs w:val="20"/>
        </w:rPr>
        <w:t xml:space="preserve"> </w:t>
      </w:r>
      <w:r w:rsidR="000E3655">
        <w:rPr>
          <w:i/>
        </w:rPr>
        <w:t>promoting</w:t>
      </w:r>
      <w:r w:rsidR="000E3655" w:rsidRPr="000E3655">
        <w:rPr>
          <w:i/>
        </w:rPr>
        <w:t xml:space="preserve"> competition, localism, and </w:t>
      </w:r>
      <w:r w:rsidR="009F1A80">
        <w:rPr>
          <w:i/>
        </w:rPr>
        <w:t xml:space="preserve">diversity – </w:t>
      </w:r>
      <w:r w:rsidR="009C1A66">
        <w:rPr>
          <w:i/>
        </w:rPr>
        <w:t xml:space="preserve">in particular, </w:t>
      </w:r>
      <w:r w:rsidR="000E3655" w:rsidRPr="000E3655">
        <w:rPr>
          <w:i/>
        </w:rPr>
        <w:t xml:space="preserve">diversity of viewpoints in local markets, thereby enriching local communities.  </w:t>
      </w:r>
    </w:p>
    <w:p w14:paraId="2E566653" w14:textId="77777777" w:rsidR="009F1A80" w:rsidRDefault="009F1A80" w:rsidP="007A612C">
      <w:pPr>
        <w:spacing w:after="0" w:line="240" w:lineRule="auto"/>
        <w:rPr>
          <w:i/>
        </w:rPr>
      </w:pPr>
    </w:p>
    <w:p w14:paraId="43A03945" w14:textId="3BF6C82E" w:rsidR="009F1A80" w:rsidRDefault="00CF6334" w:rsidP="007A612C">
      <w:pPr>
        <w:spacing w:after="0" w:line="240" w:lineRule="auto"/>
      </w:pPr>
      <w:r w:rsidRPr="00F97D19">
        <w:rPr>
          <w:b/>
          <w:u w:val="single"/>
        </w:rPr>
        <w:t>Rules incorporate the comprehensive record</w:t>
      </w:r>
      <w:r w:rsidR="009F1A80">
        <w:t>.</w:t>
      </w:r>
      <w:r>
        <w:t xml:space="preserve"> </w:t>
      </w:r>
      <w:r w:rsidR="00E96DA7" w:rsidRPr="00CF6334">
        <w:t xml:space="preserve">In 2014, the Commission adopted a further notice of proposed rulemaking to establish a clear and transparent set of guidelines for media ownership, incorporating the record from the 2010 proceeding and initiating the 2014 review. The further notice also sought updated information on the state of the media ownership marketplace. </w:t>
      </w:r>
    </w:p>
    <w:p w14:paraId="056A6C19" w14:textId="77777777" w:rsidR="007A612C" w:rsidRDefault="007A612C" w:rsidP="007A612C">
      <w:pPr>
        <w:spacing w:after="0" w:line="240" w:lineRule="auto"/>
      </w:pPr>
    </w:p>
    <w:p w14:paraId="74C1F1F7" w14:textId="1948C6AD" w:rsidR="00FD3A29" w:rsidRDefault="009F1A80" w:rsidP="007A612C">
      <w:pPr>
        <w:spacing w:after="0" w:line="240" w:lineRule="auto"/>
      </w:pPr>
      <w:r w:rsidRPr="009F1A80">
        <w:t xml:space="preserve">The substantial record developed evidences both the existence of a dynamic media marketplace and the continuing importance of traditional media outlets to their local communities.  Thus, while advances have changed the ways in which many consumers access entertainment, news, and informational programming, traditional media outlets remain of vital importance to their local communities.  Our analysis indicates that the ownership restrictions remain necessary in the public interest, though the realities of the media marketplace require some targeted </w:t>
      </w:r>
      <w:r w:rsidR="008F70AB">
        <w:t>modifications</w:t>
      </w:r>
      <w:r w:rsidR="007A612C">
        <w:t xml:space="preserve"> </w:t>
      </w:r>
      <w:r w:rsidRPr="009F1A80">
        <w:t>of a number of the rules.</w:t>
      </w:r>
      <w:r>
        <w:t xml:space="preserve"> </w:t>
      </w:r>
    </w:p>
    <w:p w14:paraId="4F6C9222" w14:textId="77777777" w:rsidR="00FD3A29" w:rsidRDefault="00FD3A29" w:rsidP="007A612C">
      <w:pPr>
        <w:spacing w:after="0" w:line="240" w:lineRule="auto"/>
      </w:pPr>
    </w:p>
    <w:p w14:paraId="132EF081" w14:textId="77777777" w:rsidR="00114588" w:rsidRPr="0029124A" w:rsidRDefault="00114588" w:rsidP="007A612C">
      <w:pPr>
        <w:spacing w:after="0" w:line="240" w:lineRule="auto"/>
      </w:pPr>
      <w:r>
        <w:t xml:space="preserve">The rules </w:t>
      </w:r>
      <w:r w:rsidR="00FD0E8C">
        <w:t xml:space="preserve">now </w:t>
      </w:r>
      <w:r>
        <w:t xml:space="preserve">circulated for vote by the full Commission: </w:t>
      </w:r>
    </w:p>
    <w:p w14:paraId="0ACD49A7" w14:textId="77777777" w:rsidR="00FD0E8C" w:rsidRPr="00FD0E8C" w:rsidRDefault="00FD0E8C" w:rsidP="007A612C">
      <w:pPr>
        <w:pStyle w:val="ListParagraph"/>
        <w:numPr>
          <w:ilvl w:val="0"/>
          <w:numId w:val="4"/>
        </w:numPr>
        <w:spacing w:after="0" w:line="240" w:lineRule="auto"/>
        <w:rPr>
          <w:rFonts w:cs="Times New Roman"/>
        </w:rPr>
      </w:pPr>
      <w:r>
        <w:t>Preserve the existing ownership restrictions, with targeted modifications.</w:t>
      </w:r>
    </w:p>
    <w:p w14:paraId="008F3568" w14:textId="77777777" w:rsidR="00114588" w:rsidRPr="0029124A" w:rsidRDefault="00114588" w:rsidP="007A612C">
      <w:pPr>
        <w:pStyle w:val="ListParagraph"/>
        <w:numPr>
          <w:ilvl w:val="0"/>
          <w:numId w:val="4"/>
        </w:numPr>
        <w:spacing w:after="0" w:line="240" w:lineRule="auto"/>
        <w:rPr>
          <w:rFonts w:cs="Times New Roman"/>
        </w:rPr>
      </w:pPr>
      <w:r>
        <w:t>Carr</w:t>
      </w:r>
      <w:r w:rsidR="009F1254">
        <w:t>y</w:t>
      </w:r>
      <w:r>
        <w:t xml:space="preserve"> out </w:t>
      </w:r>
      <w:r w:rsidRPr="0029124A">
        <w:t>the Third Circuit</w:t>
      </w:r>
      <w:r>
        <w:t>’s remand of diversity issues,</w:t>
      </w:r>
      <w:r w:rsidRPr="0029124A">
        <w:t xml:space="preserve"> re-adopt the small business revenue-based </w:t>
      </w:r>
      <w:r w:rsidR="000D5F59">
        <w:t xml:space="preserve">eligible </w:t>
      </w:r>
      <w:r w:rsidRPr="0029124A">
        <w:t>entity standard</w:t>
      </w:r>
      <w:r>
        <w:t>,</w:t>
      </w:r>
      <w:r w:rsidRPr="0029124A">
        <w:t xml:space="preserve"> address proposals submitted by MMTC</w:t>
      </w:r>
      <w:r>
        <w:t xml:space="preserve">, and </w:t>
      </w:r>
      <w:r w:rsidR="006B554D">
        <w:t xml:space="preserve">decline to adopt </w:t>
      </w:r>
      <w:r>
        <w:t>race- or gender-based measures</w:t>
      </w:r>
      <w:r w:rsidRPr="0029124A">
        <w:t>.</w:t>
      </w:r>
    </w:p>
    <w:p w14:paraId="110090EE" w14:textId="77777777" w:rsidR="00114588" w:rsidRPr="0029124A" w:rsidRDefault="00114588" w:rsidP="007A612C">
      <w:pPr>
        <w:pStyle w:val="ListParagraph"/>
        <w:numPr>
          <w:ilvl w:val="0"/>
          <w:numId w:val="4"/>
        </w:numPr>
        <w:spacing w:after="0" w:line="240" w:lineRule="auto"/>
        <w:rPr>
          <w:rFonts w:cs="Times New Roman"/>
        </w:rPr>
      </w:pPr>
      <w:r w:rsidRPr="0029124A">
        <w:rPr>
          <w:rFonts w:cs="Times New Roman"/>
        </w:rPr>
        <w:t xml:space="preserve">Readopt the TV JSA attribution rule consistent with the court’s guidance in </w:t>
      </w:r>
      <w:r w:rsidRPr="0029124A">
        <w:rPr>
          <w:rFonts w:cs="Times New Roman"/>
          <w:i/>
        </w:rPr>
        <w:t>Prometheus III</w:t>
      </w:r>
      <w:r w:rsidRPr="0029124A">
        <w:rPr>
          <w:rFonts w:cs="Times New Roman"/>
        </w:rPr>
        <w:t xml:space="preserve"> and Congress’s guidance</w:t>
      </w:r>
      <w:r>
        <w:rPr>
          <w:rFonts w:cs="Times New Roman"/>
        </w:rPr>
        <w:t xml:space="preserve"> on grandfathering</w:t>
      </w:r>
      <w:r w:rsidRPr="0029124A">
        <w:rPr>
          <w:rFonts w:cs="Times New Roman"/>
        </w:rPr>
        <w:t xml:space="preserve">. </w:t>
      </w:r>
    </w:p>
    <w:p w14:paraId="5DC4AC23" w14:textId="77777777" w:rsidR="00114588" w:rsidRPr="0029124A" w:rsidRDefault="00114588" w:rsidP="007A612C">
      <w:pPr>
        <w:pStyle w:val="ListParagraph"/>
        <w:numPr>
          <w:ilvl w:val="0"/>
          <w:numId w:val="4"/>
        </w:numPr>
        <w:spacing w:after="0" w:line="240" w:lineRule="auto"/>
      </w:pPr>
      <w:r>
        <w:t>Adopt a definition of</w:t>
      </w:r>
      <w:r w:rsidRPr="0029124A">
        <w:t xml:space="preserve"> shared services agreements</w:t>
      </w:r>
      <w:r>
        <w:t>; require that these agreements be filed with the Commission and made publicly available; and do not attribute any such agreements, other than JSAs, at this time.</w:t>
      </w:r>
    </w:p>
    <w:p w14:paraId="5D0CB077" w14:textId="77777777" w:rsidR="00CF6334" w:rsidRDefault="00CF6334" w:rsidP="007A612C">
      <w:pPr>
        <w:spacing w:after="0" w:line="240" w:lineRule="auto"/>
      </w:pPr>
    </w:p>
    <w:p w14:paraId="4ADA9D0C" w14:textId="1613041F" w:rsidR="00CF6334" w:rsidRPr="0029124A" w:rsidRDefault="00CF6334" w:rsidP="007A612C">
      <w:pPr>
        <w:spacing w:after="0" w:line="240" w:lineRule="auto"/>
      </w:pPr>
      <w:r w:rsidRPr="00F97D19">
        <w:rPr>
          <w:b/>
          <w:u w:val="single"/>
        </w:rPr>
        <w:t>T</w:t>
      </w:r>
      <w:r w:rsidR="00647808">
        <w:rPr>
          <w:b/>
          <w:u w:val="single"/>
        </w:rPr>
        <w:t xml:space="preserve">he </w:t>
      </w:r>
      <w:r w:rsidR="00542845">
        <w:rPr>
          <w:b/>
          <w:u w:val="single"/>
        </w:rPr>
        <w:t xml:space="preserve">existing </w:t>
      </w:r>
      <w:r w:rsidRPr="00F97D19">
        <w:rPr>
          <w:b/>
          <w:u w:val="single"/>
        </w:rPr>
        <w:t>media ownership rules, with slight modification, remain in the public interest</w:t>
      </w:r>
      <w:r w:rsidRPr="00F97D19">
        <w:rPr>
          <w:b/>
        </w:rPr>
        <w:t>.</w:t>
      </w:r>
      <w:r>
        <w:t xml:space="preserve"> The order, if adopted, finds that</w:t>
      </w:r>
      <w:r w:rsidRPr="0029124A">
        <w:t xml:space="preserve"> the current </w:t>
      </w:r>
      <w:r w:rsidR="00140785">
        <w:t xml:space="preserve">media </w:t>
      </w:r>
      <w:r w:rsidRPr="0029124A">
        <w:t xml:space="preserve">ownership rules </w:t>
      </w:r>
      <w:r w:rsidR="009F1254">
        <w:t>remain necessary in the public interest but require minor updates to reflect current industry trends and marketplace realities</w:t>
      </w:r>
      <w:r w:rsidRPr="0029124A">
        <w:t xml:space="preserve">. </w:t>
      </w:r>
      <w:r>
        <w:t xml:space="preserve"> Given that the </w:t>
      </w:r>
      <w:r w:rsidR="009F1254">
        <w:t>broadcast</w:t>
      </w:r>
      <w:r w:rsidR="00647808">
        <w:t xml:space="preserve"> TV</w:t>
      </w:r>
      <w:r w:rsidR="009F1254">
        <w:t xml:space="preserve"> </w:t>
      </w:r>
      <w:r>
        <w:t xml:space="preserve">incentive auction </w:t>
      </w:r>
      <w:r w:rsidR="009F1254">
        <w:t xml:space="preserve">is underway and its results will not be </w:t>
      </w:r>
      <w:r w:rsidR="00140785">
        <w:t>known</w:t>
      </w:r>
      <w:r w:rsidR="009F1254">
        <w:t xml:space="preserve"> for some time</w:t>
      </w:r>
      <w:r>
        <w:t xml:space="preserve">, </w:t>
      </w:r>
      <w:r w:rsidR="00647808">
        <w:t xml:space="preserve">the </w:t>
      </w:r>
      <w:r w:rsidR="00FD0E8C">
        <w:t xml:space="preserve">auction’s </w:t>
      </w:r>
      <w:r w:rsidR="00647808">
        <w:t>effect on the marketplace</w:t>
      </w:r>
      <w:r w:rsidR="009F1254">
        <w:t xml:space="preserve"> is</w:t>
      </w:r>
      <w:r>
        <w:t xml:space="preserve"> not yet clear.  The Commission’s </w:t>
      </w:r>
      <w:r w:rsidR="00140785">
        <w:t xml:space="preserve">future </w:t>
      </w:r>
      <w:r>
        <w:t xml:space="preserve">quadrennial ownership review will be able to assess the impact of </w:t>
      </w:r>
      <w:r w:rsidR="00FD0E8C">
        <w:t xml:space="preserve">marketplace changes resulting </w:t>
      </w:r>
      <w:r>
        <w:t>from the auction</w:t>
      </w:r>
      <w:r w:rsidRPr="0029124A">
        <w:t>.</w:t>
      </w:r>
      <w:r>
        <w:t xml:space="preserve"> </w:t>
      </w:r>
      <w:r w:rsidR="00FD0E8C">
        <w:t xml:space="preserve">  The proposed order:</w:t>
      </w:r>
    </w:p>
    <w:p w14:paraId="3FC7AAB4" w14:textId="77777777" w:rsidR="00CF6334" w:rsidRPr="00CF6334" w:rsidRDefault="00CF6334" w:rsidP="007A612C">
      <w:pPr>
        <w:spacing w:after="0" w:line="240" w:lineRule="auto"/>
        <w:rPr>
          <w:i/>
        </w:rPr>
      </w:pPr>
    </w:p>
    <w:p w14:paraId="69EC90F5" w14:textId="77777777" w:rsidR="00114588" w:rsidRPr="0029666D" w:rsidRDefault="00114588" w:rsidP="007A612C">
      <w:pPr>
        <w:pStyle w:val="ListParagraph"/>
        <w:numPr>
          <w:ilvl w:val="0"/>
          <w:numId w:val="7"/>
        </w:numPr>
        <w:spacing w:after="0" w:line="240" w:lineRule="auto"/>
        <w:contextualSpacing w:val="0"/>
        <w:rPr>
          <w:rFonts w:cs="Times New Roman"/>
        </w:rPr>
      </w:pPr>
      <w:r w:rsidRPr="0029666D">
        <w:rPr>
          <w:rFonts w:cs="Times New Roman"/>
          <w:b/>
        </w:rPr>
        <w:t>Local Television Ownership Rule</w:t>
      </w:r>
      <w:r w:rsidR="00054C62">
        <w:rPr>
          <w:rFonts w:cs="Times New Roman"/>
        </w:rPr>
        <w:t xml:space="preserve">: </w:t>
      </w:r>
      <w:r w:rsidRPr="0029666D">
        <w:rPr>
          <w:rFonts w:cs="Times New Roman"/>
        </w:rPr>
        <w:t>(1) Retains the existing rule, with a minor technical modification to address the trans</w:t>
      </w:r>
      <w:r w:rsidR="0029666D">
        <w:rPr>
          <w:rFonts w:cs="Times New Roman"/>
        </w:rPr>
        <w:t>ition to digital broadcasting</w:t>
      </w:r>
      <w:r w:rsidR="0029666D" w:rsidRPr="0029666D">
        <w:rPr>
          <w:rFonts w:cs="Times New Roman"/>
        </w:rPr>
        <w:t xml:space="preserve">; </w:t>
      </w:r>
      <w:r w:rsidR="00FD0E8C">
        <w:rPr>
          <w:rFonts w:cs="Times New Roman"/>
        </w:rPr>
        <w:t>(</w:t>
      </w:r>
      <w:r w:rsidRPr="0029666D">
        <w:rPr>
          <w:rFonts w:cs="Times New Roman"/>
        </w:rPr>
        <w:t xml:space="preserve">2) Extends the </w:t>
      </w:r>
      <w:r w:rsidR="0029666D" w:rsidRPr="0029666D">
        <w:rPr>
          <w:rFonts w:cs="Times New Roman"/>
        </w:rPr>
        <w:t>curren</w:t>
      </w:r>
      <w:r w:rsidR="0029666D">
        <w:rPr>
          <w:rFonts w:cs="Times New Roman"/>
        </w:rPr>
        <w:t>t</w:t>
      </w:r>
      <w:r w:rsidR="0029666D" w:rsidRPr="0029666D">
        <w:rPr>
          <w:rFonts w:cs="Times New Roman"/>
        </w:rPr>
        <w:t xml:space="preserve"> ban on </w:t>
      </w:r>
      <w:r w:rsidR="00FD0E8C">
        <w:rPr>
          <w:rFonts w:cs="Times New Roman"/>
        </w:rPr>
        <w:t xml:space="preserve">co-ownership of two </w:t>
      </w:r>
      <w:r w:rsidRPr="0029666D">
        <w:rPr>
          <w:rFonts w:cs="Times New Roman"/>
        </w:rPr>
        <w:t xml:space="preserve">top-four </w:t>
      </w:r>
      <w:r w:rsidR="0029666D" w:rsidRPr="0029666D">
        <w:rPr>
          <w:rFonts w:cs="Times New Roman"/>
        </w:rPr>
        <w:t>television</w:t>
      </w:r>
      <w:r w:rsidR="00FD0E8C">
        <w:rPr>
          <w:rFonts w:cs="Times New Roman"/>
        </w:rPr>
        <w:t xml:space="preserve"> stations in a market</w:t>
      </w:r>
      <w:r w:rsidR="0029666D" w:rsidRPr="0029666D">
        <w:rPr>
          <w:rFonts w:cs="Times New Roman"/>
        </w:rPr>
        <w:t xml:space="preserve"> to</w:t>
      </w:r>
      <w:r w:rsidRPr="0029666D">
        <w:rPr>
          <w:rFonts w:cs="Times New Roman"/>
        </w:rPr>
        <w:t xml:space="preserve"> network affiliation swaps</w:t>
      </w:r>
      <w:r w:rsidR="00FD0E8C">
        <w:rPr>
          <w:rFonts w:cs="Times New Roman"/>
        </w:rPr>
        <w:t>,</w:t>
      </w:r>
      <w:r w:rsidRPr="0029666D">
        <w:rPr>
          <w:rFonts w:cs="Times New Roman"/>
        </w:rPr>
        <w:t xml:space="preserve"> to prevent </w:t>
      </w:r>
      <w:r w:rsidR="00FD0E8C">
        <w:rPr>
          <w:rFonts w:cs="Times New Roman"/>
        </w:rPr>
        <w:t>broadcasters</w:t>
      </w:r>
      <w:r w:rsidR="00FD0E8C" w:rsidRPr="0029666D">
        <w:rPr>
          <w:rFonts w:cs="Times New Roman"/>
        </w:rPr>
        <w:t xml:space="preserve"> </w:t>
      </w:r>
      <w:r w:rsidRPr="0029666D">
        <w:rPr>
          <w:rFonts w:cs="Times New Roman"/>
        </w:rPr>
        <w:t>from evading application of the rule</w:t>
      </w:r>
      <w:r w:rsidR="00140785">
        <w:rPr>
          <w:rFonts w:cs="Times New Roman"/>
        </w:rPr>
        <w:t>; and</w:t>
      </w:r>
      <w:r w:rsidRPr="0029666D">
        <w:rPr>
          <w:rFonts w:cs="Times New Roman"/>
        </w:rPr>
        <w:t xml:space="preserve"> (3) Declines to limit dual network affiliations via multicast at this time.</w:t>
      </w:r>
    </w:p>
    <w:p w14:paraId="3381F17A" w14:textId="77777777" w:rsidR="00114588" w:rsidRPr="007A612C" w:rsidRDefault="00114588" w:rsidP="007A612C">
      <w:pPr>
        <w:pStyle w:val="ListParagraph"/>
        <w:numPr>
          <w:ilvl w:val="0"/>
          <w:numId w:val="7"/>
        </w:numPr>
        <w:spacing w:after="0" w:line="240" w:lineRule="auto"/>
        <w:contextualSpacing w:val="0"/>
        <w:rPr>
          <w:rFonts w:cs="Times New Roman"/>
        </w:rPr>
      </w:pPr>
      <w:r w:rsidRPr="00F97D19">
        <w:rPr>
          <w:rFonts w:cs="Times New Roman"/>
          <w:b/>
        </w:rPr>
        <w:t>Local Radio Ownership Rule</w:t>
      </w:r>
      <w:r w:rsidRPr="008C3147">
        <w:rPr>
          <w:rFonts w:cs="Times New Roman"/>
        </w:rPr>
        <w:t>:  Retain</w:t>
      </w:r>
      <w:r>
        <w:rPr>
          <w:rFonts w:cs="Times New Roman"/>
        </w:rPr>
        <w:t>s</w:t>
      </w:r>
      <w:r w:rsidRPr="008C3147">
        <w:rPr>
          <w:rFonts w:cs="Times New Roman"/>
        </w:rPr>
        <w:t xml:space="preserve"> the existing rule with minor clarifications </w:t>
      </w:r>
      <w:r>
        <w:rPr>
          <w:rFonts w:cs="Times New Roman"/>
        </w:rPr>
        <w:t xml:space="preserve">to assist </w:t>
      </w:r>
      <w:r w:rsidRPr="008C3147">
        <w:rPr>
          <w:rFonts w:cs="Times New Roman"/>
        </w:rPr>
        <w:t>the Media Bureau in processing license assignment/transfer applicat</w:t>
      </w:r>
      <w:r>
        <w:rPr>
          <w:rFonts w:cs="Times New Roman"/>
        </w:rPr>
        <w:t>i</w:t>
      </w:r>
      <w:r w:rsidRPr="008C3147">
        <w:rPr>
          <w:rFonts w:cs="Times New Roman"/>
        </w:rPr>
        <w:t xml:space="preserve">ons.  </w:t>
      </w:r>
      <w:r>
        <w:rPr>
          <w:rFonts w:cs="Times New Roman"/>
        </w:rPr>
        <w:t>(F</w:t>
      </w:r>
      <w:r w:rsidRPr="008C3147">
        <w:rPr>
          <w:rFonts w:cs="Times New Roman"/>
        </w:rPr>
        <w:t xml:space="preserve">or example, the </w:t>
      </w:r>
      <w:r w:rsidRPr="007A612C">
        <w:rPr>
          <w:rFonts w:cs="Times New Roman"/>
        </w:rPr>
        <w:t>item adopts a new Puerto Rico market definition based on Commission precedent, and also clarifies the grandfathering rules applicable to community of license changes.)</w:t>
      </w:r>
    </w:p>
    <w:p w14:paraId="1B19B36F" w14:textId="77777777" w:rsidR="00140785" w:rsidRPr="007A612C" w:rsidRDefault="00114588" w:rsidP="007A612C">
      <w:pPr>
        <w:pStyle w:val="ListParagraph"/>
        <w:numPr>
          <w:ilvl w:val="0"/>
          <w:numId w:val="7"/>
        </w:numPr>
        <w:spacing w:after="0" w:line="240" w:lineRule="auto"/>
        <w:contextualSpacing w:val="0"/>
        <w:rPr>
          <w:rFonts w:cs="Times New Roman"/>
        </w:rPr>
      </w:pPr>
      <w:r w:rsidRPr="007A612C">
        <w:rPr>
          <w:rFonts w:cs="Times New Roman"/>
          <w:b/>
        </w:rPr>
        <w:t>Radio/Television Cross-Ownership Rule:</w:t>
      </w:r>
      <w:r w:rsidRPr="007A612C">
        <w:rPr>
          <w:rFonts w:cs="Times New Roman"/>
        </w:rPr>
        <w:t xml:space="preserve">  Retains the existing rule with a modification to address the transition to digital television broadcasting.  </w:t>
      </w:r>
    </w:p>
    <w:p w14:paraId="44056232" w14:textId="6E8F4741" w:rsidR="00114588" w:rsidRPr="007A612C" w:rsidRDefault="00114588" w:rsidP="007A612C">
      <w:pPr>
        <w:pStyle w:val="ListParagraph"/>
        <w:numPr>
          <w:ilvl w:val="0"/>
          <w:numId w:val="7"/>
        </w:numPr>
        <w:spacing w:after="0" w:line="240" w:lineRule="auto"/>
        <w:contextualSpacing w:val="0"/>
        <w:rPr>
          <w:rFonts w:cs="Times New Roman"/>
        </w:rPr>
      </w:pPr>
      <w:r w:rsidRPr="007A612C">
        <w:rPr>
          <w:rFonts w:cs="Times New Roman"/>
          <w:b/>
        </w:rPr>
        <w:t>Newspaper/Broadcast Cross-Ownership Rule</w:t>
      </w:r>
      <w:r w:rsidRPr="007A612C">
        <w:rPr>
          <w:rFonts w:cs="Times New Roman"/>
        </w:rPr>
        <w:t xml:space="preserve">:  Retains the existing ban on cross ownership, but </w:t>
      </w:r>
      <w:r w:rsidR="00061B15" w:rsidRPr="007A612C">
        <w:rPr>
          <w:rFonts w:cs="Times New Roman"/>
        </w:rPr>
        <w:t xml:space="preserve">modestly relaxes </w:t>
      </w:r>
      <w:r w:rsidR="006B3CF7" w:rsidRPr="007A612C">
        <w:rPr>
          <w:rFonts w:cs="Times New Roman"/>
        </w:rPr>
        <w:t xml:space="preserve">the rule </w:t>
      </w:r>
      <w:r w:rsidR="00061B15" w:rsidRPr="007A612C">
        <w:rPr>
          <w:rFonts w:cs="Times New Roman"/>
        </w:rPr>
        <w:t xml:space="preserve">by </w:t>
      </w:r>
      <w:r w:rsidRPr="007A612C">
        <w:rPr>
          <w:rFonts w:cs="Times New Roman"/>
        </w:rPr>
        <w:t>provid</w:t>
      </w:r>
      <w:r w:rsidR="00061B15" w:rsidRPr="007A612C">
        <w:rPr>
          <w:rFonts w:cs="Times New Roman"/>
        </w:rPr>
        <w:t>ing</w:t>
      </w:r>
      <w:r w:rsidRPr="007A612C">
        <w:rPr>
          <w:rFonts w:cs="Times New Roman"/>
        </w:rPr>
        <w:t xml:space="preserve"> an exception for failed or failing</w:t>
      </w:r>
      <w:r w:rsidR="007A612C" w:rsidRPr="007A612C">
        <w:rPr>
          <w:rFonts w:cs="Times New Roman"/>
        </w:rPr>
        <w:t xml:space="preserve"> </w:t>
      </w:r>
      <w:r w:rsidR="00061B15" w:rsidRPr="007A612C">
        <w:rPr>
          <w:rFonts w:cs="Times New Roman"/>
        </w:rPr>
        <w:t xml:space="preserve">entities </w:t>
      </w:r>
      <w:r w:rsidRPr="007A612C">
        <w:rPr>
          <w:rFonts w:cs="Times New Roman"/>
        </w:rPr>
        <w:t xml:space="preserve">and </w:t>
      </w:r>
      <w:r w:rsidR="00FD0E8C" w:rsidRPr="007A612C">
        <w:rPr>
          <w:rFonts w:cs="Times New Roman"/>
        </w:rPr>
        <w:t xml:space="preserve">states that the Commission will </w:t>
      </w:r>
      <w:r w:rsidRPr="007A612C">
        <w:rPr>
          <w:rFonts w:cs="Times New Roman"/>
        </w:rPr>
        <w:t>consider waivers</w:t>
      </w:r>
      <w:r w:rsidR="007A612C" w:rsidRPr="007A612C">
        <w:rPr>
          <w:rFonts w:cs="Times New Roman"/>
        </w:rPr>
        <w:t xml:space="preserve">. </w:t>
      </w:r>
      <w:r w:rsidRPr="007A612C">
        <w:rPr>
          <w:rFonts w:cs="Times New Roman"/>
        </w:rPr>
        <w:t xml:space="preserve">The trigger for the rule is also modified to consider the relevant Nielsen television or radio </w:t>
      </w:r>
      <w:r w:rsidRPr="007A612C">
        <w:rPr>
          <w:rFonts w:cs="Times New Roman"/>
        </w:rPr>
        <w:lastRenderedPageBreak/>
        <w:t xml:space="preserve">market (if any) and to replace the prior analog television contour with a digital contour to </w:t>
      </w:r>
      <w:r w:rsidR="004A69EC" w:rsidRPr="007A612C">
        <w:rPr>
          <w:rFonts w:cs="Times New Roman"/>
        </w:rPr>
        <w:t xml:space="preserve">reflect </w:t>
      </w:r>
      <w:r w:rsidRPr="007A612C">
        <w:rPr>
          <w:rFonts w:cs="Times New Roman"/>
        </w:rPr>
        <w:t>the transition to digital television broadcasting.</w:t>
      </w:r>
    </w:p>
    <w:p w14:paraId="7EF7A4F8" w14:textId="09AD7710" w:rsidR="007A612C" w:rsidRDefault="00114588" w:rsidP="007A612C">
      <w:pPr>
        <w:pStyle w:val="ListParagraph"/>
        <w:spacing w:after="0" w:line="240" w:lineRule="auto"/>
        <w:ind w:left="1080"/>
        <w:rPr>
          <w:rFonts w:eastAsia="Times New Roman" w:cs="Times New Roman"/>
        </w:rPr>
      </w:pPr>
      <w:r w:rsidRPr="007A612C">
        <w:rPr>
          <w:rFonts w:cs="Times New Roman"/>
          <w:b/>
        </w:rPr>
        <w:t>Dual Network Rule</w:t>
      </w:r>
      <w:r w:rsidRPr="007A612C">
        <w:rPr>
          <w:rFonts w:cs="Times New Roman"/>
        </w:rPr>
        <w:t xml:space="preserve">:  Retains the existing rule, which </w:t>
      </w:r>
      <w:r w:rsidR="00DB40C5" w:rsidRPr="007A612C">
        <w:rPr>
          <w:rFonts w:eastAsia="Times New Roman" w:cs="Times New Roman"/>
        </w:rPr>
        <w:t xml:space="preserve">prohibits mergers </w:t>
      </w:r>
      <w:r w:rsidR="008F70AB" w:rsidRPr="007A612C">
        <w:rPr>
          <w:rFonts w:eastAsia="Times New Roman" w:cs="Times New Roman"/>
        </w:rPr>
        <w:t xml:space="preserve">among </w:t>
      </w:r>
      <w:r w:rsidR="00DB40C5" w:rsidRPr="007A612C">
        <w:rPr>
          <w:rFonts w:eastAsia="Times New Roman" w:cs="Times New Roman"/>
        </w:rPr>
        <w:t xml:space="preserve">any of the top four national television broadcast networks (ABC, CBS, NBC, and </w:t>
      </w:r>
      <w:r w:rsidR="009F1A80" w:rsidRPr="007A612C">
        <w:rPr>
          <w:rFonts w:eastAsia="Times New Roman" w:cs="Times New Roman"/>
        </w:rPr>
        <w:t>FOX</w:t>
      </w:r>
      <w:r w:rsidR="00DB40C5" w:rsidRPr="007A612C">
        <w:rPr>
          <w:rFonts w:eastAsia="Times New Roman" w:cs="Times New Roman"/>
        </w:rPr>
        <w:t>).</w:t>
      </w:r>
    </w:p>
    <w:p w14:paraId="3E94F538" w14:textId="77777777" w:rsidR="007A612C" w:rsidRDefault="007A612C" w:rsidP="007A612C">
      <w:pPr>
        <w:spacing w:after="0" w:line="240" w:lineRule="auto"/>
        <w:rPr>
          <w:rFonts w:cs="Times New Roman"/>
          <w:b/>
          <w:u w:val="single"/>
        </w:rPr>
      </w:pPr>
    </w:p>
    <w:p w14:paraId="754E8AF5" w14:textId="70DA3A33" w:rsidR="00C66D95" w:rsidRPr="007A612C" w:rsidRDefault="00C66D95" w:rsidP="007A612C">
      <w:pPr>
        <w:spacing w:after="0" w:line="240" w:lineRule="auto"/>
        <w:rPr>
          <w:rFonts w:cs="Times New Roman"/>
        </w:rPr>
      </w:pPr>
      <w:r w:rsidRPr="007A612C">
        <w:rPr>
          <w:rFonts w:cs="Times New Roman"/>
          <w:b/>
          <w:u w:val="single"/>
        </w:rPr>
        <w:t xml:space="preserve">We will continue to seek rules to promote a vibrant </w:t>
      </w:r>
      <w:r w:rsidR="0050675D" w:rsidRPr="007A612C">
        <w:rPr>
          <w:rFonts w:cs="Times New Roman"/>
          <w:b/>
          <w:u w:val="single"/>
        </w:rPr>
        <w:t xml:space="preserve">and </w:t>
      </w:r>
      <w:r w:rsidRPr="007A612C">
        <w:rPr>
          <w:rFonts w:cs="Times New Roman"/>
          <w:b/>
          <w:u w:val="single"/>
        </w:rPr>
        <w:t xml:space="preserve">diverse media marketplace. </w:t>
      </w:r>
    </w:p>
    <w:p w14:paraId="6135C234" w14:textId="77777777" w:rsidR="002F7E34" w:rsidRPr="002F7E34" w:rsidRDefault="00C66D95" w:rsidP="007A612C">
      <w:pPr>
        <w:pStyle w:val="ListParagraph"/>
        <w:numPr>
          <w:ilvl w:val="0"/>
          <w:numId w:val="8"/>
        </w:numPr>
        <w:spacing w:after="0" w:line="240" w:lineRule="auto"/>
        <w:contextualSpacing w:val="0"/>
        <w:rPr>
          <w:rFonts w:cs="Times New Roman"/>
          <w:u w:val="single"/>
        </w:rPr>
      </w:pPr>
      <w:r w:rsidRPr="002F7E34">
        <w:rPr>
          <w:rFonts w:cs="Times New Roman"/>
          <w:b/>
        </w:rPr>
        <w:t>Eligible Entity Standard:</w:t>
      </w:r>
      <w:r w:rsidR="002F7E34" w:rsidRPr="002F7E34">
        <w:rPr>
          <w:rFonts w:cs="Times New Roman"/>
          <w:b/>
        </w:rPr>
        <w:t xml:space="preserve"> </w:t>
      </w:r>
      <w:r w:rsidR="00FD0E8C">
        <w:rPr>
          <w:rFonts w:cs="Times New Roman"/>
          <w:b/>
        </w:rPr>
        <w:t xml:space="preserve"> </w:t>
      </w:r>
      <w:r w:rsidR="00FD0E8C" w:rsidRPr="002F7E34">
        <w:rPr>
          <w:rFonts w:eastAsia="Times New Roman" w:cs="Times New Roman"/>
        </w:rPr>
        <w:t>The proposal</w:t>
      </w:r>
      <w:r w:rsidR="00FD0E8C" w:rsidRPr="002F7E34">
        <w:rPr>
          <w:rFonts w:cs="Times New Roman"/>
        </w:rPr>
        <w:t xml:space="preserve"> re-adopts a revenue-based eligible entity standard and </w:t>
      </w:r>
      <w:r w:rsidR="00FD0E8C">
        <w:rPr>
          <w:rFonts w:cs="Times New Roman"/>
        </w:rPr>
        <w:t xml:space="preserve">the </w:t>
      </w:r>
      <w:r w:rsidR="00FD0E8C" w:rsidRPr="002F7E34">
        <w:rPr>
          <w:rFonts w:cs="Times New Roman"/>
        </w:rPr>
        <w:t>programs to which the standard applies, to promote small businesses</w:t>
      </w:r>
      <w:r w:rsidR="00FD0E8C">
        <w:rPr>
          <w:rFonts w:cs="Times New Roman"/>
        </w:rPr>
        <w:t xml:space="preserve"> and new entrants in the broadcast marketpla</w:t>
      </w:r>
      <w:r w:rsidR="006B554D">
        <w:rPr>
          <w:rFonts w:cs="Times New Roman"/>
        </w:rPr>
        <w:t>c</w:t>
      </w:r>
      <w:r w:rsidR="00FD0E8C">
        <w:rPr>
          <w:rFonts w:cs="Times New Roman"/>
        </w:rPr>
        <w:t>e</w:t>
      </w:r>
      <w:r w:rsidR="00FD0E8C" w:rsidRPr="002F7E34">
        <w:rPr>
          <w:rFonts w:cs="Times New Roman"/>
        </w:rPr>
        <w:t xml:space="preserve">. </w:t>
      </w:r>
      <w:r w:rsidR="002F7E34" w:rsidRPr="002F7E34">
        <w:rPr>
          <w:rFonts w:eastAsia="Times New Roman" w:cs="Times New Roman"/>
        </w:rPr>
        <w:t xml:space="preserve">An Eligible Entity is any entity, commercial or noncommercial, </w:t>
      </w:r>
      <w:r w:rsidR="002F7E34">
        <w:rPr>
          <w:rFonts w:eastAsia="Times New Roman" w:cs="Times New Roman"/>
        </w:rPr>
        <w:t>which</w:t>
      </w:r>
      <w:r w:rsidR="002F7E34" w:rsidRPr="002F7E34">
        <w:rPr>
          <w:rFonts w:eastAsia="Times New Roman" w:cs="Times New Roman"/>
        </w:rPr>
        <w:t xml:space="preserve"> would qualify as a small business consistent with Small Business Administration standards for the relevant industry groupings, based on revenue (currently $38.5 million for television and radio).  </w:t>
      </w:r>
    </w:p>
    <w:p w14:paraId="66681FA0" w14:textId="1100E624" w:rsidR="00C66D95" w:rsidRPr="002F7E34" w:rsidRDefault="00C66D95" w:rsidP="007A612C">
      <w:pPr>
        <w:pStyle w:val="ListParagraph"/>
        <w:numPr>
          <w:ilvl w:val="0"/>
          <w:numId w:val="8"/>
        </w:numPr>
        <w:spacing w:after="0" w:line="240" w:lineRule="auto"/>
        <w:contextualSpacing w:val="0"/>
        <w:rPr>
          <w:rFonts w:cs="Times New Roman"/>
          <w:u w:val="single"/>
        </w:rPr>
      </w:pPr>
      <w:r w:rsidRPr="002F7E34">
        <w:rPr>
          <w:rFonts w:cs="Times New Roman"/>
          <w:b/>
        </w:rPr>
        <w:t>Race- or Gender-Based Standard:</w:t>
      </w:r>
      <w:r w:rsidRPr="002F7E34">
        <w:rPr>
          <w:rFonts w:cs="Times New Roman"/>
        </w:rPr>
        <w:t xml:space="preserve">  </w:t>
      </w:r>
      <w:r w:rsidR="00EB37E0">
        <w:rPr>
          <w:rFonts w:cs="Times New Roman"/>
        </w:rPr>
        <w:t>The Report &amp; Order f</w:t>
      </w:r>
      <w:r w:rsidRPr="002F7E34">
        <w:rPr>
          <w:rFonts w:cs="Times New Roman"/>
        </w:rPr>
        <w:t xml:space="preserve">inds that the Commission </w:t>
      </w:r>
      <w:r w:rsidR="004A69EC">
        <w:rPr>
          <w:rFonts w:cs="Times New Roman"/>
        </w:rPr>
        <w:t>does not have a basis</w:t>
      </w:r>
      <w:r w:rsidRPr="002F7E34">
        <w:rPr>
          <w:rFonts w:cs="Times New Roman"/>
        </w:rPr>
        <w:t xml:space="preserve"> for </w:t>
      </w:r>
      <w:r w:rsidR="00B307C2">
        <w:rPr>
          <w:rFonts w:cs="Times New Roman"/>
        </w:rPr>
        <w:t>instituting</w:t>
      </w:r>
      <w:r w:rsidRPr="002F7E34">
        <w:rPr>
          <w:rFonts w:cs="Times New Roman"/>
        </w:rPr>
        <w:t xml:space="preserve"> race-based or gender-based preferences</w:t>
      </w:r>
      <w:r w:rsidR="007A612C">
        <w:rPr>
          <w:rFonts w:cs="Times New Roman"/>
        </w:rPr>
        <w:t xml:space="preserve"> </w:t>
      </w:r>
      <w:r w:rsidR="004A69EC">
        <w:rPr>
          <w:rFonts w:cs="Times New Roman"/>
        </w:rPr>
        <w:t>that would withstand</w:t>
      </w:r>
      <w:r w:rsidR="004A69EC" w:rsidRPr="002F7E34">
        <w:rPr>
          <w:rFonts w:cs="Times New Roman"/>
        </w:rPr>
        <w:t xml:space="preserve"> </w:t>
      </w:r>
      <w:r w:rsidRPr="002F7E34">
        <w:rPr>
          <w:rFonts w:cs="Times New Roman"/>
        </w:rPr>
        <w:t xml:space="preserve">the Supreme Court’s very high standard for such actions – </w:t>
      </w:r>
      <w:r w:rsidR="00EB37E0">
        <w:rPr>
          <w:rFonts w:cs="Times New Roman"/>
        </w:rPr>
        <w:t>known as</w:t>
      </w:r>
      <w:r w:rsidR="00EB37E0" w:rsidRPr="002F7E34">
        <w:rPr>
          <w:rFonts w:cs="Times New Roman"/>
        </w:rPr>
        <w:t xml:space="preserve"> </w:t>
      </w:r>
      <w:r w:rsidR="00EB37E0">
        <w:rPr>
          <w:rFonts w:cs="Times New Roman"/>
        </w:rPr>
        <w:t>“</w:t>
      </w:r>
      <w:r w:rsidRPr="002F7E34">
        <w:rPr>
          <w:rFonts w:cs="Times New Roman"/>
        </w:rPr>
        <w:t>strict scrutiny.</w:t>
      </w:r>
      <w:r w:rsidR="00EB37E0">
        <w:rPr>
          <w:rFonts w:cs="Times New Roman"/>
        </w:rPr>
        <w:t>”</w:t>
      </w:r>
    </w:p>
    <w:p w14:paraId="43923C0E" w14:textId="070B7B00" w:rsidR="0050675D" w:rsidRPr="00C66D95" w:rsidRDefault="00C66D95" w:rsidP="007A612C">
      <w:pPr>
        <w:pStyle w:val="ListParagraph"/>
        <w:spacing w:after="0" w:line="240" w:lineRule="auto"/>
        <w:contextualSpacing w:val="0"/>
        <w:rPr>
          <w:rFonts w:cs="Times New Roman"/>
          <w:u w:val="single"/>
        </w:rPr>
      </w:pPr>
      <w:r w:rsidRPr="00C66D95">
        <w:rPr>
          <w:rFonts w:cs="Times New Roman"/>
          <w:b/>
        </w:rPr>
        <w:t>Other Initiatives:</w:t>
      </w:r>
      <w:r w:rsidRPr="00177FC7">
        <w:rPr>
          <w:rFonts w:cs="Times New Roman"/>
        </w:rPr>
        <w:t xml:space="preserve">  </w:t>
      </w:r>
      <w:r w:rsidR="00EB37E0">
        <w:rPr>
          <w:rFonts w:cs="Times New Roman"/>
        </w:rPr>
        <w:t>The Report &amp; Order highlights other Commission actions</w:t>
      </w:r>
      <w:r w:rsidR="008938CF">
        <w:rPr>
          <w:rFonts w:cs="Times New Roman"/>
        </w:rPr>
        <w:t xml:space="preserve"> intended to</w:t>
      </w:r>
      <w:r w:rsidRPr="00177FC7">
        <w:rPr>
          <w:rFonts w:cs="Times New Roman"/>
        </w:rPr>
        <w:t xml:space="preserve"> promote </w:t>
      </w:r>
      <w:r w:rsidR="004A69EC">
        <w:rPr>
          <w:rFonts w:cs="Times New Roman"/>
        </w:rPr>
        <w:t xml:space="preserve">or provide information concerning </w:t>
      </w:r>
      <w:r w:rsidRPr="00177FC7">
        <w:rPr>
          <w:rFonts w:cs="Times New Roman"/>
        </w:rPr>
        <w:t>diversity</w:t>
      </w:r>
      <w:r>
        <w:rPr>
          <w:rFonts w:cs="Times New Roman"/>
        </w:rPr>
        <w:t>, including the television</w:t>
      </w:r>
      <w:r w:rsidRPr="00C66D95">
        <w:rPr>
          <w:rFonts w:cs="Times New Roman"/>
        </w:rPr>
        <w:t xml:space="preserve"> JSA attribution rule; AM Revitalization; </w:t>
      </w:r>
      <w:r w:rsidR="00EB37E0">
        <w:rPr>
          <w:rFonts w:cs="Times New Roman"/>
        </w:rPr>
        <w:t xml:space="preserve">proposed </w:t>
      </w:r>
      <w:r w:rsidRPr="00C66D95">
        <w:rPr>
          <w:rFonts w:cs="Times New Roman"/>
        </w:rPr>
        <w:t xml:space="preserve">Foreign Ownership </w:t>
      </w:r>
      <w:r>
        <w:rPr>
          <w:rFonts w:cs="Times New Roman"/>
        </w:rPr>
        <w:t>rules</w:t>
      </w:r>
      <w:r w:rsidRPr="00C66D95">
        <w:rPr>
          <w:rFonts w:cs="Times New Roman"/>
        </w:rPr>
        <w:t xml:space="preserve">; ownership data workshops; improved data collection via Ownership Report Form 323; </w:t>
      </w:r>
      <w:r w:rsidR="00B307C2">
        <w:rPr>
          <w:rFonts w:cs="Times New Roman"/>
        </w:rPr>
        <w:t xml:space="preserve">the </w:t>
      </w:r>
      <w:r w:rsidRPr="00C66D95">
        <w:rPr>
          <w:rFonts w:cs="Times New Roman"/>
        </w:rPr>
        <w:t xml:space="preserve">Hispanic TV study; various OCBO diversity initiatives; </w:t>
      </w:r>
      <w:r w:rsidR="00B307C2">
        <w:rPr>
          <w:rFonts w:cs="Times New Roman"/>
        </w:rPr>
        <w:t xml:space="preserve">and the </w:t>
      </w:r>
      <w:r w:rsidRPr="00C66D95">
        <w:rPr>
          <w:rFonts w:cs="Times New Roman"/>
        </w:rPr>
        <w:t xml:space="preserve">SSA filing obligation. </w:t>
      </w:r>
    </w:p>
    <w:p w14:paraId="5C16B362" w14:textId="77777777" w:rsidR="00114588" w:rsidRPr="00542845" w:rsidRDefault="00114588" w:rsidP="007A612C">
      <w:pPr>
        <w:spacing w:after="0" w:line="240" w:lineRule="auto"/>
        <w:ind w:left="360"/>
        <w:rPr>
          <w:b/>
        </w:rPr>
      </w:pPr>
    </w:p>
    <w:p w14:paraId="6DECAFAF" w14:textId="77777777" w:rsidR="00C47E6F" w:rsidRPr="009F1A80" w:rsidRDefault="002F7E34" w:rsidP="007A612C">
      <w:pPr>
        <w:keepNext/>
        <w:spacing w:after="0" w:line="240" w:lineRule="auto"/>
        <w:rPr>
          <w:rFonts w:cs="Times New Roman"/>
        </w:rPr>
      </w:pPr>
      <w:r w:rsidRPr="002F7E34">
        <w:rPr>
          <w:rFonts w:cs="Times New Roman"/>
          <w:b/>
          <w:u w:val="single"/>
        </w:rPr>
        <w:t>Defines Shared Services Agreements (SSAs).</w:t>
      </w:r>
      <w:r>
        <w:rPr>
          <w:rFonts w:cs="Times New Roman"/>
          <w:b/>
        </w:rPr>
        <w:t xml:space="preserve"> </w:t>
      </w:r>
    </w:p>
    <w:p w14:paraId="2C1CBACC" w14:textId="77777777" w:rsidR="00C47E6F" w:rsidRDefault="00B307C2" w:rsidP="007A612C">
      <w:pPr>
        <w:pStyle w:val="ListParagraph"/>
        <w:numPr>
          <w:ilvl w:val="0"/>
          <w:numId w:val="10"/>
        </w:numPr>
        <w:spacing w:after="0" w:line="240" w:lineRule="auto"/>
        <w:rPr>
          <w:rFonts w:cs="Times New Roman"/>
        </w:rPr>
      </w:pPr>
      <w:r>
        <w:rPr>
          <w:rFonts w:cs="Times New Roman"/>
        </w:rPr>
        <w:t xml:space="preserve">The proposal </w:t>
      </w:r>
      <w:r w:rsidR="00C47E6F" w:rsidRPr="00177FC7">
        <w:rPr>
          <w:rFonts w:cs="Times New Roman"/>
        </w:rPr>
        <w:t>define</w:t>
      </w:r>
      <w:r>
        <w:rPr>
          <w:rFonts w:cs="Times New Roman"/>
        </w:rPr>
        <w:t>s</w:t>
      </w:r>
      <w:r w:rsidR="00C47E6F" w:rsidRPr="00177FC7">
        <w:rPr>
          <w:rFonts w:cs="Times New Roman"/>
        </w:rPr>
        <w:t xml:space="preserve"> an SSA as any agreement in which (1) a station provides another station, not commonly owned, with any station-related services, including administrative, technical, sales, and/or programming support; or (2) stations not commonly owned collaborate to provide station-related services, including administrative, technical, sales, and/or programming support.</w:t>
      </w:r>
    </w:p>
    <w:p w14:paraId="6536DF13" w14:textId="77777777" w:rsidR="00B307C2" w:rsidRDefault="00B307C2" w:rsidP="007A612C">
      <w:pPr>
        <w:pStyle w:val="ListParagraph"/>
        <w:numPr>
          <w:ilvl w:val="0"/>
          <w:numId w:val="10"/>
        </w:numPr>
        <w:spacing w:after="0" w:line="240" w:lineRule="auto"/>
        <w:rPr>
          <w:rFonts w:cs="Times New Roman"/>
        </w:rPr>
      </w:pPr>
      <w:r>
        <w:rPr>
          <w:rFonts w:cs="Times New Roman"/>
        </w:rPr>
        <w:t>C</w:t>
      </w:r>
      <w:r w:rsidR="00647808" w:rsidRPr="00C47E6F">
        <w:rPr>
          <w:rFonts w:cs="Times New Roman"/>
        </w:rPr>
        <w:t xml:space="preserve">ommercial television stations </w:t>
      </w:r>
      <w:r>
        <w:rPr>
          <w:rFonts w:cs="Times New Roman"/>
        </w:rPr>
        <w:t xml:space="preserve">will be required </w:t>
      </w:r>
      <w:r w:rsidR="00647808" w:rsidRPr="00C47E6F">
        <w:rPr>
          <w:rFonts w:cs="Times New Roman"/>
        </w:rPr>
        <w:t>to upload SSAs to the stations’ online public files to promote transparency and a fuller understanding of the breadth, number, and potential competitive impact of such agreements</w:t>
      </w:r>
      <w:r w:rsidRPr="00B307C2">
        <w:rPr>
          <w:rFonts w:cs="Times New Roman"/>
        </w:rPr>
        <w:t xml:space="preserve"> </w:t>
      </w:r>
    </w:p>
    <w:p w14:paraId="0518DA3C" w14:textId="77777777" w:rsidR="00B307C2" w:rsidRDefault="00B307C2" w:rsidP="007A612C">
      <w:pPr>
        <w:pStyle w:val="ListParagraph"/>
        <w:numPr>
          <w:ilvl w:val="0"/>
          <w:numId w:val="10"/>
        </w:numPr>
        <w:spacing w:after="0" w:line="240" w:lineRule="auto"/>
        <w:rPr>
          <w:rFonts w:cs="Times New Roman"/>
        </w:rPr>
      </w:pPr>
      <w:r>
        <w:rPr>
          <w:rFonts w:cs="Times New Roman"/>
        </w:rPr>
        <w:t>The proposal would not</w:t>
      </w:r>
      <w:r w:rsidRPr="00C47E6F">
        <w:rPr>
          <w:rFonts w:cs="Times New Roman"/>
        </w:rPr>
        <w:t xml:space="preserve"> adopt an SSA attribution rule, at this time.</w:t>
      </w:r>
    </w:p>
    <w:p w14:paraId="2578ECB7" w14:textId="77777777" w:rsidR="00C47E6F" w:rsidRDefault="00C47E6F" w:rsidP="007A612C">
      <w:pPr>
        <w:spacing w:after="0" w:line="240" w:lineRule="auto"/>
        <w:rPr>
          <w:b/>
        </w:rPr>
      </w:pPr>
    </w:p>
    <w:p w14:paraId="2B1DF5CF" w14:textId="77777777" w:rsidR="0029666D" w:rsidRPr="0029666D" w:rsidRDefault="00B307C2" w:rsidP="007A612C">
      <w:pPr>
        <w:spacing w:after="0" w:line="240" w:lineRule="auto"/>
        <w:rPr>
          <w:b/>
          <w:u w:val="single"/>
        </w:rPr>
      </w:pPr>
      <w:r>
        <w:rPr>
          <w:b/>
          <w:u w:val="single"/>
        </w:rPr>
        <w:t xml:space="preserve">Background:  </w:t>
      </w:r>
      <w:r w:rsidR="0029666D" w:rsidRPr="0029666D">
        <w:rPr>
          <w:b/>
          <w:u w:val="single"/>
        </w:rPr>
        <w:t>Current Media Ownership Rules</w:t>
      </w:r>
    </w:p>
    <w:p w14:paraId="376BCB0F" w14:textId="77777777" w:rsidR="0029666D" w:rsidRPr="0029666D" w:rsidRDefault="0029666D" w:rsidP="007A612C">
      <w:pPr>
        <w:pStyle w:val="ListParagraph"/>
        <w:numPr>
          <w:ilvl w:val="0"/>
          <w:numId w:val="16"/>
        </w:numPr>
        <w:autoSpaceDE w:val="0"/>
        <w:autoSpaceDN w:val="0"/>
        <w:adjustRightInd w:val="0"/>
        <w:spacing w:after="0" w:line="240" w:lineRule="auto"/>
        <w:rPr>
          <w:rFonts w:eastAsia="Times New Roman" w:cs="Times New Roman"/>
          <w:b/>
          <w:color w:val="000000"/>
          <w:u w:val="single"/>
        </w:rPr>
      </w:pPr>
      <w:r w:rsidRPr="0029666D">
        <w:rPr>
          <w:rFonts w:eastAsia="Times New Roman" w:cs="Times New Roman"/>
          <w:b/>
          <w:color w:val="000000"/>
        </w:rPr>
        <w:t>Local TV Ownership Rule:</w:t>
      </w:r>
      <w:r w:rsidRPr="0029666D">
        <w:rPr>
          <w:rFonts w:eastAsia="Times New Roman" w:cs="Times New Roman"/>
          <w:b/>
          <w:color w:val="000000"/>
          <w:u w:val="single"/>
        </w:rPr>
        <w:t xml:space="preserve"> </w:t>
      </w:r>
      <w:r w:rsidRPr="0029666D">
        <w:rPr>
          <w:rFonts w:eastAsia="Times New Roman" w:cs="Times New Roman"/>
          <w:color w:val="000000"/>
        </w:rPr>
        <w:t xml:space="preserve">A company may own two commercial </w:t>
      </w:r>
      <w:r w:rsidRPr="0029666D">
        <w:rPr>
          <w:rFonts w:eastAsia="Times New Roman" w:cs="Times New Roman"/>
        </w:rPr>
        <w:t>TV</w:t>
      </w:r>
      <w:r w:rsidRPr="0029666D">
        <w:rPr>
          <w:rFonts w:eastAsia="Times New Roman" w:cs="Times New Roman"/>
          <w:color w:val="000000"/>
        </w:rPr>
        <w:t xml:space="preserve"> stations in a DMA only if:</w:t>
      </w:r>
    </w:p>
    <w:p w14:paraId="3D59D584" w14:textId="77777777" w:rsidR="0029666D" w:rsidRPr="0029666D" w:rsidRDefault="00542845" w:rsidP="007A612C">
      <w:pPr>
        <w:pStyle w:val="ListParagraph"/>
        <w:numPr>
          <w:ilvl w:val="1"/>
          <w:numId w:val="16"/>
        </w:numPr>
        <w:autoSpaceDE w:val="0"/>
        <w:autoSpaceDN w:val="0"/>
        <w:adjustRightInd w:val="0"/>
        <w:spacing w:after="0" w:line="240" w:lineRule="auto"/>
        <w:rPr>
          <w:rFonts w:eastAsia="Times New Roman" w:cs="Times New Roman"/>
          <w:b/>
          <w:color w:val="000000"/>
          <w:u w:val="single"/>
        </w:rPr>
      </w:pPr>
      <w:r w:rsidRPr="0029666D">
        <w:rPr>
          <w:rFonts w:eastAsia="Times New Roman" w:cs="Times New Roman"/>
          <w:color w:val="000000"/>
        </w:rPr>
        <w:t>No</w:t>
      </w:r>
      <w:r w:rsidR="0029666D" w:rsidRPr="0029666D">
        <w:rPr>
          <w:rFonts w:eastAsia="Times New Roman" w:cs="Times New Roman"/>
          <w:color w:val="000000"/>
        </w:rPr>
        <w:t xml:space="preserve"> more than one of the two stations is among the DMA’s top four rated stations, and at least eight independently owned television stations would remain after the merger (“eight voices test”); or</w:t>
      </w:r>
    </w:p>
    <w:p w14:paraId="3A610557" w14:textId="77777777" w:rsidR="0029666D" w:rsidRPr="0029666D" w:rsidRDefault="00542845" w:rsidP="007A612C">
      <w:pPr>
        <w:pStyle w:val="ListParagraph"/>
        <w:numPr>
          <w:ilvl w:val="1"/>
          <w:numId w:val="16"/>
        </w:numPr>
        <w:autoSpaceDE w:val="0"/>
        <w:autoSpaceDN w:val="0"/>
        <w:adjustRightInd w:val="0"/>
        <w:spacing w:after="0" w:line="240" w:lineRule="auto"/>
        <w:rPr>
          <w:rFonts w:eastAsia="Times New Roman" w:cs="Times New Roman"/>
          <w:b/>
          <w:color w:val="000000"/>
          <w:u w:val="single"/>
        </w:rPr>
      </w:pPr>
      <w:r w:rsidRPr="0029666D">
        <w:rPr>
          <w:rFonts w:eastAsia="Times New Roman" w:cs="Times New Roman"/>
          <w:color w:val="000000"/>
        </w:rPr>
        <w:t>There</w:t>
      </w:r>
      <w:r w:rsidR="0029666D" w:rsidRPr="0029666D">
        <w:rPr>
          <w:rFonts w:eastAsia="Times New Roman" w:cs="Times New Roman"/>
          <w:color w:val="000000"/>
        </w:rPr>
        <w:t xml:space="preserve"> is no Grade B contour overlap between the two stations sought to be commonly owned.</w:t>
      </w:r>
    </w:p>
    <w:p w14:paraId="3716B306" w14:textId="77777777" w:rsidR="0029666D" w:rsidRPr="00177FC7" w:rsidRDefault="0029666D" w:rsidP="007A612C">
      <w:pPr>
        <w:autoSpaceDE w:val="0"/>
        <w:autoSpaceDN w:val="0"/>
        <w:adjustRightInd w:val="0"/>
        <w:spacing w:after="0" w:line="240" w:lineRule="auto"/>
        <w:rPr>
          <w:rFonts w:eastAsia="Times New Roman" w:cs="Times New Roman"/>
          <w:color w:val="000000"/>
        </w:rPr>
      </w:pPr>
    </w:p>
    <w:p w14:paraId="7CDEAD8A" w14:textId="77777777" w:rsidR="0029666D" w:rsidRPr="0029666D" w:rsidRDefault="0029666D" w:rsidP="007A612C">
      <w:pPr>
        <w:pStyle w:val="ListParagraph"/>
        <w:numPr>
          <w:ilvl w:val="0"/>
          <w:numId w:val="16"/>
        </w:numPr>
        <w:autoSpaceDE w:val="0"/>
        <w:autoSpaceDN w:val="0"/>
        <w:adjustRightInd w:val="0"/>
        <w:spacing w:after="0" w:line="240" w:lineRule="auto"/>
        <w:rPr>
          <w:rFonts w:eastAsia="Times New Roman" w:cs="Times New Roman"/>
          <w:b/>
          <w:color w:val="000000"/>
        </w:rPr>
      </w:pPr>
      <w:r w:rsidRPr="0029666D">
        <w:rPr>
          <w:rFonts w:eastAsia="Times New Roman" w:cs="Times New Roman"/>
          <w:b/>
          <w:color w:val="000000"/>
        </w:rPr>
        <w:t>Local Radio Ownership Rule</w:t>
      </w:r>
      <w:r>
        <w:rPr>
          <w:rFonts w:eastAsia="Times New Roman" w:cs="Times New Roman"/>
          <w:b/>
          <w:color w:val="000000"/>
        </w:rPr>
        <w:t xml:space="preserve">: </w:t>
      </w:r>
      <w:r w:rsidRPr="0029666D">
        <w:rPr>
          <w:rFonts w:eastAsia="Times New Roman" w:cs="Times New Roman"/>
        </w:rPr>
        <w:t xml:space="preserve">The number of radio stations in a radio market that may be commonly owned is tiered, depending on the total number of full-power commercial and noncommercial radio stations in the market:  </w:t>
      </w:r>
    </w:p>
    <w:p w14:paraId="05B48877" w14:textId="77777777" w:rsidR="0029666D" w:rsidRPr="0029666D" w:rsidRDefault="0029666D" w:rsidP="007A612C">
      <w:pPr>
        <w:pStyle w:val="ListParagraph"/>
        <w:numPr>
          <w:ilvl w:val="1"/>
          <w:numId w:val="16"/>
        </w:numPr>
        <w:autoSpaceDE w:val="0"/>
        <w:autoSpaceDN w:val="0"/>
        <w:adjustRightInd w:val="0"/>
        <w:spacing w:after="0" w:line="240" w:lineRule="auto"/>
        <w:rPr>
          <w:rFonts w:eastAsia="Times New Roman" w:cs="Times New Roman"/>
          <w:b/>
          <w:color w:val="000000"/>
        </w:rPr>
      </w:pPr>
      <w:r w:rsidRPr="0029666D">
        <w:rPr>
          <w:rFonts w:eastAsia="Times New Roman" w:cs="Times New Roman"/>
          <w:b/>
        </w:rPr>
        <w:t>45 or more radio stations:</w:t>
      </w:r>
      <w:r w:rsidRPr="0029666D">
        <w:rPr>
          <w:rFonts w:eastAsia="Times New Roman" w:cs="Times New Roman"/>
        </w:rPr>
        <w:t xml:space="preserve"> an entity can own no more than eight commercial radio stations, no more than five of which may be in the same service (AM or FM).  </w:t>
      </w:r>
    </w:p>
    <w:p w14:paraId="79E3DE1F" w14:textId="77777777" w:rsidR="0029666D" w:rsidRPr="00177FC7" w:rsidRDefault="0029666D" w:rsidP="007A612C">
      <w:pPr>
        <w:pStyle w:val="ListParagraph"/>
        <w:numPr>
          <w:ilvl w:val="1"/>
          <w:numId w:val="16"/>
        </w:numPr>
        <w:autoSpaceDE w:val="0"/>
        <w:autoSpaceDN w:val="0"/>
        <w:adjustRightInd w:val="0"/>
        <w:spacing w:after="0" w:line="240" w:lineRule="auto"/>
        <w:rPr>
          <w:rFonts w:eastAsia="Times New Roman" w:cs="Times New Roman"/>
        </w:rPr>
      </w:pPr>
      <w:r w:rsidRPr="0029666D">
        <w:rPr>
          <w:rFonts w:eastAsia="Times New Roman" w:cs="Times New Roman"/>
          <w:b/>
        </w:rPr>
        <w:t>30-44 radio stations</w:t>
      </w:r>
      <w:r w:rsidRPr="0029666D">
        <w:rPr>
          <w:rFonts w:eastAsia="Times New Roman" w:cs="Times New Roman"/>
        </w:rPr>
        <w:t>:</w:t>
      </w:r>
      <w:r w:rsidRPr="00177FC7">
        <w:rPr>
          <w:rFonts w:eastAsia="Times New Roman" w:cs="Times New Roman"/>
        </w:rPr>
        <w:t xml:space="preserve"> an entity can own no more than seven commercial radio stations, no more than four of which may be in the same service.  </w:t>
      </w:r>
    </w:p>
    <w:p w14:paraId="35CD4180" w14:textId="77777777" w:rsidR="0029666D" w:rsidRPr="00177FC7" w:rsidRDefault="0029666D" w:rsidP="007A612C">
      <w:pPr>
        <w:pStyle w:val="ListParagraph"/>
        <w:numPr>
          <w:ilvl w:val="1"/>
          <w:numId w:val="16"/>
        </w:numPr>
        <w:autoSpaceDE w:val="0"/>
        <w:autoSpaceDN w:val="0"/>
        <w:adjustRightInd w:val="0"/>
        <w:spacing w:after="0" w:line="240" w:lineRule="auto"/>
        <w:rPr>
          <w:rFonts w:eastAsia="Times New Roman" w:cs="Times New Roman"/>
        </w:rPr>
      </w:pPr>
      <w:r w:rsidRPr="0029666D">
        <w:rPr>
          <w:rFonts w:eastAsia="Times New Roman" w:cs="Times New Roman"/>
          <w:b/>
        </w:rPr>
        <w:t>15-29 radio stations</w:t>
      </w:r>
      <w:r w:rsidRPr="0029666D">
        <w:rPr>
          <w:rFonts w:eastAsia="Times New Roman" w:cs="Times New Roman"/>
        </w:rPr>
        <w:t>:</w:t>
      </w:r>
      <w:r w:rsidRPr="00177FC7">
        <w:rPr>
          <w:rFonts w:eastAsia="Times New Roman" w:cs="Times New Roman"/>
        </w:rPr>
        <w:t xml:space="preserve"> one entity can own no more than six commercial radio stations, no more than four of which may be in the same service. </w:t>
      </w:r>
    </w:p>
    <w:p w14:paraId="1E569741" w14:textId="77777777" w:rsidR="0029666D" w:rsidRPr="00177FC7" w:rsidRDefault="00542845" w:rsidP="007A612C">
      <w:pPr>
        <w:pStyle w:val="ListParagraph"/>
        <w:numPr>
          <w:ilvl w:val="1"/>
          <w:numId w:val="16"/>
        </w:numPr>
        <w:autoSpaceDE w:val="0"/>
        <w:autoSpaceDN w:val="0"/>
        <w:adjustRightInd w:val="0"/>
        <w:spacing w:after="0" w:line="240" w:lineRule="auto"/>
        <w:rPr>
          <w:rFonts w:eastAsia="Times New Roman" w:cs="Times New Roman"/>
        </w:rPr>
      </w:pPr>
      <w:r w:rsidRPr="0029666D">
        <w:rPr>
          <w:rFonts w:eastAsia="Times New Roman" w:cs="Times New Roman"/>
          <w:b/>
        </w:rPr>
        <w:t>Less</w:t>
      </w:r>
      <w:r w:rsidR="0029666D" w:rsidRPr="0029666D">
        <w:rPr>
          <w:rFonts w:eastAsia="Times New Roman" w:cs="Times New Roman"/>
          <w:b/>
        </w:rPr>
        <w:t xml:space="preserve"> than 15 radio stations</w:t>
      </w:r>
      <w:r w:rsidR="0029666D" w:rsidRPr="0029666D">
        <w:rPr>
          <w:rFonts w:eastAsia="Times New Roman" w:cs="Times New Roman"/>
        </w:rPr>
        <w:t>:</w:t>
      </w:r>
      <w:r w:rsidR="0029666D" w:rsidRPr="00177FC7">
        <w:rPr>
          <w:rFonts w:eastAsia="Times New Roman" w:cs="Times New Roman"/>
        </w:rPr>
        <w:t xml:space="preserve"> one entity can own up to five commercial radio stations, no more than three of which may be in the same service, provided, however that an entity cannot own more </w:t>
      </w:r>
      <w:r w:rsidR="0029666D" w:rsidRPr="0029666D">
        <w:rPr>
          <w:rFonts w:eastAsia="Times New Roman" w:cs="Times New Roman"/>
        </w:rPr>
        <w:t>than</w:t>
      </w:r>
      <w:r w:rsidR="0029666D" w:rsidRPr="00177FC7">
        <w:rPr>
          <w:rFonts w:eastAsia="Times New Roman" w:cs="Times New Roman"/>
        </w:rPr>
        <w:t xml:space="preserve"> 50 percent of the radio stations in the market.  Despite the latter provision, the rules do allow common ownership of an AM and an FM station in the same market. </w:t>
      </w:r>
    </w:p>
    <w:p w14:paraId="7AF56496" w14:textId="77777777" w:rsidR="0029666D" w:rsidRPr="00177FC7" w:rsidRDefault="0029666D" w:rsidP="007A612C">
      <w:pPr>
        <w:autoSpaceDE w:val="0"/>
        <w:autoSpaceDN w:val="0"/>
        <w:adjustRightInd w:val="0"/>
        <w:spacing w:after="0" w:line="240" w:lineRule="auto"/>
        <w:rPr>
          <w:rFonts w:eastAsia="Times New Roman" w:cs="Times New Roman"/>
          <w:color w:val="000000"/>
        </w:rPr>
      </w:pPr>
    </w:p>
    <w:p w14:paraId="3320D5BD" w14:textId="77777777" w:rsidR="0029666D" w:rsidRPr="0029666D" w:rsidRDefault="0029666D" w:rsidP="007A612C">
      <w:pPr>
        <w:pStyle w:val="ListParagraph"/>
        <w:numPr>
          <w:ilvl w:val="0"/>
          <w:numId w:val="17"/>
        </w:numPr>
        <w:autoSpaceDE w:val="0"/>
        <w:autoSpaceDN w:val="0"/>
        <w:adjustRightInd w:val="0"/>
        <w:spacing w:after="0" w:line="240" w:lineRule="auto"/>
        <w:rPr>
          <w:rFonts w:eastAsia="Times New Roman" w:cs="Times New Roman"/>
          <w:b/>
          <w:color w:val="000000"/>
        </w:rPr>
      </w:pPr>
      <w:r w:rsidRPr="0029666D">
        <w:rPr>
          <w:rFonts w:eastAsia="Times New Roman" w:cs="Times New Roman"/>
          <w:b/>
          <w:color w:val="000000"/>
        </w:rPr>
        <w:lastRenderedPageBreak/>
        <w:t>Newspape</w:t>
      </w:r>
      <w:r>
        <w:rPr>
          <w:rFonts w:eastAsia="Times New Roman" w:cs="Times New Roman"/>
          <w:b/>
          <w:color w:val="000000"/>
        </w:rPr>
        <w:t xml:space="preserve">r/Broadcast Cross-Ownership Rule: </w:t>
      </w:r>
      <w:r w:rsidRPr="0029666D">
        <w:rPr>
          <w:rFonts w:eastAsia="Times New Roman" w:cs="Times New Roman"/>
          <w:color w:val="010101"/>
        </w:rPr>
        <w:t>A</w:t>
      </w:r>
      <w:r w:rsidRPr="0029666D">
        <w:rPr>
          <w:rFonts w:eastAsia="Times New Roman" w:cs="Times New Roman"/>
        </w:rPr>
        <w:t xml:space="preserve"> full-service broadcast station (TV or radio) and a daily newspaper may not be commonly owned if the station’s contour (defined separately by type of station) completely encompasses the newspaper’s city of publication.</w:t>
      </w:r>
    </w:p>
    <w:p w14:paraId="0DB48842" w14:textId="77777777" w:rsidR="0029666D" w:rsidRPr="0029666D" w:rsidRDefault="0029666D" w:rsidP="007A612C">
      <w:pPr>
        <w:pStyle w:val="ListParagraph"/>
        <w:numPr>
          <w:ilvl w:val="1"/>
          <w:numId w:val="17"/>
        </w:numPr>
        <w:autoSpaceDE w:val="0"/>
        <w:autoSpaceDN w:val="0"/>
        <w:adjustRightInd w:val="0"/>
        <w:spacing w:after="0" w:line="240" w:lineRule="auto"/>
        <w:rPr>
          <w:rFonts w:eastAsia="Times New Roman" w:cs="Times New Roman"/>
          <w:b/>
          <w:color w:val="000000"/>
        </w:rPr>
      </w:pPr>
      <w:r>
        <w:rPr>
          <w:rFonts w:eastAsia="Times New Roman" w:cs="Times New Roman"/>
        </w:rPr>
        <w:t>T</w:t>
      </w:r>
      <w:r w:rsidRPr="0029666D">
        <w:rPr>
          <w:rFonts w:eastAsia="Times New Roman" w:cs="Times New Roman"/>
        </w:rPr>
        <w:t>he order originally adopting the rule contemplated waivers: (1) where there is an inability to dispose of an interest to conform to the rules; (2) where the only possible sale is at an artificially depressed price; (3) where separate ownership of the newspaper and station cannot be supported in the locality; and (4) where the purposes of the rule would not be served by divestiture.</w:t>
      </w:r>
    </w:p>
    <w:p w14:paraId="61DC0239" w14:textId="5631286B" w:rsidR="0029666D" w:rsidRPr="0029666D" w:rsidRDefault="0029666D" w:rsidP="007A612C">
      <w:pPr>
        <w:pStyle w:val="ListParagraph"/>
        <w:numPr>
          <w:ilvl w:val="1"/>
          <w:numId w:val="17"/>
        </w:numPr>
        <w:autoSpaceDE w:val="0"/>
        <w:autoSpaceDN w:val="0"/>
        <w:adjustRightInd w:val="0"/>
        <w:spacing w:after="0" w:line="240" w:lineRule="auto"/>
        <w:rPr>
          <w:rFonts w:eastAsia="Times New Roman" w:cs="Times New Roman"/>
          <w:b/>
          <w:color w:val="000000"/>
        </w:rPr>
      </w:pPr>
      <w:r w:rsidRPr="0029666D">
        <w:rPr>
          <w:rFonts w:eastAsia="Times New Roman" w:cs="Times New Roman"/>
        </w:rPr>
        <w:t>The previous order also grandfathered a number of NBCO combinations</w:t>
      </w:r>
      <w:r w:rsidR="006F758D">
        <w:rPr>
          <w:rFonts w:eastAsia="Times New Roman" w:cs="Times New Roman"/>
        </w:rPr>
        <w:t xml:space="preserve">, </w:t>
      </w:r>
      <w:r w:rsidR="008938CF">
        <w:rPr>
          <w:rFonts w:eastAsia="Times New Roman" w:cs="Times New Roman"/>
        </w:rPr>
        <w:t>which</w:t>
      </w:r>
      <w:r w:rsidRPr="0029666D">
        <w:rPr>
          <w:rFonts w:eastAsia="Times New Roman" w:cs="Times New Roman"/>
        </w:rPr>
        <w:t xml:space="preserve"> remain in existence today.</w:t>
      </w:r>
    </w:p>
    <w:p w14:paraId="504E3207" w14:textId="77777777" w:rsidR="0029666D" w:rsidRPr="00177FC7" w:rsidRDefault="0029666D" w:rsidP="007A612C">
      <w:pPr>
        <w:autoSpaceDE w:val="0"/>
        <w:autoSpaceDN w:val="0"/>
        <w:adjustRightInd w:val="0"/>
        <w:spacing w:after="0" w:line="240" w:lineRule="auto"/>
        <w:rPr>
          <w:rFonts w:eastAsia="Times New Roman" w:cs="Times New Roman"/>
          <w:color w:val="000000"/>
        </w:rPr>
      </w:pPr>
    </w:p>
    <w:p w14:paraId="62E210E8" w14:textId="77777777" w:rsidR="00DB40C5" w:rsidRPr="00DB40C5" w:rsidRDefault="0029666D" w:rsidP="007A612C">
      <w:pPr>
        <w:pStyle w:val="ListParagraph"/>
        <w:numPr>
          <w:ilvl w:val="0"/>
          <w:numId w:val="17"/>
        </w:numPr>
        <w:autoSpaceDE w:val="0"/>
        <w:autoSpaceDN w:val="0"/>
        <w:adjustRightInd w:val="0"/>
        <w:spacing w:after="0" w:line="240" w:lineRule="auto"/>
        <w:rPr>
          <w:rFonts w:eastAsia="Times New Roman" w:cs="Times New Roman"/>
          <w:b/>
          <w:color w:val="000000"/>
        </w:rPr>
      </w:pPr>
      <w:r w:rsidRPr="0029666D">
        <w:rPr>
          <w:rFonts w:eastAsia="Times New Roman" w:cs="Times New Roman"/>
          <w:b/>
          <w:color w:val="000000"/>
        </w:rPr>
        <w:t xml:space="preserve">Radio/TV Cross-Ownership Rule: </w:t>
      </w:r>
      <w:r w:rsidRPr="0029666D">
        <w:rPr>
          <w:rFonts w:eastAsia="Times New Roman" w:cs="Times New Roman"/>
          <w:color w:val="010101"/>
        </w:rPr>
        <w:t xml:space="preserve">The number of commercial radio and television stations an entity may own in the same market is tiered, with the amount of common ownership permitted depending on compliance with the local TV and radio ownership rules and the number of independently owned media voices (television and radio stations, cable systems, and newspapers) that would remain in the relevant market if the stations at issue are commonly owned: </w:t>
      </w:r>
    </w:p>
    <w:p w14:paraId="15AF705F" w14:textId="77777777" w:rsidR="00DB40C5" w:rsidRPr="00DB40C5" w:rsidRDefault="0029666D" w:rsidP="007A612C">
      <w:pPr>
        <w:pStyle w:val="ListParagraph"/>
        <w:numPr>
          <w:ilvl w:val="1"/>
          <w:numId w:val="17"/>
        </w:numPr>
        <w:autoSpaceDE w:val="0"/>
        <w:autoSpaceDN w:val="0"/>
        <w:adjustRightInd w:val="0"/>
        <w:spacing w:after="0" w:line="240" w:lineRule="auto"/>
        <w:rPr>
          <w:rFonts w:eastAsia="Times New Roman" w:cs="Times New Roman"/>
          <w:b/>
          <w:color w:val="000000"/>
        </w:rPr>
      </w:pPr>
      <w:r w:rsidRPr="00DB40C5">
        <w:rPr>
          <w:rFonts w:eastAsia="Times New Roman" w:cs="Times New Roman"/>
          <w:b/>
          <w:color w:val="000000"/>
        </w:rPr>
        <w:t>Regardless of market size:</w:t>
      </w:r>
      <w:r w:rsidRPr="00DB40C5">
        <w:rPr>
          <w:rFonts w:eastAsia="Times New Roman" w:cs="Times New Roman"/>
          <w:color w:val="000000"/>
        </w:rPr>
        <w:t xml:space="preserve"> up to two TV stations and one radio station.</w:t>
      </w:r>
    </w:p>
    <w:p w14:paraId="0676A90F" w14:textId="77777777" w:rsidR="00DB40C5" w:rsidRPr="00DB40C5" w:rsidRDefault="0029666D" w:rsidP="007A612C">
      <w:pPr>
        <w:pStyle w:val="ListParagraph"/>
        <w:numPr>
          <w:ilvl w:val="1"/>
          <w:numId w:val="17"/>
        </w:numPr>
        <w:autoSpaceDE w:val="0"/>
        <w:autoSpaceDN w:val="0"/>
        <w:adjustRightInd w:val="0"/>
        <w:spacing w:after="0" w:line="240" w:lineRule="auto"/>
        <w:rPr>
          <w:rFonts w:eastAsia="Times New Roman" w:cs="Times New Roman"/>
          <w:b/>
          <w:color w:val="000000"/>
        </w:rPr>
      </w:pPr>
      <w:r w:rsidRPr="00DB40C5">
        <w:rPr>
          <w:rFonts w:eastAsia="Times New Roman" w:cs="Times New Roman"/>
          <w:b/>
          <w:color w:val="000000"/>
        </w:rPr>
        <w:t xml:space="preserve">If at least 10 independently owned media voices remain: </w:t>
      </w:r>
      <w:r w:rsidRPr="00DB40C5">
        <w:rPr>
          <w:rFonts w:eastAsia="Times New Roman" w:cs="Times New Roman"/>
          <w:color w:val="000000"/>
        </w:rPr>
        <w:t>up to two TV stations and four radio stations.</w:t>
      </w:r>
    </w:p>
    <w:p w14:paraId="11404EF0" w14:textId="77777777" w:rsidR="0029666D" w:rsidRPr="009F1A80" w:rsidRDefault="0029666D" w:rsidP="007A612C">
      <w:pPr>
        <w:pStyle w:val="ListParagraph"/>
        <w:numPr>
          <w:ilvl w:val="1"/>
          <w:numId w:val="17"/>
        </w:numPr>
        <w:autoSpaceDE w:val="0"/>
        <w:autoSpaceDN w:val="0"/>
        <w:adjustRightInd w:val="0"/>
        <w:spacing w:after="0" w:line="240" w:lineRule="auto"/>
        <w:rPr>
          <w:rFonts w:eastAsia="Times New Roman" w:cs="Times New Roman"/>
          <w:b/>
          <w:color w:val="000000"/>
        </w:rPr>
      </w:pPr>
      <w:r w:rsidRPr="00DB40C5">
        <w:rPr>
          <w:rFonts w:eastAsia="Times New Roman" w:cs="Times New Roman"/>
          <w:b/>
          <w:color w:val="000000"/>
        </w:rPr>
        <w:t xml:space="preserve">If at least 20 independently owned media voices remain:  </w:t>
      </w:r>
      <w:r w:rsidRPr="00DB40C5">
        <w:rPr>
          <w:rFonts w:eastAsia="Times New Roman" w:cs="Times New Roman"/>
          <w:color w:val="000000"/>
        </w:rPr>
        <w:t>up to two TV stations and six radio stations, or one TV station and seven radio stations.</w:t>
      </w:r>
    </w:p>
    <w:p w14:paraId="6B210049" w14:textId="77777777" w:rsidR="00140785" w:rsidRPr="009F1A80" w:rsidRDefault="00140785" w:rsidP="007A612C">
      <w:pPr>
        <w:pStyle w:val="ListParagraph"/>
        <w:autoSpaceDE w:val="0"/>
        <w:autoSpaceDN w:val="0"/>
        <w:adjustRightInd w:val="0"/>
        <w:spacing w:after="0" w:line="240" w:lineRule="auto"/>
        <w:ind w:left="1440"/>
        <w:rPr>
          <w:rFonts w:eastAsia="Times New Roman" w:cs="Times New Roman"/>
          <w:b/>
          <w:color w:val="000000"/>
        </w:rPr>
      </w:pPr>
    </w:p>
    <w:p w14:paraId="6C14EC13" w14:textId="77777777" w:rsidR="0029666D" w:rsidRPr="008938CF" w:rsidRDefault="00140785" w:rsidP="007A612C">
      <w:pPr>
        <w:pStyle w:val="ListParagraph"/>
        <w:numPr>
          <w:ilvl w:val="0"/>
          <w:numId w:val="17"/>
        </w:numPr>
        <w:autoSpaceDE w:val="0"/>
        <w:autoSpaceDN w:val="0"/>
        <w:adjustRightInd w:val="0"/>
        <w:spacing w:after="0" w:line="240" w:lineRule="auto"/>
        <w:ind w:left="792"/>
        <w:rPr>
          <w:rFonts w:eastAsia="Times New Roman" w:cs="Times New Roman"/>
          <w:b/>
          <w:color w:val="000000"/>
        </w:rPr>
      </w:pPr>
      <w:r w:rsidRPr="008938CF">
        <w:rPr>
          <w:rFonts w:eastAsia="Times New Roman" w:cs="Times New Roman"/>
          <w:b/>
          <w:color w:val="000000"/>
        </w:rPr>
        <w:t xml:space="preserve">Dual Network Ownership Rule:  </w:t>
      </w:r>
      <w:r w:rsidRPr="008938CF">
        <w:rPr>
          <w:rFonts w:eastAsia="Times New Roman" w:cs="Times New Roman"/>
          <w:color w:val="000000"/>
        </w:rPr>
        <w:t xml:space="preserve">Mergers are prohibited among any of the top four national television broadcast networks (ABC, CBS, NBC, and </w:t>
      </w:r>
      <w:r w:rsidR="009F1A80" w:rsidRPr="008938CF">
        <w:rPr>
          <w:rFonts w:eastAsia="Times New Roman" w:cs="Times New Roman"/>
          <w:color w:val="000000"/>
        </w:rPr>
        <w:t>FOX</w:t>
      </w:r>
      <w:r w:rsidRPr="008938CF">
        <w:rPr>
          <w:rFonts w:eastAsia="Times New Roman" w:cs="Times New Roman"/>
          <w:color w:val="000000"/>
        </w:rPr>
        <w:t>).</w:t>
      </w:r>
    </w:p>
    <w:p w14:paraId="79B182F8" w14:textId="77777777" w:rsidR="0029666D" w:rsidRPr="0029666D" w:rsidRDefault="0029666D" w:rsidP="007A612C">
      <w:pPr>
        <w:spacing w:after="0" w:line="240" w:lineRule="auto"/>
        <w:rPr>
          <w:b/>
          <w:u w:val="single"/>
        </w:rPr>
      </w:pPr>
    </w:p>
    <w:sectPr w:rsidR="0029666D" w:rsidRPr="0029666D" w:rsidSect="007A61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AB5C" w14:textId="77777777" w:rsidR="00CF007D" w:rsidRDefault="00CF007D" w:rsidP="00F25DF6">
      <w:pPr>
        <w:spacing w:after="0" w:line="240" w:lineRule="auto"/>
      </w:pPr>
      <w:r>
        <w:separator/>
      </w:r>
    </w:p>
  </w:endnote>
  <w:endnote w:type="continuationSeparator" w:id="0">
    <w:p w14:paraId="3E9F8177" w14:textId="77777777" w:rsidR="00CF007D" w:rsidRDefault="00CF007D" w:rsidP="00F2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A673" w14:textId="77777777" w:rsidR="000D6ADF" w:rsidRDefault="000D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34608"/>
      <w:docPartObj>
        <w:docPartGallery w:val="Page Numbers (Bottom of Page)"/>
        <w:docPartUnique/>
      </w:docPartObj>
    </w:sdtPr>
    <w:sdtEndPr>
      <w:rPr>
        <w:noProof/>
      </w:rPr>
    </w:sdtEndPr>
    <w:sdtContent>
      <w:p w14:paraId="6FA96B7E" w14:textId="77777777" w:rsidR="00114588" w:rsidRDefault="00114588">
        <w:pPr>
          <w:pStyle w:val="Footer"/>
          <w:jc w:val="center"/>
        </w:pPr>
        <w:r>
          <w:fldChar w:fldCharType="begin"/>
        </w:r>
        <w:r>
          <w:instrText xml:space="preserve"> PAGE   \* MERGEFORMAT </w:instrText>
        </w:r>
        <w:r>
          <w:fldChar w:fldCharType="separate"/>
        </w:r>
        <w:r w:rsidR="002743B1">
          <w:rPr>
            <w:noProof/>
          </w:rPr>
          <w:t>1</w:t>
        </w:r>
        <w:r>
          <w:rPr>
            <w:noProof/>
          </w:rPr>
          <w:fldChar w:fldCharType="end"/>
        </w:r>
      </w:p>
    </w:sdtContent>
  </w:sdt>
  <w:p w14:paraId="518DA28E" w14:textId="77777777" w:rsidR="00114588" w:rsidRDefault="00114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B6F6" w14:textId="77777777" w:rsidR="000D6ADF" w:rsidRDefault="000D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BC13" w14:textId="77777777" w:rsidR="00CF007D" w:rsidRDefault="00CF007D" w:rsidP="00F25DF6">
      <w:pPr>
        <w:spacing w:after="0" w:line="240" w:lineRule="auto"/>
      </w:pPr>
      <w:r>
        <w:separator/>
      </w:r>
    </w:p>
  </w:footnote>
  <w:footnote w:type="continuationSeparator" w:id="0">
    <w:p w14:paraId="29B3B403" w14:textId="77777777" w:rsidR="00CF007D" w:rsidRDefault="00CF007D" w:rsidP="00F2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636C" w14:textId="77777777" w:rsidR="000D6ADF" w:rsidRDefault="000D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5ABF" w14:textId="77777777" w:rsidR="000D6ADF" w:rsidRDefault="000D6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7E84" w14:textId="77777777" w:rsidR="000D6ADF" w:rsidRDefault="000D6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19F"/>
    <w:multiLevelType w:val="hybridMultilevel"/>
    <w:tmpl w:val="CD5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0A22"/>
    <w:multiLevelType w:val="hybridMultilevel"/>
    <w:tmpl w:val="FCF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C3812"/>
    <w:multiLevelType w:val="hybridMultilevel"/>
    <w:tmpl w:val="73ACFD34"/>
    <w:lvl w:ilvl="0" w:tplc="2B64135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B66DF"/>
    <w:multiLevelType w:val="hybridMultilevel"/>
    <w:tmpl w:val="07DA730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56F3"/>
    <w:multiLevelType w:val="hybridMultilevel"/>
    <w:tmpl w:val="DB0841FA"/>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5">
    <w:nsid w:val="2DA07DE4"/>
    <w:multiLevelType w:val="hybridMultilevel"/>
    <w:tmpl w:val="6912572A"/>
    <w:lvl w:ilvl="0" w:tplc="2B6413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2108E"/>
    <w:multiLevelType w:val="hybridMultilevel"/>
    <w:tmpl w:val="985C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D16C4"/>
    <w:multiLevelType w:val="hybridMultilevel"/>
    <w:tmpl w:val="22268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17D7F"/>
    <w:multiLevelType w:val="hybridMultilevel"/>
    <w:tmpl w:val="91A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A1198"/>
    <w:multiLevelType w:val="hybridMultilevel"/>
    <w:tmpl w:val="73BC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C1B43"/>
    <w:multiLevelType w:val="hybridMultilevel"/>
    <w:tmpl w:val="1BF839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611082"/>
    <w:multiLevelType w:val="hybridMultilevel"/>
    <w:tmpl w:val="D6E6F7C6"/>
    <w:lvl w:ilvl="0" w:tplc="FFFFFFFF">
      <w:start w:val="1"/>
      <w:numFmt w:val="bullet"/>
      <w:lvlText w:val=""/>
      <w:lvlJc w:val="left"/>
      <w:pPr>
        <w:ind w:left="1988" w:hanging="360"/>
      </w:pPr>
      <w:rPr>
        <w:rFonts w:ascii="Symbol" w:hAnsi="Symbol" w:hint="default"/>
      </w:rPr>
    </w:lvl>
    <w:lvl w:ilvl="1" w:tplc="FFFFFFFF" w:tentative="1">
      <w:start w:val="1"/>
      <w:numFmt w:val="bullet"/>
      <w:lvlText w:val="o"/>
      <w:lvlJc w:val="left"/>
      <w:pPr>
        <w:ind w:left="2708" w:hanging="360"/>
      </w:pPr>
      <w:rPr>
        <w:rFonts w:ascii="Courier New" w:hAnsi="Courier New" w:hint="default"/>
      </w:rPr>
    </w:lvl>
    <w:lvl w:ilvl="2" w:tplc="FFFFFFFF" w:tentative="1">
      <w:start w:val="1"/>
      <w:numFmt w:val="bullet"/>
      <w:lvlText w:val=""/>
      <w:lvlJc w:val="left"/>
      <w:pPr>
        <w:ind w:left="3428" w:hanging="360"/>
      </w:pPr>
      <w:rPr>
        <w:rFonts w:ascii="Wingdings" w:hAnsi="Wingdings" w:hint="default"/>
      </w:rPr>
    </w:lvl>
    <w:lvl w:ilvl="3" w:tplc="FFFFFFFF" w:tentative="1">
      <w:start w:val="1"/>
      <w:numFmt w:val="bullet"/>
      <w:lvlText w:val=""/>
      <w:lvlJc w:val="left"/>
      <w:pPr>
        <w:ind w:left="4148" w:hanging="360"/>
      </w:pPr>
      <w:rPr>
        <w:rFonts w:ascii="Symbol" w:hAnsi="Symbol" w:hint="default"/>
      </w:rPr>
    </w:lvl>
    <w:lvl w:ilvl="4" w:tplc="FFFFFFFF" w:tentative="1">
      <w:start w:val="1"/>
      <w:numFmt w:val="bullet"/>
      <w:lvlText w:val="o"/>
      <w:lvlJc w:val="left"/>
      <w:pPr>
        <w:ind w:left="4868" w:hanging="360"/>
      </w:pPr>
      <w:rPr>
        <w:rFonts w:ascii="Courier New" w:hAnsi="Courier New" w:hint="default"/>
      </w:rPr>
    </w:lvl>
    <w:lvl w:ilvl="5" w:tplc="FFFFFFFF" w:tentative="1">
      <w:start w:val="1"/>
      <w:numFmt w:val="bullet"/>
      <w:lvlText w:val=""/>
      <w:lvlJc w:val="left"/>
      <w:pPr>
        <w:ind w:left="5588" w:hanging="360"/>
      </w:pPr>
      <w:rPr>
        <w:rFonts w:ascii="Wingdings" w:hAnsi="Wingdings" w:hint="default"/>
      </w:rPr>
    </w:lvl>
    <w:lvl w:ilvl="6" w:tplc="FFFFFFFF" w:tentative="1">
      <w:start w:val="1"/>
      <w:numFmt w:val="bullet"/>
      <w:lvlText w:val=""/>
      <w:lvlJc w:val="left"/>
      <w:pPr>
        <w:ind w:left="6308" w:hanging="360"/>
      </w:pPr>
      <w:rPr>
        <w:rFonts w:ascii="Symbol" w:hAnsi="Symbol" w:hint="default"/>
      </w:rPr>
    </w:lvl>
    <w:lvl w:ilvl="7" w:tplc="FFFFFFFF" w:tentative="1">
      <w:start w:val="1"/>
      <w:numFmt w:val="bullet"/>
      <w:lvlText w:val="o"/>
      <w:lvlJc w:val="left"/>
      <w:pPr>
        <w:ind w:left="7028" w:hanging="360"/>
      </w:pPr>
      <w:rPr>
        <w:rFonts w:ascii="Courier New" w:hAnsi="Courier New" w:hint="default"/>
      </w:rPr>
    </w:lvl>
    <w:lvl w:ilvl="8" w:tplc="FFFFFFFF" w:tentative="1">
      <w:start w:val="1"/>
      <w:numFmt w:val="bullet"/>
      <w:lvlText w:val=""/>
      <w:lvlJc w:val="left"/>
      <w:pPr>
        <w:ind w:left="7748" w:hanging="360"/>
      </w:pPr>
      <w:rPr>
        <w:rFonts w:ascii="Wingdings" w:hAnsi="Wingdings" w:hint="default"/>
      </w:rPr>
    </w:lvl>
  </w:abstractNum>
  <w:abstractNum w:abstractNumId="12">
    <w:nsid w:val="68F53FD0"/>
    <w:multiLevelType w:val="hybridMultilevel"/>
    <w:tmpl w:val="ADB0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E38CC"/>
    <w:multiLevelType w:val="hybridMultilevel"/>
    <w:tmpl w:val="63705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AE727D"/>
    <w:multiLevelType w:val="hybridMultilevel"/>
    <w:tmpl w:val="5760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16D4D"/>
    <w:multiLevelType w:val="hybridMultilevel"/>
    <w:tmpl w:val="C744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B6437E"/>
    <w:multiLevelType w:val="hybridMultilevel"/>
    <w:tmpl w:val="A738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7"/>
  </w:num>
  <w:num w:numId="5">
    <w:abstractNumId w:val="5"/>
  </w:num>
  <w:num w:numId="6">
    <w:abstractNumId w:val="2"/>
  </w:num>
  <w:num w:numId="7">
    <w:abstractNumId w:val="3"/>
  </w:num>
  <w:num w:numId="8">
    <w:abstractNumId w:val="12"/>
  </w:num>
  <w:num w:numId="9">
    <w:abstractNumId w:val="10"/>
  </w:num>
  <w:num w:numId="10">
    <w:abstractNumId w:val="6"/>
  </w:num>
  <w:num w:numId="11">
    <w:abstractNumId w:val="1"/>
  </w:num>
  <w:num w:numId="12">
    <w:abstractNumId w:val="11"/>
  </w:num>
  <w:num w:numId="13">
    <w:abstractNumId w:val="0"/>
  </w:num>
  <w:num w:numId="14">
    <w:abstractNumId w:val="15"/>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F6"/>
    <w:rsid w:val="00054C62"/>
    <w:rsid w:val="00061B15"/>
    <w:rsid w:val="000677D0"/>
    <w:rsid w:val="000C11CD"/>
    <w:rsid w:val="000D5F59"/>
    <w:rsid w:val="000D6ADF"/>
    <w:rsid w:val="000E3655"/>
    <w:rsid w:val="00114588"/>
    <w:rsid w:val="001172FC"/>
    <w:rsid w:val="00140785"/>
    <w:rsid w:val="00163843"/>
    <w:rsid w:val="001879A9"/>
    <w:rsid w:val="001C3A83"/>
    <w:rsid w:val="002137B9"/>
    <w:rsid w:val="002743B1"/>
    <w:rsid w:val="0029666D"/>
    <w:rsid w:val="002A2AAB"/>
    <w:rsid w:val="002A392C"/>
    <w:rsid w:val="002F7E34"/>
    <w:rsid w:val="0030183F"/>
    <w:rsid w:val="003110FB"/>
    <w:rsid w:val="00372E4A"/>
    <w:rsid w:val="004A69EC"/>
    <w:rsid w:val="004F04A0"/>
    <w:rsid w:val="0050675D"/>
    <w:rsid w:val="00541BE5"/>
    <w:rsid w:val="00542845"/>
    <w:rsid w:val="00550B27"/>
    <w:rsid w:val="005633FE"/>
    <w:rsid w:val="00647808"/>
    <w:rsid w:val="006512E4"/>
    <w:rsid w:val="006674BE"/>
    <w:rsid w:val="00685278"/>
    <w:rsid w:val="006871CA"/>
    <w:rsid w:val="006B3CF7"/>
    <w:rsid w:val="006B554D"/>
    <w:rsid w:val="006F758D"/>
    <w:rsid w:val="007A612C"/>
    <w:rsid w:val="008938CF"/>
    <w:rsid w:val="008F70AB"/>
    <w:rsid w:val="009A52B9"/>
    <w:rsid w:val="009B060C"/>
    <w:rsid w:val="009C1A66"/>
    <w:rsid w:val="009C6B2E"/>
    <w:rsid w:val="009F1254"/>
    <w:rsid w:val="009F1A80"/>
    <w:rsid w:val="00AB5C6A"/>
    <w:rsid w:val="00B307C2"/>
    <w:rsid w:val="00B969EC"/>
    <w:rsid w:val="00C27997"/>
    <w:rsid w:val="00C47E6F"/>
    <w:rsid w:val="00C66D95"/>
    <w:rsid w:val="00CD08D1"/>
    <w:rsid w:val="00CE55D1"/>
    <w:rsid w:val="00CF007D"/>
    <w:rsid w:val="00CF6334"/>
    <w:rsid w:val="00D22060"/>
    <w:rsid w:val="00D22898"/>
    <w:rsid w:val="00DB40C5"/>
    <w:rsid w:val="00E21F09"/>
    <w:rsid w:val="00E96DA7"/>
    <w:rsid w:val="00EB37E0"/>
    <w:rsid w:val="00F11ACC"/>
    <w:rsid w:val="00F25DF6"/>
    <w:rsid w:val="00F657F6"/>
    <w:rsid w:val="00F97D19"/>
    <w:rsid w:val="00FD0E8C"/>
    <w:rsid w:val="00FD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F6"/>
  </w:style>
  <w:style w:type="paragraph" w:styleId="Footer">
    <w:name w:val="footer"/>
    <w:basedOn w:val="Normal"/>
    <w:link w:val="FooterChar"/>
    <w:uiPriority w:val="99"/>
    <w:unhideWhenUsed/>
    <w:rsid w:val="00F2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F6"/>
  </w:style>
  <w:style w:type="paragraph" w:styleId="ListParagraph">
    <w:name w:val="List Paragraph"/>
    <w:basedOn w:val="Normal"/>
    <w:uiPriority w:val="34"/>
    <w:qFormat/>
    <w:rsid w:val="00E96DA7"/>
    <w:pPr>
      <w:ind w:left="720"/>
      <w:contextualSpacing/>
    </w:pPr>
  </w:style>
  <w:style w:type="character" w:styleId="CommentReference">
    <w:name w:val="annotation reference"/>
    <w:basedOn w:val="DefaultParagraphFont"/>
    <w:uiPriority w:val="99"/>
    <w:semiHidden/>
    <w:unhideWhenUsed/>
    <w:rsid w:val="0029666D"/>
    <w:rPr>
      <w:sz w:val="16"/>
      <w:szCs w:val="16"/>
    </w:rPr>
  </w:style>
  <w:style w:type="paragraph" w:styleId="CommentText">
    <w:name w:val="annotation text"/>
    <w:basedOn w:val="Normal"/>
    <w:link w:val="CommentTextChar"/>
    <w:uiPriority w:val="99"/>
    <w:semiHidden/>
    <w:unhideWhenUsed/>
    <w:rsid w:val="0029666D"/>
    <w:pPr>
      <w:spacing w:line="240" w:lineRule="auto"/>
    </w:pPr>
    <w:rPr>
      <w:sz w:val="20"/>
      <w:szCs w:val="20"/>
    </w:rPr>
  </w:style>
  <w:style w:type="character" w:customStyle="1" w:styleId="CommentTextChar">
    <w:name w:val="Comment Text Char"/>
    <w:basedOn w:val="DefaultParagraphFont"/>
    <w:link w:val="CommentText"/>
    <w:uiPriority w:val="99"/>
    <w:semiHidden/>
    <w:rsid w:val="0029666D"/>
    <w:rPr>
      <w:sz w:val="20"/>
      <w:szCs w:val="20"/>
    </w:rPr>
  </w:style>
  <w:style w:type="paragraph" w:styleId="BalloonText">
    <w:name w:val="Balloon Text"/>
    <w:basedOn w:val="Normal"/>
    <w:link w:val="BalloonTextChar"/>
    <w:uiPriority w:val="99"/>
    <w:semiHidden/>
    <w:unhideWhenUsed/>
    <w:rsid w:val="0029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37E0"/>
    <w:rPr>
      <w:b/>
      <w:bCs/>
    </w:rPr>
  </w:style>
  <w:style w:type="character" w:customStyle="1" w:styleId="CommentSubjectChar">
    <w:name w:val="Comment Subject Char"/>
    <w:basedOn w:val="CommentTextChar"/>
    <w:link w:val="CommentSubject"/>
    <w:uiPriority w:val="99"/>
    <w:semiHidden/>
    <w:rsid w:val="00EB37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F6"/>
  </w:style>
  <w:style w:type="paragraph" w:styleId="Footer">
    <w:name w:val="footer"/>
    <w:basedOn w:val="Normal"/>
    <w:link w:val="FooterChar"/>
    <w:uiPriority w:val="99"/>
    <w:unhideWhenUsed/>
    <w:rsid w:val="00F2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F6"/>
  </w:style>
  <w:style w:type="paragraph" w:styleId="ListParagraph">
    <w:name w:val="List Paragraph"/>
    <w:basedOn w:val="Normal"/>
    <w:uiPriority w:val="34"/>
    <w:qFormat/>
    <w:rsid w:val="00E96DA7"/>
    <w:pPr>
      <w:ind w:left="720"/>
      <w:contextualSpacing/>
    </w:pPr>
  </w:style>
  <w:style w:type="character" w:styleId="CommentReference">
    <w:name w:val="annotation reference"/>
    <w:basedOn w:val="DefaultParagraphFont"/>
    <w:uiPriority w:val="99"/>
    <w:semiHidden/>
    <w:unhideWhenUsed/>
    <w:rsid w:val="0029666D"/>
    <w:rPr>
      <w:sz w:val="16"/>
      <w:szCs w:val="16"/>
    </w:rPr>
  </w:style>
  <w:style w:type="paragraph" w:styleId="CommentText">
    <w:name w:val="annotation text"/>
    <w:basedOn w:val="Normal"/>
    <w:link w:val="CommentTextChar"/>
    <w:uiPriority w:val="99"/>
    <w:semiHidden/>
    <w:unhideWhenUsed/>
    <w:rsid w:val="0029666D"/>
    <w:pPr>
      <w:spacing w:line="240" w:lineRule="auto"/>
    </w:pPr>
    <w:rPr>
      <w:sz w:val="20"/>
      <w:szCs w:val="20"/>
    </w:rPr>
  </w:style>
  <w:style w:type="character" w:customStyle="1" w:styleId="CommentTextChar">
    <w:name w:val="Comment Text Char"/>
    <w:basedOn w:val="DefaultParagraphFont"/>
    <w:link w:val="CommentText"/>
    <w:uiPriority w:val="99"/>
    <w:semiHidden/>
    <w:rsid w:val="0029666D"/>
    <w:rPr>
      <w:sz w:val="20"/>
      <w:szCs w:val="20"/>
    </w:rPr>
  </w:style>
  <w:style w:type="paragraph" w:styleId="BalloonText">
    <w:name w:val="Balloon Text"/>
    <w:basedOn w:val="Normal"/>
    <w:link w:val="BalloonTextChar"/>
    <w:uiPriority w:val="99"/>
    <w:semiHidden/>
    <w:unhideWhenUsed/>
    <w:rsid w:val="0029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37E0"/>
    <w:rPr>
      <w:b/>
      <w:bCs/>
    </w:rPr>
  </w:style>
  <w:style w:type="character" w:customStyle="1" w:styleId="CommentSubjectChar">
    <w:name w:val="Comment Subject Char"/>
    <w:basedOn w:val="CommentTextChar"/>
    <w:link w:val="CommentSubject"/>
    <w:uiPriority w:val="99"/>
    <w:semiHidden/>
    <w:rsid w:val="00EB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8065</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2016-06-27T20:34:00Z</cp:lastPrinted>
  <dcterms:created xsi:type="dcterms:W3CDTF">2016-06-27T20:38:00Z</dcterms:created>
  <dcterms:modified xsi:type="dcterms:W3CDTF">2016-06-27T20:38:00Z</dcterms:modified>
  <cp:category> </cp:category>
  <cp:contentStatus> </cp:contentStatus>
</cp:coreProperties>
</file>