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7D3F9A">
        <w:rPr>
          <w:b/>
          <w:bCs/>
          <w:i/>
        </w:rPr>
        <w:t>On the FCC’s Latest Action Against Waste, Fraud, and Abuse in the Lifeline Program</w:t>
      </w:r>
    </w:p>
    <w:p w:rsidR="007D3F9A" w:rsidRDefault="0012406E" w:rsidP="0012406E">
      <w:pPr>
        <w:tabs>
          <w:tab w:val="left" w:pos="8640"/>
        </w:tabs>
        <w:rPr>
          <w:szCs w:val="22"/>
        </w:rPr>
      </w:pPr>
      <w:r w:rsidRPr="00FB6D4F">
        <w:rPr>
          <w:szCs w:val="22"/>
        </w:rPr>
        <w:t xml:space="preserve">WASHINGTON, </w:t>
      </w:r>
      <w:r w:rsidR="007D3F9A">
        <w:rPr>
          <w:szCs w:val="22"/>
        </w:rPr>
        <w:t>July 15</w:t>
      </w:r>
      <w:r w:rsidRPr="00FB6D4F">
        <w:rPr>
          <w:szCs w:val="22"/>
        </w:rPr>
        <w:t>, 201</w:t>
      </w:r>
      <w:r w:rsidR="00AB35BE">
        <w:rPr>
          <w:szCs w:val="22"/>
        </w:rPr>
        <w:t>6</w:t>
      </w:r>
      <w:r w:rsidRPr="00FB6D4F">
        <w:rPr>
          <w:szCs w:val="22"/>
        </w:rPr>
        <w:t>.—</w:t>
      </w:r>
      <w:r w:rsidR="007D3F9A">
        <w:rPr>
          <w:szCs w:val="22"/>
        </w:rPr>
        <w:t>Today’s consent decree with Blue Jay Wireless for improperly receiving Lifeline subsidies confirms that the FCC’s Lifeline program still contains waste, fraud, and abuse.  I can confirm that Blue Jay Wireless is one target of my ongoing investigation and that I flagged further suspicious conduct for the Enforcement Bureau’s investigation earlier this year.  I will continue to work with my colleagues, the Enforcement Bureau, the Inspector General, and the Universal Service Administrative Company to end the abuse of taxpayer money by unscrupulous wireless resellers.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F168C9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9" w:rsidRDefault="00126AA9" w:rsidP="00126AA9">
      <w:pPr>
        <w:spacing w:after="0"/>
      </w:pPr>
      <w:r>
        <w:separator/>
      </w:r>
    </w:p>
  </w:endnote>
  <w:endnote w:type="continuationSeparator" w:id="0">
    <w:p w:rsidR="00126AA9" w:rsidRDefault="00126AA9" w:rsidP="00126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9" w:rsidRDefault="00126AA9" w:rsidP="00126AA9">
      <w:pPr>
        <w:spacing w:after="0"/>
      </w:pPr>
      <w:r>
        <w:separator/>
      </w:r>
    </w:p>
  </w:footnote>
  <w:footnote w:type="continuationSeparator" w:id="0">
    <w:p w:rsidR="00126AA9" w:rsidRDefault="00126AA9" w:rsidP="00126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A9" w:rsidRDefault="00126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26AA9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099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D3F9A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CC0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168C9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126A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6A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26AA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26A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26AA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126A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6A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26AA9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26A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26AA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2016-07-15T16:28:00Z</dcterms:created>
  <dcterms:modified xsi:type="dcterms:W3CDTF">2016-07-15T16:28:00Z</dcterms:modified>
  <cp:category> </cp:category>
  <cp:contentStatus> </cp:contentStatus>
</cp:coreProperties>
</file>