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14:anchorId="5FD43FAE" wp14:editId="6C9BEC5F">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C87F93" w:rsidP="00BB4E29">
            <w:pPr>
              <w:rPr>
                <w:bCs/>
                <w:sz w:val="22"/>
                <w:szCs w:val="22"/>
              </w:rPr>
            </w:pPr>
            <w:r>
              <w:rPr>
                <w:bCs/>
                <w:sz w:val="22"/>
                <w:szCs w:val="22"/>
              </w:rPr>
              <w:t>Neil</w:t>
            </w:r>
            <w:r w:rsidR="00492EAF">
              <w:rPr>
                <w:bCs/>
                <w:sz w:val="22"/>
                <w:szCs w:val="22"/>
              </w:rPr>
              <w:t xml:space="preserve"> </w:t>
            </w:r>
            <w:r>
              <w:rPr>
                <w:bCs/>
                <w:sz w:val="22"/>
                <w:szCs w:val="22"/>
              </w:rPr>
              <w:t>Grace</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492EAF">
              <w:rPr>
                <w:bCs/>
                <w:sz w:val="22"/>
                <w:szCs w:val="22"/>
              </w:rPr>
              <w:t>418-</w:t>
            </w:r>
            <w:r>
              <w:rPr>
                <w:bCs/>
                <w:sz w:val="22"/>
                <w:szCs w:val="22"/>
              </w:rPr>
              <w:t>0506</w:t>
            </w:r>
          </w:p>
          <w:p w:rsidR="00FF232D" w:rsidRPr="008A3940" w:rsidRDefault="00C87F93" w:rsidP="00BB4E29">
            <w:pPr>
              <w:rPr>
                <w:bCs/>
                <w:sz w:val="22"/>
                <w:szCs w:val="22"/>
              </w:rPr>
            </w:pPr>
            <w:r>
              <w:rPr>
                <w:bCs/>
                <w:sz w:val="22"/>
                <w:szCs w:val="22"/>
              </w:rPr>
              <w:t>neil.grace</w:t>
            </w:r>
            <w:r w:rsidR="00492EAF">
              <w:rPr>
                <w:bCs/>
                <w:sz w:val="22"/>
                <w:szCs w:val="22"/>
              </w:rPr>
              <w:t>@fcc.gov</w:t>
            </w:r>
          </w:p>
          <w:p w:rsidR="007A44F8" w:rsidRDefault="007A44F8" w:rsidP="00BB4E29">
            <w:pPr>
              <w:rPr>
                <w:bCs/>
                <w:sz w:val="22"/>
                <w:szCs w:val="22"/>
              </w:rPr>
            </w:pPr>
          </w:p>
          <w:p w:rsidR="00384BB7" w:rsidRPr="00384BB7" w:rsidRDefault="00384BB7" w:rsidP="00384BB7">
            <w:pPr>
              <w:rPr>
                <w:bCs/>
                <w:sz w:val="22"/>
                <w:szCs w:val="22"/>
              </w:rPr>
            </w:pPr>
            <w:r w:rsidRPr="00384BB7">
              <w:rPr>
                <w:bCs/>
                <w:sz w:val="22"/>
                <w:szCs w:val="22"/>
              </w:rPr>
              <w:t>Charlie Meisch, (202) 418-2943</w:t>
            </w:r>
          </w:p>
          <w:p w:rsidR="00384BB7" w:rsidRDefault="00384BB7" w:rsidP="00384BB7">
            <w:pPr>
              <w:rPr>
                <w:bCs/>
                <w:sz w:val="22"/>
                <w:szCs w:val="22"/>
              </w:rPr>
            </w:pPr>
            <w:r>
              <w:rPr>
                <w:bCs/>
                <w:sz w:val="22"/>
                <w:szCs w:val="22"/>
              </w:rPr>
              <w:t>charles</w:t>
            </w:r>
            <w:r w:rsidRPr="00384BB7">
              <w:rPr>
                <w:bCs/>
                <w:sz w:val="22"/>
                <w:szCs w:val="22"/>
              </w:rPr>
              <w:t>.meisch@fcc.gov</w:t>
            </w:r>
          </w:p>
          <w:p w:rsidR="00384BB7" w:rsidRPr="008A3940" w:rsidRDefault="00384BB7"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7B1D32" w:rsidRDefault="00602398" w:rsidP="00040127">
            <w:pPr>
              <w:tabs>
                <w:tab w:val="left" w:pos="8625"/>
              </w:tabs>
              <w:jc w:val="center"/>
              <w:rPr>
                <w:b/>
                <w:bCs/>
                <w:sz w:val="22"/>
                <w:szCs w:val="22"/>
              </w:rPr>
            </w:pPr>
            <w:r w:rsidRPr="00602398">
              <w:rPr>
                <w:b/>
                <w:bCs/>
                <w:sz w:val="22"/>
                <w:szCs w:val="22"/>
              </w:rPr>
              <w:t>SINCLAIR SETTLES FCC INVESTIGATION INTO RETRANSMISSION NEGOTIATION VIOLATIONS FOR $9.5M</w:t>
            </w:r>
            <w:r w:rsidRPr="00C87F93">
              <w:rPr>
                <w:b/>
                <w:bCs/>
                <w:sz w:val="22"/>
                <w:szCs w:val="22"/>
              </w:rPr>
              <w:t xml:space="preserve"> </w:t>
            </w:r>
          </w:p>
          <w:p w:rsidR="00602398" w:rsidRPr="00C87F93" w:rsidRDefault="00602398" w:rsidP="00040127">
            <w:pPr>
              <w:tabs>
                <w:tab w:val="left" w:pos="8625"/>
              </w:tabs>
              <w:jc w:val="center"/>
              <w:rPr>
                <w:b/>
                <w:bCs/>
                <w:sz w:val="22"/>
                <w:szCs w:val="22"/>
              </w:rPr>
            </w:pPr>
            <w:r>
              <w:rPr>
                <w:b/>
                <w:bCs/>
                <w:sz w:val="22"/>
                <w:szCs w:val="22"/>
              </w:rPr>
              <w:t xml:space="preserve">Company agrees to implement compliance plan </w:t>
            </w:r>
          </w:p>
          <w:p w:rsidR="00C87F93" w:rsidRPr="008A3940" w:rsidRDefault="00602398" w:rsidP="00602398">
            <w:pPr>
              <w:tabs>
                <w:tab w:val="left" w:pos="4730"/>
                <w:tab w:val="left" w:pos="5530"/>
              </w:tabs>
              <w:rPr>
                <w:i/>
              </w:rPr>
            </w:pPr>
            <w:r>
              <w:rPr>
                <w:i/>
              </w:rPr>
              <w:tab/>
            </w:r>
            <w:r>
              <w:rPr>
                <w:i/>
              </w:rPr>
              <w:tab/>
            </w:r>
          </w:p>
          <w:p w:rsidR="00C87F93" w:rsidRDefault="00FF1C0B" w:rsidP="00C87F93">
            <w:pPr>
              <w:tabs>
                <w:tab w:val="left" w:pos="8640"/>
              </w:tabs>
              <w:rPr>
                <w:sz w:val="22"/>
                <w:szCs w:val="22"/>
              </w:rPr>
            </w:pPr>
            <w:r w:rsidRPr="006308AF">
              <w:rPr>
                <w:sz w:val="22"/>
                <w:szCs w:val="22"/>
              </w:rPr>
              <w:t xml:space="preserve">WASHINGTON, </w:t>
            </w:r>
            <w:r w:rsidR="00330542" w:rsidRPr="006308AF">
              <w:rPr>
                <w:sz w:val="22"/>
                <w:szCs w:val="22"/>
              </w:rPr>
              <w:t>July</w:t>
            </w:r>
            <w:r w:rsidR="000E049E" w:rsidRPr="006308AF">
              <w:rPr>
                <w:sz w:val="22"/>
                <w:szCs w:val="22"/>
              </w:rPr>
              <w:t xml:space="preserve"> </w:t>
            </w:r>
            <w:r w:rsidR="007B1D32" w:rsidRPr="006308AF">
              <w:rPr>
                <w:sz w:val="22"/>
                <w:szCs w:val="22"/>
              </w:rPr>
              <w:t>2</w:t>
            </w:r>
            <w:r w:rsidR="00C87F93">
              <w:rPr>
                <w:sz w:val="22"/>
                <w:szCs w:val="22"/>
              </w:rPr>
              <w:t>9</w:t>
            </w:r>
            <w:r w:rsidR="0042116E" w:rsidRPr="006308AF">
              <w:rPr>
                <w:sz w:val="22"/>
                <w:szCs w:val="22"/>
              </w:rPr>
              <w:t>, 2016</w:t>
            </w:r>
            <w:r w:rsidR="002B1013" w:rsidRPr="006308AF">
              <w:rPr>
                <w:sz w:val="22"/>
                <w:szCs w:val="22"/>
              </w:rPr>
              <w:t xml:space="preserve"> – </w:t>
            </w:r>
            <w:r w:rsidR="00C87F93" w:rsidRPr="00C87F93">
              <w:rPr>
                <w:sz w:val="22"/>
                <w:szCs w:val="22"/>
              </w:rPr>
              <w:t xml:space="preserve">The Federal Communications Commission announced today that Sinclair Broadcast Group will pay $9,495,000 to resolve a number of Media Bureau investigations, including the Bureau’s investigation of allegations that Sinclair violated its obligation to negotiate for retransmission consent in good faith.   </w:t>
            </w:r>
          </w:p>
          <w:p w:rsidR="00C87F93" w:rsidRPr="00C87F93" w:rsidRDefault="00C87F93" w:rsidP="00C87F93">
            <w:pPr>
              <w:tabs>
                <w:tab w:val="left" w:pos="8640"/>
              </w:tabs>
              <w:rPr>
                <w:sz w:val="22"/>
                <w:szCs w:val="22"/>
              </w:rPr>
            </w:pPr>
          </w:p>
          <w:p w:rsidR="00C87F93" w:rsidRDefault="00C87F93" w:rsidP="00C87F93">
            <w:pPr>
              <w:tabs>
                <w:tab w:val="left" w:pos="8640"/>
              </w:tabs>
              <w:rPr>
                <w:sz w:val="22"/>
                <w:szCs w:val="22"/>
              </w:rPr>
            </w:pPr>
            <w:r w:rsidRPr="00C87F93">
              <w:rPr>
                <w:sz w:val="22"/>
                <w:szCs w:val="22"/>
              </w:rPr>
              <w:t>The Commission’s retransmission consent rules</w:t>
            </w:r>
            <w:r w:rsidR="00C3617E">
              <w:rPr>
                <w:sz w:val="22"/>
                <w:szCs w:val="22"/>
              </w:rPr>
              <w:t xml:space="preserve">, as mandated by Congress, </w:t>
            </w:r>
            <w:r w:rsidRPr="00C87F93">
              <w:rPr>
                <w:sz w:val="22"/>
                <w:szCs w:val="22"/>
              </w:rPr>
              <w:t xml:space="preserve">forbid a broadcaster to negotiate jointly for one of its stations and for another station in the same market that it does not control.  In its investigation, the Media Bureau found that, over the course of seven months, Sinclair negotiated retransmission consent on behalf </w:t>
            </w:r>
            <w:r w:rsidR="006E16D9">
              <w:rPr>
                <w:sz w:val="22"/>
                <w:szCs w:val="22"/>
              </w:rPr>
              <w:t xml:space="preserve">of dozens </w:t>
            </w:r>
            <w:r w:rsidRPr="00C87F93">
              <w:rPr>
                <w:sz w:val="22"/>
                <w:szCs w:val="22"/>
              </w:rPr>
              <w:t xml:space="preserve">stations that it did not control at the same time that it was negotiating for its own stations in the same markets. </w:t>
            </w:r>
          </w:p>
          <w:p w:rsidR="00C87F93" w:rsidRPr="00C87F93" w:rsidRDefault="00C87F93" w:rsidP="00C87F93">
            <w:pPr>
              <w:tabs>
                <w:tab w:val="left" w:pos="8640"/>
              </w:tabs>
              <w:rPr>
                <w:sz w:val="22"/>
                <w:szCs w:val="22"/>
              </w:rPr>
            </w:pPr>
          </w:p>
          <w:p w:rsidR="00C87F93" w:rsidRDefault="00C87F93" w:rsidP="00C87F93">
            <w:pPr>
              <w:tabs>
                <w:tab w:val="left" w:pos="8640"/>
              </w:tabs>
              <w:rPr>
                <w:sz w:val="22"/>
                <w:szCs w:val="22"/>
              </w:rPr>
            </w:pPr>
            <w:r w:rsidRPr="00C87F93">
              <w:rPr>
                <w:sz w:val="22"/>
                <w:szCs w:val="22"/>
              </w:rPr>
              <w:t xml:space="preserve">“As </w:t>
            </w:r>
            <w:r w:rsidR="006E16D9">
              <w:rPr>
                <w:sz w:val="22"/>
                <w:szCs w:val="22"/>
              </w:rPr>
              <w:t>Chairman Wheeler</w:t>
            </w:r>
            <w:r w:rsidR="006E16D9" w:rsidRPr="00C87F93">
              <w:rPr>
                <w:sz w:val="22"/>
                <w:szCs w:val="22"/>
              </w:rPr>
              <w:t xml:space="preserve"> </w:t>
            </w:r>
            <w:r w:rsidRPr="00C87F93">
              <w:rPr>
                <w:sz w:val="22"/>
                <w:szCs w:val="22"/>
              </w:rPr>
              <w:t xml:space="preserve">made clear just this month, the Commission will not hesitate to take enforcement action where broadcasters or pay TV providers violate their good faith obligations,” said </w:t>
            </w:r>
            <w:r w:rsidR="006E16D9">
              <w:rPr>
                <w:sz w:val="22"/>
                <w:szCs w:val="22"/>
              </w:rPr>
              <w:t>Media Bureau Chief Bill Lake</w:t>
            </w:r>
            <w:r w:rsidRPr="00C87F93">
              <w:rPr>
                <w:sz w:val="22"/>
                <w:szCs w:val="22"/>
              </w:rPr>
              <w:t xml:space="preserve">.  “Today’s action </w:t>
            </w:r>
            <w:r w:rsidR="006E16D9">
              <w:rPr>
                <w:sz w:val="22"/>
                <w:szCs w:val="22"/>
              </w:rPr>
              <w:t>demonstrates</w:t>
            </w:r>
            <w:r w:rsidR="006E16D9" w:rsidRPr="00C87F93">
              <w:rPr>
                <w:sz w:val="22"/>
                <w:szCs w:val="22"/>
              </w:rPr>
              <w:t xml:space="preserve"> </w:t>
            </w:r>
            <w:r w:rsidRPr="00C87F93">
              <w:rPr>
                <w:sz w:val="22"/>
                <w:szCs w:val="22"/>
              </w:rPr>
              <w:t xml:space="preserve">our strong commitment to </w:t>
            </w:r>
            <w:r w:rsidR="000A4578">
              <w:rPr>
                <w:sz w:val="22"/>
                <w:szCs w:val="22"/>
              </w:rPr>
              <w:t>vigilantly</w:t>
            </w:r>
            <w:r w:rsidRPr="00C87F93">
              <w:rPr>
                <w:sz w:val="22"/>
                <w:szCs w:val="22"/>
              </w:rPr>
              <w:t xml:space="preserve"> enforce our retransmission consent rules when necessary.”</w:t>
            </w:r>
          </w:p>
          <w:p w:rsidR="00C87F93" w:rsidRPr="00C87F93" w:rsidRDefault="00C87F93" w:rsidP="00C87F93">
            <w:pPr>
              <w:tabs>
                <w:tab w:val="left" w:pos="8640"/>
              </w:tabs>
              <w:rPr>
                <w:sz w:val="22"/>
                <w:szCs w:val="22"/>
              </w:rPr>
            </w:pPr>
          </w:p>
          <w:p w:rsidR="00C87F93" w:rsidRDefault="00C87F93" w:rsidP="00C87F93">
            <w:pPr>
              <w:tabs>
                <w:tab w:val="left" w:pos="8640"/>
              </w:tabs>
              <w:rPr>
                <w:sz w:val="22"/>
                <w:szCs w:val="22"/>
              </w:rPr>
            </w:pPr>
            <w:r w:rsidRPr="00C87F93">
              <w:rPr>
                <w:sz w:val="22"/>
                <w:szCs w:val="22"/>
              </w:rPr>
              <w:t xml:space="preserve">In addition to agreeing to pay $9,495,000, Sinclair has agreed to implement a compliance plan aimed at ensuring no similar violations in the future. </w:t>
            </w:r>
            <w:r w:rsidR="006E16D9">
              <w:rPr>
                <w:sz w:val="22"/>
                <w:szCs w:val="22"/>
              </w:rPr>
              <w:t xml:space="preserve">Today’s action is the first of </w:t>
            </w:r>
            <w:r w:rsidR="00602398">
              <w:rPr>
                <w:sz w:val="22"/>
                <w:szCs w:val="22"/>
              </w:rPr>
              <w:t xml:space="preserve">its </w:t>
            </w:r>
            <w:r w:rsidR="006E16D9">
              <w:rPr>
                <w:sz w:val="22"/>
                <w:szCs w:val="22"/>
              </w:rPr>
              <w:t>kind to enforce the Commission’s long-standing retrans</w:t>
            </w:r>
            <w:r w:rsidR="00BF2818">
              <w:rPr>
                <w:sz w:val="22"/>
                <w:szCs w:val="22"/>
              </w:rPr>
              <w:t>mission consent</w:t>
            </w:r>
            <w:r w:rsidR="006E16D9">
              <w:rPr>
                <w:sz w:val="22"/>
                <w:szCs w:val="22"/>
              </w:rPr>
              <w:t xml:space="preserve"> rules.</w:t>
            </w:r>
          </w:p>
          <w:p w:rsidR="00C87F93" w:rsidRPr="00C87F93" w:rsidRDefault="00C87F93" w:rsidP="00C87F93">
            <w:pPr>
              <w:tabs>
                <w:tab w:val="left" w:pos="8640"/>
              </w:tabs>
              <w:rPr>
                <w:sz w:val="22"/>
                <w:szCs w:val="22"/>
              </w:rPr>
            </w:pPr>
          </w:p>
          <w:p w:rsidR="00C07E80" w:rsidRPr="00330542" w:rsidRDefault="00C87F93" w:rsidP="00C87F93">
            <w:pPr>
              <w:rPr>
                <w:sz w:val="22"/>
                <w:szCs w:val="22"/>
              </w:rPr>
            </w:pPr>
            <w:r w:rsidRPr="00C87F93">
              <w:rPr>
                <w:sz w:val="22"/>
                <w:szCs w:val="22"/>
              </w:rPr>
              <w:t>The settlement also resolves a number of other issues that had been pending for Sinclair-owned stations, and the Bureau has agreed to grant all pending Sinclair renewal applications as part of the settlement</w:t>
            </w:r>
            <w:r w:rsidR="00213D83">
              <w:rPr>
                <w:sz w:val="22"/>
                <w:szCs w:val="22"/>
              </w:rPr>
              <w:t xml:space="preserve"> terms</w:t>
            </w:r>
            <w:r w:rsidRPr="00C87F93">
              <w:rPr>
                <w:sz w:val="22"/>
                <w:szCs w:val="22"/>
              </w:rPr>
              <w:t>.</w:t>
            </w:r>
            <w:r w:rsidR="00C07E80" w:rsidRPr="00330542">
              <w:rPr>
                <w:sz w:val="22"/>
                <w:szCs w:val="22"/>
              </w:rPr>
              <w:t xml:space="preserve">    </w:t>
            </w:r>
          </w:p>
          <w:p w:rsidR="00BD19E8" w:rsidRDefault="00BD19E8" w:rsidP="00DA7B44">
            <w:pPr>
              <w:rPr>
                <w:rStyle w:val="Hyperlink"/>
                <w:color w:val="auto"/>
                <w:sz w:val="22"/>
                <w:szCs w:val="22"/>
                <w:u w:val="none"/>
              </w:rPr>
            </w:pPr>
          </w:p>
          <w:p w:rsidR="00C87F93" w:rsidRPr="00576CF6" w:rsidRDefault="00C87F93" w:rsidP="00C87F93">
            <w:pPr>
              <w:tabs>
                <w:tab w:val="left" w:pos="8640"/>
              </w:tabs>
              <w:rPr>
                <w:sz w:val="22"/>
                <w:szCs w:val="22"/>
              </w:rPr>
            </w:pPr>
            <w:r w:rsidRPr="00330542">
              <w:rPr>
                <w:sz w:val="22"/>
                <w:szCs w:val="22"/>
              </w:rPr>
              <w:t xml:space="preserve">The </w:t>
            </w:r>
            <w:r>
              <w:rPr>
                <w:sz w:val="22"/>
                <w:szCs w:val="22"/>
              </w:rPr>
              <w:t>Consent Decree</w:t>
            </w:r>
            <w:r w:rsidRPr="00330542">
              <w:rPr>
                <w:sz w:val="22"/>
                <w:szCs w:val="22"/>
              </w:rPr>
              <w:t xml:space="preserve"> </w:t>
            </w:r>
            <w:r w:rsidR="006E16D9">
              <w:rPr>
                <w:sz w:val="22"/>
                <w:szCs w:val="22"/>
              </w:rPr>
              <w:t xml:space="preserve">with Sinclair Broadcasting Group </w:t>
            </w:r>
            <w:r w:rsidRPr="00330542">
              <w:rPr>
                <w:sz w:val="22"/>
                <w:szCs w:val="22"/>
              </w:rPr>
              <w:t>is available at:</w:t>
            </w:r>
            <w:r w:rsidR="0000706C">
              <w:rPr>
                <w:sz w:val="22"/>
                <w:szCs w:val="22"/>
              </w:rPr>
              <w:t xml:space="preserve"> </w:t>
            </w:r>
            <w:hyperlink r:id="rId9" w:history="1">
              <w:r w:rsidR="0000706C" w:rsidRPr="00F71C5B">
                <w:rPr>
                  <w:rStyle w:val="Hyperlink"/>
                  <w:sz w:val="22"/>
                  <w:szCs w:val="22"/>
                </w:rPr>
                <w:t>https://www.fcc.gov/document/sinclair-bad-faith-negotiation-settlement</w:t>
              </w:r>
            </w:hyperlink>
            <w:r w:rsidR="006E16D9">
              <w:rPr>
                <w:sz w:val="22"/>
                <w:szCs w:val="22"/>
              </w:rPr>
              <w:t>.</w:t>
            </w:r>
            <w:r w:rsidR="0000706C">
              <w:rPr>
                <w:sz w:val="22"/>
                <w:szCs w:val="22"/>
              </w:rPr>
              <w:t xml:space="preserve"> </w:t>
            </w:r>
          </w:p>
          <w:p w:rsidR="00C87F93" w:rsidRPr="009972BC" w:rsidRDefault="00C87F93"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B92DC8">
              <w:rPr>
                <w:b/>
                <w:bCs/>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E9103F" w:rsidP="00BB4E29">
            <w:pPr>
              <w:ind w:right="498"/>
              <w:jc w:val="center"/>
              <w:rPr>
                <w:rStyle w:val="Hyperlink"/>
                <w:b/>
                <w:bCs/>
                <w:color w:val="auto"/>
                <w:sz w:val="18"/>
                <w:szCs w:val="18"/>
              </w:rPr>
            </w:pPr>
            <w:hyperlink r:id="rId10" w:history="1">
              <w:r w:rsidR="00602398" w:rsidRPr="00F71C5B">
                <w:rPr>
                  <w:rStyle w:val="Hyperlink"/>
                  <w:b/>
                  <w:bCs/>
                  <w:sz w:val="18"/>
                  <w:szCs w:val="18"/>
                </w:rPr>
                <w:t>www.fcc.gov/office-media-relations</w:t>
              </w:r>
            </w:hyperlink>
            <w:r w:rsidR="00602398">
              <w:rPr>
                <w:rStyle w:val="Hyperlink"/>
              </w:rPr>
              <w:t xml:space="preserve"> </w:t>
            </w:r>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29" w:rsidRDefault="00283829" w:rsidP="006308AF">
      <w:r>
        <w:separator/>
      </w:r>
    </w:p>
  </w:endnote>
  <w:endnote w:type="continuationSeparator" w:id="0">
    <w:p w:rsidR="00283829" w:rsidRDefault="00283829" w:rsidP="0063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FD" w:rsidRDefault="00D57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FD" w:rsidRDefault="00D57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FD" w:rsidRDefault="00D57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29" w:rsidRDefault="00283829" w:rsidP="006308AF">
      <w:r>
        <w:separator/>
      </w:r>
    </w:p>
  </w:footnote>
  <w:footnote w:type="continuationSeparator" w:id="0">
    <w:p w:rsidR="00283829" w:rsidRDefault="00283829" w:rsidP="00630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FD" w:rsidRDefault="00D57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FD" w:rsidRDefault="00D57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FD" w:rsidRDefault="00D57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42"/>
    <w:rsid w:val="0000706C"/>
    <w:rsid w:val="00007419"/>
    <w:rsid w:val="0002500C"/>
    <w:rsid w:val="000311FC"/>
    <w:rsid w:val="00031C37"/>
    <w:rsid w:val="00033C67"/>
    <w:rsid w:val="00037038"/>
    <w:rsid w:val="00040127"/>
    <w:rsid w:val="00057190"/>
    <w:rsid w:val="000721C0"/>
    <w:rsid w:val="00081232"/>
    <w:rsid w:val="00091E65"/>
    <w:rsid w:val="00096D4A"/>
    <w:rsid w:val="000A38EA"/>
    <w:rsid w:val="000A4578"/>
    <w:rsid w:val="000C0F99"/>
    <w:rsid w:val="000C1E47"/>
    <w:rsid w:val="000C26F3"/>
    <w:rsid w:val="000E049E"/>
    <w:rsid w:val="00100B67"/>
    <w:rsid w:val="001012D3"/>
    <w:rsid w:val="0010799B"/>
    <w:rsid w:val="00117DB2"/>
    <w:rsid w:val="00123ED2"/>
    <w:rsid w:val="00125BE0"/>
    <w:rsid w:val="00132B74"/>
    <w:rsid w:val="0013483C"/>
    <w:rsid w:val="00142C13"/>
    <w:rsid w:val="00152776"/>
    <w:rsid w:val="00153222"/>
    <w:rsid w:val="001577D3"/>
    <w:rsid w:val="001648AA"/>
    <w:rsid w:val="001733A6"/>
    <w:rsid w:val="00185BBC"/>
    <w:rsid w:val="001865A9"/>
    <w:rsid w:val="00186C64"/>
    <w:rsid w:val="00187DB2"/>
    <w:rsid w:val="00194423"/>
    <w:rsid w:val="001B20BB"/>
    <w:rsid w:val="001B2C5E"/>
    <w:rsid w:val="001C4370"/>
    <w:rsid w:val="001C6A52"/>
    <w:rsid w:val="001D3779"/>
    <w:rsid w:val="001F0469"/>
    <w:rsid w:val="002038C6"/>
    <w:rsid w:val="00203A98"/>
    <w:rsid w:val="00206EDD"/>
    <w:rsid w:val="0021247E"/>
    <w:rsid w:val="00213D83"/>
    <w:rsid w:val="002146F6"/>
    <w:rsid w:val="002258F8"/>
    <w:rsid w:val="00231C32"/>
    <w:rsid w:val="00240345"/>
    <w:rsid w:val="002421F0"/>
    <w:rsid w:val="00247274"/>
    <w:rsid w:val="00266966"/>
    <w:rsid w:val="00283829"/>
    <w:rsid w:val="00294C0C"/>
    <w:rsid w:val="002A0934"/>
    <w:rsid w:val="002B1013"/>
    <w:rsid w:val="002B1C69"/>
    <w:rsid w:val="002B4B17"/>
    <w:rsid w:val="002B60C2"/>
    <w:rsid w:val="002C3915"/>
    <w:rsid w:val="002D03E5"/>
    <w:rsid w:val="002E3F1D"/>
    <w:rsid w:val="002F31D0"/>
    <w:rsid w:val="002F4C2E"/>
    <w:rsid w:val="00300359"/>
    <w:rsid w:val="00310E9E"/>
    <w:rsid w:val="00311B19"/>
    <w:rsid w:val="0031773E"/>
    <w:rsid w:val="00330542"/>
    <w:rsid w:val="00347716"/>
    <w:rsid w:val="003506E1"/>
    <w:rsid w:val="00367EFA"/>
    <w:rsid w:val="003727E3"/>
    <w:rsid w:val="00384BB7"/>
    <w:rsid w:val="00385A93"/>
    <w:rsid w:val="003910F1"/>
    <w:rsid w:val="003B5D2C"/>
    <w:rsid w:val="003C1138"/>
    <w:rsid w:val="003E42FC"/>
    <w:rsid w:val="003E5991"/>
    <w:rsid w:val="003E5A6A"/>
    <w:rsid w:val="003F1A8A"/>
    <w:rsid w:val="003F1C6C"/>
    <w:rsid w:val="003F344A"/>
    <w:rsid w:val="003F757A"/>
    <w:rsid w:val="00403FF0"/>
    <w:rsid w:val="004040CA"/>
    <w:rsid w:val="0042046D"/>
    <w:rsid w:val="0042116E"/>
    <w:rsid w:val="00425AEF"/>
    <w:rsid w:val="00426518"/>
    <w:rsid w:val="00427B06"/>
    <w:rsid w:val="00441F59"/>
    <w:rsid w:val="00444E07"/>
    <w:rsid w:val="00444FA9"/>
    <w:rsid w:val="00473E9C"/>
    <w:rsid w:val="00480099"/>
    <w:rsid w:val="00492EAF"/>
    <w:rsid w:val="00497858"/>
    <w:rsid w:val="004B2DD8"/>
    <w:rsid w:val="004B4FEA"/>
    <w:rsid w:val="004C0ADA"/>
    <w:rsid w:val="004C433E"/>
    <w:rsid w:val="004C4512"/>
    <w:rsid w:val="004C4F36"/>
    <w:rsid w:val="004D3D85"/>
    <w:rsid w:val="004E2BD8"/>
    <w:rsid w:val="004F0F1F"/>
    <w:rsid w:val="005022AA"/>
    <w:rsid w:val="0050422F"/>
    <w:rsid w:val="00504845"/>
    <w:rsid w:val="0050757F"/>
    <w:rsid w:val="00512B85"/>
    <w:rsid w:val="00516AD2"/>
    <w:rsid w:val="00536172"/>
    <w:rsid w:val="00545DAE"/>
    <w:rsid w:val="00571B83"/>
    <w:rsid w:val="00575A00"/>
    <w:rsid w:val="00576CF6"/>
    <w:rsid w:val="0058673C"/>
    <w:rsid w:val="005A7972"/>
    <w:rsid w:val="005B17E7"/>
    <w:rsid w:val="005B2643"/>
    <w:rsid w:val="005C19C2"/>
    <w:rsid w:val="005D17FD"/>
    <w:rsid w:val="005E04B9"/>
    <w:rsid w:val="005E49BE"/>
    <w:rsid w:val="005F0D55"/>
    <w:rsid w:val="005F183E"/>
    <w:rsid w:val="005F3451"/>
    <w:rsid w:val="005F352B"/>
    <w:rsid w:val="00600DDA"/>
    <w:rsid w:val="00601AE6"/>
    <w:rsid w:val="00601FC3"/>
    <w:rsid w:val="00602398"/>
    <w:rsid w:val="00604211"/>
    <w:rsid w:val="00613498"/>
    <w:rsid w:val="00617B94"/>
    <w:rsid w:val="00620BED"/>
    <w:rsid w:val="00624B6F"/>
    <w:rsid w:val="006308AF"/>
    <w:rsid w:val="006415B4"/>
    <w:rsid w:val="00644E3D"/>
    <w:rsid w:val="00651B9E"/>
    <w:rsid w:val="00652019"/>
    <w:rsid w:val="00652B11"/>
    <w:rsid w:val="00657EC9"/>
    <w:rsid w:val="00660078"/>
    <w:rsid w:val="00660DBC"/>
    <w:rsid w:val="00665633"/>
    <w:rsid w:val="00674C86"/>
    <w:rsid w:val="0068015E"/>
    <w:rsid w:val="006861AB"/>
    <w:rsid w:val="00686B89"/>
    <w:rsid w:val="0069420F"/>
    <w:rsid w:val="006A2FC5"/>
    <w:rsid w:val="006A7D75"/>
    <w:rsid w:val="006B0A70"/>
    <w:rsid w:val="006B606A"/>
    <w:rsid w:val="006C0798"/>
    <w:rsid w:val="006C33AF"/>
    <w:rsid w:val="006D0A80"/>
    <w:rsid w:val="006D17EB"/>
    <w:rsid w:val="006D5D22"/>
    <w:rsid w:val="006E0324"/>
    <w:rsid w:val="006E16D9"/>
    <w:rsid w:val="006E4A76"/>
    <w:rsid w:val="006F1DBD"/>
    <w:rsid w:val="00700556"/>
    <w:rsid w:val="007167DD"/>
    <w:rsid w:val="0072478B"/>
    <w:rsid w:val="00732E56"/>
    <w:rsid w:val="0073414D"/>
    <w:rsid w:val="0075235E"/>
    <w:rsid w:val="007528A5"/>
    <w:rsid w:val="007668B3"/>
    <w:rsid w:val="00772CCC"/>
    <w:rsid w:val="007732CC"/>
    <w:rsid w:val="00774079"/>
    <w:rsid w:val="0077752B"/>
    <w:rsid w:val="00793D6F"/>
    <w:rsid w:val="00794090"/>
    <w:rsid w:val="007A44F8"/>
    <w:rsid w:val="007B1D32"/>
    <w:rsid w:val="007C462D"/>
    <w:rsid w:val="007D21BF"/>
    <w:rsid w:val="007D2F31"/>
    <w:rsid w:val="007F3C12"/>
    <w:rsid w:val="007F5205"/>
    <w:rsid w:val="007F68E8"/>
    <w:rsid w:val="008215E7"/>
    <w:rsid w:val="00822078"/>
    <w:rsid w:val="00830FC6"/>
    <w:rsid w:val="00831994"/>
    <w:rsid w:val="00843A4B"/>
    <w:rsid w:val="00844B8A"/>
    <w:rsid w:val="00853140"/>
    <w:rsid w:val="0085687F"/>
    <w:rsid w:val="00856F25"/>
    <w:rsid w:val="00865EAA"/>
    <w:rsid w:val="00866F06"/>
    <w:rsid w:val="008728F5"/>
    <w:rsid w:val="00872B65"/>
    <w:rsid w:val="00877398"/>
    <w:rsid w:val="008824C2"/>
    <w:rsid w:val="0089440E"/>
    <w:rsid w:val="008960E4"/>
    <w:rsid w:val="008A3940"/>
    <w:rsid w:val="008B13C9"/>
    <w:rsid w:val="008C09B9"/>
    <w:rsid w:val="008C248C"/>
    <w:rsid w:val="008C5432"/>
    <w:rsid w:val="008C7BF1"/>
    <w:rsid w:val="008D00D6"/>
    <w:rsid w:val="008D4D00"/>
    <w:rsid w:val="008D4E5E"/>
    <w:rsid w:val="008D7ABD"/>
    <w:rsid w:val="008E55A2"/>
    <w:rsid w:val="008F1609"/>
    <w:rsid w:val="008F78D8"/>
    <w:rsid w:val="00913967"/>
    <w:rsid w:val="00930128"/>
    <w:rsid w:val="00932B90"/>
    <w:rsid w:val="00935A06"/>
    <w:rsid w:val="009509AA"/>
    <w:rsid w:val="00961620"/>
    <w:rsid w:val="009734B6"/>
    <w:rsid w:val="0098096F"/>
    <w:rsid w:val="0098437A"/>
    <w:rsid w:val="00986C92"/>
    <w:rsid w:val="00993C47"/>
    <w:rsid w:val="009972BC"/>
    <w:rsid w:val="009B4B16"/>
    <w:rsid w:val="009D24DE"/>
    <w:rsid w:val="009E1CE3"/>
    <w:rsid w:val="009E3811"/>
    <w:rsid w:val="009E54A1"/>
    <w:rsid w:val="009F4E25"/>
    <w:rsid w:val="009F5B1F"/>
    <w:rsid w:val="00A0105A"/>
    <w:rsid w:val="00A17F71"/>
    <w:rsid w:val="00A203EA"/>
    <w:rsid w:val="00A255EB"/>
    <w:rsid w:val="00A3596B"/>
    <w:rsid w:val="00A35DFD"/>
    <w:rsid w:val="00A702DF"/>
    <w:rsid w:val="00A775A3"/>
    <w:rsid w:val="00A81B5B"/>
    <w:rsid w:val="00A82FAD"/>
    <w:rsid w:val="00A85A6A"/>
    <w:rsid w:val="00A93C77"/>
    <w:rsid w:val="00A958F5"/>
    <w:rsid w:val="00A96178"/>
    <w:rsid w:val="00A9673A"/>
    <w:rsid w:val="00A96EF2"/>
    <w:rsid w:val="00A974B3"/>
    <w:rsid w:val="00AA5C35"/>
    <w:rsid w:val="00AA5ED9"/>
    <w:rsid w:val="00AB5601"/>
    <w:rsid w:val="00AC0A38"/>
    <w:rsid w:val="00AC41C2"/>
    <w:rsid w:val="00AC4E0E"/>
    <w:rsid w:val="00AC517B"/>
    <w:rsid w:val="00AD0D19"/>
    <w:rsid w:val="00AF051B"/>
    <w:rsid w:val="00AF44AB"/>
    <w:rsid w:val="00AF636E"/>
    <w:rsid w:val="00B037A2"/>
    <w:rsid w:val="00B26574"/>
    <w:rsid w:val="00B31870"/>
    <w:rsid w:val="00B320B8"/>
    <w:rsid w:val="00B332E8"/>
    <w:rsid w:val="00B35EE2"/>
    <w:rsid w:val="00B36DEF"/>
    <w:rsid w:val="00B467C2"/>
    <w:rsid w:val="00B57131"/>
    <w:rsid w:val="00B62F2C"/>
    <w:rsid w:val="00B727C9"/>
    <w:rsid w:val="00B735C8"/>
    <w:rsid w:val="00B76A63"/>
    <w:rsid w:val="00B87B82"/>
    <w:rsid w:val="00B92DC8"/>
    <w:rsid w:val="00BA0C7F"/>
    <w:rsid w:val="00BA27CD"/>
    <w:rsid w:val="00BA6350"/>
    <w:rsid w:val="00BB4E29"/>
    <w:rsid w:val="00BB74C9"/>
    <w:rsid w:val="00BC3AB6"/>
    <w:rsid w:val="00BD19E8"/>
    <w:rsid w:val="00BD4273"/>
    <w:rsid w:val="00BF2818"/>
    <w:rsid w:val="00C00BAB"/>
    <w:rsid w:val="00C07E80"/>
    <w:rsid w:val="00C12DAA"/>
    <w:rsid w:val="00C17419"/>
    <w:rsid w:val="00C174C5"/>
    <w:rsid w:val="00C2677A"/>
    <w:rsid w:val="00C3617E"/>
    <w:rsid w:val="00C432E4"/>
    <w:rsid w:val="00C52043"/>
    <w:rsid w:val="00C70C26"/>
    <w:rsid w:val="00C72001"/>
    <w:rsid w:val="00C772B7"/>
    <w:rsid w:val="00C80347"/>
    <w:rsid w:val="00C87F93"/>
    <w:rsid w:val="00CA5740"/>
    <w:rsid w:val="00CA5E6A"/>
    <w:rsid w:val="00CB3C11"/>
    <w:rsid w:val="00CB7C1A"/>
    <w:rsid w:val="00CC5E08"/>
    <w:rsid w:val="00CD1F6A"/>
    <w:rsid w:val="00CE14FD"/>
    <w:rsid w:val="00CF1DBB"/>
    <w:rsid w:val="00CF6860"/>
    <w:rsid w:val="00D02AC6"/>
    <w:rsid w:val="00D03F0C"/>
    <w:rsid w:val="00D04312"/>
    <w:rsid w:val="00D16A7F"/>
    <w:rsid w:val="00D16AD2"/>
    <w:rsid w:val="00D22596"/>
    <w:rsid w:val="00D22691"/>
    <w:rsid w:val="00D2287D"/>
    <w:rsid w:val="00D24C3D"/>
    <w:rsid w:val="00D277ED"/>
    <w:rsid w:val="00D31EDB"/>
    <w:rsid w:val="00D33A58"/>
    <w:rsid w:val="00D46CB1"/>
    <w:rsid w:val="00D5653C"/>
    <w:rsid w:val="00D57DFD"/>
    <w:rsid w:val="00D65A31"/>
    <w:rsid w:val="00D723F0"/>
    <w:rsid w:val="00D8133F"/>
    <w:rsid w:val="00D95B05"/>
    <w:rsid w:val="00D97E2D"/>
    <w:rsid w:val="00DA103D"/>
    <w:rsid w:val="00DA45D3"/>
    <w:rsid w:val="00DA4772"/>
    <w:rsid w:val="00DA7B44"/>
    <w:rsid w:val="00DB1181"/>
    <w:rsid w:val="00DB2667"/>
    <w:rsid w:val="00DB67B7"/>
    <w:rsid w:val="00DC15A9"/>
    <w:rsid w:val="00DC40AA"/>
    <w:rsid w:val="00DC580A"/>
    <w:rsid w:val="00DD14D3"/>
    <w:rsid w:val="00DD1750"/>
    <w:rsid w:val="00DE0100"/>
    <w:rsid w:val="00DF57AC"/>
    <w:rsid w:val="00E00D2D"/>
    <w:rsid w:val="00E230E3"/>
    <w:rsid w:val="00E270EF"/>
    <w:rsid w:val="00E34869"/>
    <w:rsid w:val="00E349AA"/>
    <w:rsid w:val="00E41390"/>
    <w:rsid w:val="00E41CA0"/>
    <w:rsid w:val="00E4366B"/>
    <w:rsid w:val="00E50A4A"/>
    <w:rsid w:val="00E606DE"/>
    <w:rsid w:val="00E644FE"/>
    <w:rsid w:val="00E72733"/>
    <w:rsid w:val="00E742FA"/>
    <w:rsid w:val="00E76816"/>
    <w:rsid w:val="00E83DBF"/>
    <w:rsid w:val="00E842AB"/>
    <w:rsid w:val="00E87C13"/>
    <w:rsid w:val="00E9103F"/>
    <w:rsid w:val="00E94CD9"/>
    <w:rsid w:val="00EA1A76"/>
    <w:rsid w:val="00EA290B"/>
    <w:rsid w:val="00EA2982"/>
    <w:rsid w:val="00EC3E4A"/>
    <w:rsid w:val="00ED536B"/>
    <w:rsid w:val="00EE0E90"/>
    <w:rsid w:val="00EF3BCA"/>
    <w:rsid w:val="00F000E5"/>
    <w:rsid w:val="00F01B0D"/>
    <w:rsid w:val="00F1238F"/>
    <w:rsid w:val="00F123D5"/>
    <w:rsid w:val="00F16485"/>
    <w:rsid w:val="00F228ED"/>
    <w:rsid w:val="00F230E8"/>
    <w:rsid w:val="00F26E31"/>
    <w:rsid w:val="00F27C6C"/>
    <w:rsid w:val="00F34A8D"/>
    <w:rsid w:val="00F50D25"/>
    <w:rsid w:val="00F535D8"/>
    <w:rsid w:val="00F61155"/>
    <w:rsid w:val="00F708E3"/>
    <w:rsid w:val="00F71697"/>
    <w:rsid w:val="00F76561"/>
    <w:rsid w:val="00F84736"/>
    <w:rsid w:val="00FB37B1"/>
    <w:rsid w:val="00FC14D2"/>
    <w:rsid w:val="00FC194D"/>
    <w:rsid w:val="00FC6C29"/>
    <w:rsid w:val="00FD55AC"/>
    <w:rsid w:val="00FD58E0"/>
    <w:rsid w:val="00FE0198"/>
    <w:rsid w:val="00FE3A7C"/>
    <w:rsid w:val="00FF1074"/>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C07E80"/>
    <w:rPr>
      <w:sz w:val="16"/>
      <w:szCs w:val="16"/>
    </w:rPr>
  </w:style>
  <w:style w:type="paragraph" w:styleId="CommentText">
    <w:name w:val="annotation text"/>
    <w:basedOn w:val="Normal"/>
    <w:link w:val="CommentTextChar"/>
    <w:semiHidden/>
    <w:unhideWhenUsed/>
    <w:rsid w:val="00C07E80"/>
    <w:rPr>
      <w:sz w:val="20"/>
      <w:szCs w:val="20"/>
    </w:rPr>
  </w:style>
  <w:style w:type="character" w:customStyle="1" w:styleId="CommentTextChar">
    <w:name w:val="Comment Text Char"/>
    <w:basedOn w:val="DefaultParagraphFont"/>
    <w:link w:val="CommentText"/>
    <w:semiHidden/>
    <w:rsid w:val="00C07E80"/>
  </w:style>
  <w:style w:type="paragraph" w:styleId="CommentSubject">
    <w:name w:val="annotation subject"/>
    <w:basedOn w:val="CommentText"/>
    <w:next w:val="CommentText"/>
    <w:link w:val="CommentSubjectChar"/>
    <w:semiHidden/>
    <w:unhideWhenUsed/>
    <w:rsid w:val="00C07E80"/>
    <w:rPr>
      <w:b/>
      <w:bCs/>
    </w:rPr>
  </w:style>
  <w:style w:type="character" w:customStyle="1" w:styleId="CommentSubjectChar">
    <w:name w:val="Comment Subject Char"/>
    <w:basedOn w:val="CommentTextChar"/>
    <w:link w:val="CommentSubject"/>
    <w:semiHidden/>
    <w:rsid w:val="00C07E80"/>
    <w:rPr>
      <w:b/>
      <w:bCs/>
    </w:rPr>
  </w:style>
  <w:style w:type="paragraph" w:styleId="BalloonText">
    <w:name w:val="Balloon Text"/>
    <w:basedOn w:val="Normal"/>
    <w:link w:val="BalloonTextChar"/>
    <w:semiHidden/>
    <w:unhideWhenUsed/>
    <w:rsid w:val="00C07E80"/>
    <w:rPr>
      <w:rFonts w:ascii="Segoe UI" w:hAnsi="Segoe UI"/>
      <w:sz w:val="18"/>
      <w:szCs w:val="18"/>
    </w:rPr>
  </w:style>
  <w:style w:type="character" w:customStyle="1" w:styleId="BalloonTextChar">
    <w:name w:val="Balloon Text Char"/>
    <w:basedOn w:val="DefaultParagraphFont"/>
    <w:link w:val="BalloonText"/>
    <w:semiHidden/>
    <w:rsid w:val="00C07E80"/>
    <w:rPr>
      <w:rFonts w:ascii="Segoe UI" w:hAnsi="Segoe UI"/>
      <w:sz w:val="18"/>
      <w:szCs w:val="1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1"/>
    <w:rsid w:val="006308AF"/>
    <w:pPr>
      <w:spacing w:after="120"/>
    </w:pPr>
  </w:style>
  <w:style w:type="character" w:customStyle="1" w:styleId="FootnoteTextChar">
    <w:name w:val="Footnote Text Char"/>
    <w:basedOn w:val="DefaultParagraphFont"/>
    <w:semiHidden/>
    <w:rsid w:val="006308AF"/>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locked/>
    <w:rsid w:val="006308AF"/>
  </w:style>
  <w:style w:type="character" w:styleId="FootnoteReference">
    <w:name w:val="footnote reference"/>
    <w:aliases w:val="Style 4,Appel note de bas de p,Style 12,(NECG) Footnote Reference,Style 124,Style 13,o,fr,Style 3,Footnote Reference1,FR,Style 17,Style 6,Footnote Reference/"/>
    <w:rsid w:val="006308AF"/>
    <w:rPr>
      <w:rFonts w:ascii="Times New Roman" w:hAnsi="Times New Roman"/>
      <w:dstrike w:val="0"/>
      <w:color w:val="auto"/>
      <w:sz w:val="20"/>
      <w:vertAlign w:val="superscript"/>
    </w:rPr>
  </w:style>
  <w:style w:type="paragraph" w:styleId="Header">
    <w:name w:val="header"/>
    <w:basedOn w:val="Normal"/>
    <w:link w:val="HeaderChar"/>
    <w:unhideWhenUsed/>
    <w:rsid w:val="00A93C77"/>
    <w:pPr>
      <w:tabs>
        <w:tab w:val="center" w:pos="4680"/>
        <w:tab w:val="right" w:pos="9360"/>
      </w:tabs>
    </w:pPr>
  </w:style>
  <w:style w:type="character" w:customStyle="1" w:styleId="HeaderChar">
    <w:name w:val="Header Char"/>
    <w:basedOn w:val="DefaultParagraphFont"/>
    <w:link w:val="Header"/>
    <w:rsid w:val="00A93C77"/>
    <w:rPr>
      <w:sz w:val="24"/>
      <w:szCs w:val="24"/>
    </w:rPr>
  </w:style>
  <w:style w:type="paragraph" w:styleId="Footer">
    <w:name w:val="footer"/>
    <w:basedOn w:val="Normal"/>
    <w:link w:val="FooterChar"/>
    <w:unhideWhenUsed/>
    <w:rsid w:val="00A93C77"/>
    <w:pPr>
      <w:tabs>
        <w:tab w:val="center" w:pos="4680"/>
        <w:tab w:val="right" w:pos="9360"/>
      </w:tabs>
    </w:pPr>
  </w:style>
  <w:style w:type="character" w:customStyle="1" w:styleId="FooterChar">
    <w:name w:val="Footer Char"/>
    <w:basedOn w:val="DefaultParagraphFont"/>
    <w:link w:val="Footer"/>
    <w:rsid w:val="00A93C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C07E80"/>
    <w:rPr>
      <w:sz w:val="16"/>
      <w:szCs w:val="16"/>
    </w:rPr>
  </w:style>
  <w:style w:type="paragraph" w:styleId="CommentText">
    <w:name w:val="annotation text"/>
    <w:basedOn w:val="Normal"/>
    <w:link w:val="CommentTextChar"/>
    <w:semiHidden/>
    <w:unhideWhenUsed/>
    <w:rsid w:val="00C07E80"/>
    <w:rPr>
      <w:sz w:val="20"/>
      <w:szCs w:val="20"/>
    </w:rPr>
  </w:style>
  <w:style w:type="character" w:customStyle="1" w:styleId="CommentTextChar">
    <w:name w:val="Comment Text Char"/>
    <w:basedOn w:val="DefaultParagraphFont"/>
    <w:link w:val="CommentText"/>
    <w:semiHidden/>
    <w:rsid w:val="00C07E80"/>
  </w:style>
  <w:style w:type="paragraph" w:styleId="CommentSubject">
    <w:name w:val="annotation subject"/>
    <w:basedOn w:val="CommentText"/>
    <w:next w:val="CommentText"/>
    <w:link w:val="CommentSubjectChar"/>
    <w:semiHidden/>
    <w:unhideWhenUsed/>
    <w:rsid w:val="00C07E80"/>
    <w:rPr>
      <w:b/>
      <w:bCs/>
    </w:rPr>
  </w:style>
  <w:style w:type="character" w:customStyle="1" w:styleId="CommentSubjectChar">
    <w:name w:val="Comment Subject Char"/>
    <w:basedOn w:val="CommentTextChar"/>
    <w:link w:val="CommentSubject"/>
    <w:semiHidden/>
    <w:rsid w:val="00C07E80"/>
    <w:rPr>
      <w:b/>
      <w:bCs/>
    </w:rPr>
  </w:style>
  <w:style w:type="paragraph" w:styleId="BalloonText">
    <w:name w:val="Balloon Text"/>
    <w:basedOn w:val="Normal"/>
    <w:link w:val="BalloonTextChar"/>
    <w:semiHidden/>
    <w:unhideWhenUsed/>
    <w:rsid w:val="00C07E80"/>
    <w:rPr>
      <w:rFonts w:ascii="Segoe UI" w:hAnsi="Segoe UI"/>
      <w:sz w:val="18"/>
      <w:szCs w:val="18"/>
    </w:rPr>
  </w:style>
  <w:style w:type="character" w:customStyle="1" w:styleId="BalloonTextChar">
    <w:name w:val="Balloon Text Char"/>
    <w:basedOn w:val="DefaultParagraphFont"/>
    <w:link w:val="BalloonText"/>
    <w:semiHidden/>
    <w:rsid w:val="00C07E80"/>
    <w:rPr>
      <w:rFonts w:ascii="Segoe UI" w:hAnsi="Segoe UI"/>
      <w:sz w:val="18"/>
      <w:szCs w:val="1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1"/>
    <w:rsid w:val="006308AF"/>
    <w:pPr>
      <w:spacing w:after="120"/>
    </w:pPr>
  </w:style>
  <w:style w:type="character" w:customStyle="1" w:styleId="FootnoteTextChar">
    <w:name w:val="Footnote Text Char"/>
    <w:basedOn w:val="DefaultParagraphFont"/>
    <w:semiHidden/>
    <w:rsid w:val="006308AF"/>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locked/>
    <w:rsid w:val="006308AF"/>
  </w:style>
  <w:style w:type="character" w:styleId="FootnoteReference">
    <w:name w:val="footnote reference"/>
    <w:aliases w:val="Style 4,Appel note de bas de p,Style 12,(NECG) Footnote Reference,Style 124,Style 13,o,fr,Style 3,Footnote Reference1,FR,Style 17,Style 6,Footnote Reference/"/>
    <w:rsid w:val="006308AF"/>
    <w:rPr>
      <w:rFonts w:ascii="Times New Roman" w:hAnsi="Times New Roman"/>
      <w:dstrike w:val="0"/>
      <w:color w:val="auto"/>
      <w:sz w:val="20"/>
      <w:vertAlign w:val="superscript"/>
    </w:rPr>
  </w:style>
  <w:style w:type="paragraph" w:styleId="Header">
    <w:name w:val="header"/>
    <w:basedOn w:val="Normal"/>
    <w:link w:val="HeaderChar"/>
    <w:unhideWhenUsed/>
    <w:rsid w:val="00A93C77"/>
    <w:pPr>
      <w:tabs>
        <w:tab w:val="center" w:pos="4680"/>
        <w:tab w:val="right" w:pos="9360"/>
      </w:tabs>
    </w:pPr>
  </w:style>
  <w:style w:type="character" w:customStyle="1" w:styleId="HeaderChar">
    <w:name w:val="Header Char"/>
    <w:basedOn w:val="DefaultParagraphFont"/>
    <w:link w:val="Header"/>
    <w:rsid w:val="00A93C77"/>
    <w:rPr>
      <w:sz w:val="24"/>
      <w:szCs w:val="24"/>
    </w:rPr>
  </w:style>
  <w:style w:type="paragraph" w:styleId="Footer">
    <w:name w:val="footer"/>
    <w:basedOn w:val="Normal"/>
    <w:link w:val="FooterChar"/>
    <w:unhideWhenUsed/>
    <w:rsid w:val="00A93C77"/>
    <w:pPr>
      <w:tabs>
        <w:tab w:val="center" w:pos="4680"/>
        <w:tab w:val="right" w:pos="9360"/>
      </w:tabs>
    </w:pPr>
  </w:style>
  <w:style w:type="character" w:customStyle="1" w:styleId="FooterChar">
    <w:name w:val="Footer Char"/>
    <w:basedOn w:val="DefaultParagraphFont"/>
    <w:link w:val="Footer"/>
    <w:rsid w:val="00A93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74280302">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1916">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www.fcc.gov/document/sinclair-bad-faith-negotiation-settle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1994</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2016-07-29T19:36:00Z</dcterms:created>
  <dcterms:modified xsi:type="dcterms:W3CDTF">2016-07-29T19:36:00Z</dcterms:modified>
  <cp:category> </cp:category>
  <cp:contentStatus> </cp:contentStatus>
</cp:coreProperties>
</file>