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1F16E08F" w14:textId="77777777" w:rsidTr="006D5D22">
        <w:trPr>
          <w:trHeight w:val="2181"/>
        </w:trPr>
        <w:tc>
          <w:tcPr>
            <w:tcW w:w="8856" w:type="dxa"/>
          </w:tcPr>
          <w:p w14:paraId="087D00F7" w14:textId="77777777" w:rsidR="00FF232D" w:rsidRDefault="00B54640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EEA27E3" wp14:editId="68090C0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9ACBD0" w14:textId="52063A0F" w:rsidR="00426518" w:rsidRDefault="00426518" w:rsidP="00B57131">
            <w:pPr>
              <w:rPr>
                <w:b/>
                <w:bCs/>
              </w:rPr>
            </w:pPr>
          </w:p>
          <w:p w14:paraId="5389BA5C" w14:textId="77777777"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65BF466B" w14:textId="673B96F5" w:rsidR="007A44F8" w:rsidRPr="008A3940" w:rsidRDefault="0011697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 Wiquist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7A44F8"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0509</w:t>
            </w:r>
          </w:p>
          <w:p w14:paraId="75FD5F65" w14:textId="2ECAB0C8" w:rsidR="00FF232D" w:rsidRPr="008A3940" w:rsidRDefault="0011697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will.wiquist</w:t>
            </w:r>
            <w:r w:rsidR="00302F29">
              <w:rPr>
                <w:bCs/>
                <w:sz w:val="22"/>
                <w:szCs w:val="22"/>
              </w:rPr>
              <w:t>@fcc.gov</w:t>
            </w:r>
          </w:p>
          <w:p w14:paraId="14418E72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32025C7E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1FA326A4" w14:textId="77777777" w:rsidR="007A44F8" w:rsidRDefault="007A44F8" w:rsidP="00BB4E2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10E2563" w14:textId="2B8478B2" w:rsidR="00302F29" w:rsidRDefault="00302F29" w:rsidP="00302F29">
            <w:pPr>
              <w:pStyle w:val="Header"/>
              <w:tabs>
                <w:tab w:val="right" w:pos="9346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D5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0697C">
              <w:rPr>
                <w:rFonts w:ascii="Times New Roman" w:hAnsi="Times New Roman"/>
                <w:b/>
                <w:sz w:val="22"/>
                <w:szCs w:val="22"/>
              </w:rPr>
              <w:t>FCC MAKES PERMANENT THE NATIONAL DEAF-BLIND EQUIPMENT DISTRIBUTION PROGRAM</w:t>
            </w:r>
          </w:p>
          <w:p w14:paraId="2B5F8898" w14:textId="25161ACD" w:rsidR="00681D14" w:rsidRDefault="00681D14" w:rsidP="00BF03D6">
            <w:pPr>
              <w:pStyle w:val="Header"/>
              <w:tabs>
                <w:tab w:val="right" w:pos="9346"/>
              </w:tabs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Successful Pilot Program for Low-Income Americans with</w:t>
            </w:r>
          </w:p>
          <w:p w14:paraId="42D69708" w14:textId="5C0EEA3C" w:rsidR="00F61155" w:rsidRPr="006B0A70" w:rsidRDefault="00681D14" w:rsidP="00E1709D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>
              <w:rPr>
                <w:b/>
                <w:i/>
                <w:sz w:val="22"/>
                <w:szCs w:val="22"/>
              </w:rPr>
              <w:t>Hearing and Vision Loss Made Permanent</w:t>
            </w:r>
            <w:r w:rsidR="00F228ED"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="00F228ED"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</w:p>
          <w:p w14:paraId="73F46EA1" w14:textId="77777777" w:rsidR="00BF03D6" w:rsidRDefault="00BF03D6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0B3E308C" w14:textId="747B91A7" w:rsidR="00302F29" w:rsidRDefault="00FF1C0B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DC3251">
              <w:rPr>
                <w:sz w:val="22"/>
                <w:szCs w:val="22"/>
              </w:rPr>
              <w:t>August 4</w:t>
            </w:r>
            <w:r w:rsidR="00CC5E08" w:rsidRPr="008A3940">
              <w:rPr>
                <w:sz w:val="22"/>
                <w:szCs w:val="22"/>
              </w:rPr>
              <w:t>, 201</w:t>
            </w:r>
            <w:r w:rsidR="00302F29">
              <w:rPr>
                <w:sz w:val="22"/>
                <w:szCs w:val="22"/>
              </w:rPr>
              <w:t>6</w:t>
            </w:r>
            <w:r w:rsidR="002B1013" w:rsidRPr="008A3940">
              <w:rPr>
                <w:sz w:val="22"/>
                <w:szCs w:val="22"/>
              </w:rPr>
              <w:t xml:space="preserve"> –</w:t>
            </w:r>
            <w:r w:rsidR="00302F29">
              <w:rPr>
                <w:sz w:val="22"/>
                <w:szCs w:val="22"/>
              </w:rPr>
              <w:t xml:space="preserve"> </w:t>
            </w:r>
            <w:r w:rsidR="00DC3251">
              <w:rPr>
                <w:sz w:val="22"/>
                <w:szCs w:val="22"/>
              </w:rPr>
              <w:t>The Federal Co</w:t>
            </w:r>
            <w:r w:rsidR="002777BF">
              <w:rPr>
                <w:sz w:val="22"/>
                <w:szCs w:val="22"/>
              </w:rPr>
              <w:t xml:space="preserve">mmunications Commission today adopted </w:t>
            </w:r>
            <w:r w:rsidR="00DC3251">
              <w:rPr>
                <w:sz w:val="22"/>
                <w:szCs w:val="22"/>
              </w:rPr>
              <w:t>an order</w:t>
            </w:r>
            <w:r w:rsidR="009E6CA2">
              <w:rPr>
                <w:sz w:val="22"/>
                <w:szCs w:val="22"/>
              </w:rPr>
              <w:t xml:space="preserve"> to make perman</w:t>
            </w:r>
            <w:r w:rsidR="00392624">
              <w:rPr>
                <w:sz w:val="22"/>
                <w:szCs w:val="22"/>
              </w:rPr>
              <w:t>ent its program that provides</w:t>
            </w:r>
            <w:r w:rsidR="009E6CA2">
              <w:rPr>
                <w:sz w:val="22"/>
                <w:szCs w:val="22"/>
              </w:rPr>
              <w:t xml:space="preserve"> communications equipment to low-income individuals who are deaf-blind. The Commission launched the National Deaf-Blind Equipment Distribution Program (NDBEDP), also known as “iCanConnect,” as a pilot program in 2012. Since then, the program has provided up to $10 million annually to support programs that distribute communications equipment, </w:t>
            </w:r>
            <w:r w:rsidR="00392624">
              <w:rPr>
                <w:sz w:val="22"/>
                <w:szCs w:val="22"/>
              </w:rPr>
              <w:t>helping Americans with hearing and vision loss to connect with family and friends and become more</w:t>
            </w:r>
            <w:r w:rsidR="00CE2773">
              <w:rPr>
                <w:sz w:val="22"/>
                <w:szCs w:val="22"/>
              </w:rPr>
              <w:t xml:space="preserve"> independent</w:t>
            </w:r>
            <w:r w:rsidR="005504F3">
              <w:rPr>
                <w:sz w:val="22"/>
                <w:szCs w:val="22"/>
              </w:rPr>
              <w:t xml:space="preserve">. </w:t>
            </w:r>
          </w:p>
          <w:p w14:paraId="62DEEB7D" w14:textId="77777777" w:rsidR="00392624" w:rsidRDefault="00392624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CFCF4C7" w14:textId="606591F2" w:rsidR="00392624" w:rsidRDefault="00392624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Through</w:t>
            </w:r>
            <w:r w:rsidR="00CE2773">
              <w:rPr>
                <w:sz w:val="22"/>
                <w:szCs w:val="22"/>
              </w:rPr>
              <w:t xml:space="preserve"> iCanConnect</w:t>
            </w:r>
            <w:r>
              <w:rPr>
                <w:sz w:val="22"/>
                <w:szCs w:val="22"/>
              </w:rPr>
              <w:t>, consumers who are deaf-blind and who meet income guidelines can receive free equipment</w:t>
            </w:r>
            <w:r w:rsidR="00364E7D">
              <w:rPr>
                <w:sz w:val="22"/>
                <w:szCs w:val="22"/>
              </w:rPr>
              <w:t xml:space="preserve"> designed to make telecommunications, Internet access, and advanced communications services accessible. </w:t>
            </w:r>
            <w:r>
              <w:rPr>
                <w:sz w:val="22"/>
                <w:szCs w:val="22"/>
              </w:rPr>
              <w:t xml:space="preserve">Installation, training, and other technical support are also available. </w:t>
            </w:r>
            <w:r w:rsidR="00F1613B">
              <w:rPr>
                <w:sz w:val="22"/>
                <w:szCs w:val="22"/>
              </w:rPr>
              <w:t xml:space="preserve">To date, thousands of Americans with </w:t>
            </w:r>
            <w:r w:rsidR="00CE2773">
              <w:rPr>
                <w:sz w:val="22"/>
                <w:szCs w:val="22"/>
              </w:rPr>
              <w:t>hearing and vision</w:t>
            </w:r>
            <w:r w:rsidR="00F1613B">
              <w:rPr>
                <w:sz w:val="22"/>
                <w:szCs w:val="22"/>
              </w:rPr>
              <w:t xml:space="preserve"> loss have benefitted from the pilot program. Breaking down accessibility barriers for this population has afforded </w:t>
            </w:r>
            <w:r w:rsidR="0026799F">
              <w:rPr>
                <w:sz w:val="22"/>
                <w:szCs w:val="22"/>
              </w:rPr>
              <w:t xml:space="preserve">Americans with </w:t>
            </w:r>
            <w:r w:rsidR="001729A2" w:rsidRPr="00BF03D6">
              <w:rPr>
                <w:sz w:val="22"/>
                <w:szCs w:val="22"/>
              </w:rPr>
              <w:t>combined</w:t>
            </w:r>
            <w:r w:rsidR="001729A2">
              <w:rPr>
                <w:sz w:val="22"/>
                <w:szCs w:val="22"/>
              </w:rPr>
              <w:t xml:space="preserve"> </w:t>
            </w:r>
            <w:r w:rsidR="00A9408F">
              <w:rPr>
                <w:sz w:val="22"/>
                <w:szCs w:val="22"/>
              </w:rPr>
              <w:t xml:space="preserve">hearing and vision </w:t>
            </w:r>
            <w:r w:rsidR="0026799F">
              <w:rPr>
                <w:sz w:val="22"/>
                <w:szCs w:val="22"/>
              </w:rPr>
              <w:t xml:space="preserve">loss </w:t>
            </w:r>
            <w:r w:rsidR="00F1613B">
              <w:rPr>
                <w:sz w:val="22"/>
                <w:szCs w:val="22"/>
              </w:rPr>
              <w:t xml:space="preserve">a means to enhance social interaction, </w:t>
            </w:r>
            <w:r w:rsidR="00594C0F">
              <w:rPr>
                <w:sz w:val="22"/>
                <w:szCs w:val="22"/>
              </w:rPr>
              <w:t xml:space="preserve">acquire information, </w:t>
            </w:r>
            <w:r w:rsidR="00F1613B">
              <w:rPr>
                <w:sz w:val="22"/>
                <w:szCs w:val="22"/>
              </w:rPr>
              <w:t xml:space="preserve">and obtain skills and training to </w:t>
            </w:r>
            <w:r w:rsidR="00594C0F">
              <w:rPr>
                <w:sz w:val="22"/>
                <w:szCs w:val="22"/>
              </w:rPr>
              <w:t>become gainfully employed</w:t>
            </w:r>
            <w:r w:rsidR="00F1613B">
              <w:rPr>
                <w:sz w:val="22"/>
                <w:szCs w:val="22"/>
              </w:rPr>
              <w:t xml:space="preserve">.  </w:t>
            </w:r>
          </w:p>
          <w:p w14:paraId="663D8AD8" w14:textId="2ADAE51E" w:rsidR="009E6CA2" w:rsidRDefault="009E6CA2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20462B3" w14:textId="6C361441" w:rsidR="009E6CA2" w:rsidRDefault="00681D14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action, in the form of a </w:t>
            </w:r>
            <w:r w:rsidR="009E6CA2">
              <w:rPr>
                <w:sz w:val="22"/>
                <w:szCs w:val="22"/>
              </w:rPr>
              <w:t>Report an</w:t>
            </w:r>
            <w:r w:rsidR="004E53BC">
              <w:rPr>
                <w:sz w:val="22"/>
                <w:szCs w:val="22"/>
              </w:rPr>
              <w:t>d Order</w:t>
            </w:r>
            <w:r>
              <w:rPr>
                <w:sz w:val="22"/>
                <w:szCs w:val="22"/>
              </w:rPr>
              <w:t>,</w:t>
            </w:r>
            <w:r w:rsidR="004E53BC">
              <w:rPr>
                <w:sz w:val="22"/>
                <w:szCs w:val="22"/>
              </w:rPr>
              <w:t xml:space="preserve"> uses the lessons</w:t>
            </w:r>
            <w:r w:rsidR="009E6CA2">
              <w:rPr>
                <w:sz w:val="22"/>
                <w:szCs w:val="22"/>
              </w:rPr>
              <w:t xml:space="preserve"> learned over the past </w:t>
            </w:r>
            <w:r w:rsidR="0026799F">
              <w:rPr>
                <w:sz w:val="22"/>
                <w:szCs w:val="22"/>
              </w:rPr>
              <w:t xml:space="preserve">four </w:t>
            </w:r>
            <w:r w:rsidR="009E6CA2">
              <w:rPr>
                <w:sz w:val="22"/>
                <w:szCs w:val="22"/>
              </w:rPr>
              <w:t>years</w:t>
            </w:r>
            <w:r>
              <w:rPr>
                <w:sz w:val="22"/>
                <w:szCs w:val="22"/>
              </w:rPr>
              <w:t xml:space="preserve"> of the pilot program</w:t>
            </w:r>
            <w:r w:rsidR="009E6CA2">
              <w:rPr>
                <w:sz w:val="22"/>
                <w:szCs w:val="22"/>
              </w:rPr>
              <w:t xml:space="preserve"> to adopt rules </w:t>
            </w:r>
            <w:r w:rsidR="00364E7D">
              <w:rPr>
                <w:sz w:val="22"/>
                <w:szCs w:val="22"/>
              </w:rPr>
              <w:t xml:space="preserve">that will ensure a seamless transition to a permanent program that is </w:t>
            </w:r>
            <w:r w:rsidR="00364E7D" w:rsidRPr="00FB6EA1">
              <w:rPr>
                <w:sz w:val="22"/>
                <w:szCs w:val="22"/>
              </w:rPr>
              <w:t>efficient and effective.</w:t>
            </w:r>
            <w:r w:rsidR="00364E7D">
              <w:rPr>
                <w:sz w:val="22"/>
                <w:szCs w:val="22"/>
              </w:rPr>
              <w:t xml:space="preserve"> </w:t>
            </w:r>
            <w:r w:rsidR="004E53BC">
              <w:rPr>
                <w:sz w:val="22"/>
                <w:szCs w:val="22"/>
              </w:rPr>
              <w:t xml:space="preserve">First, the </w:t>
            </w:r>
            <w:r>
              <w:rPr>
                <w:sz w:val="22"/>
                <w:szCs w:val="22"/>
              </w:rPr>
              <w:t xml:space="preserve">rules </w:t>
            </w:r>
            <w:r w:rsidR="00364E7D">
              <w:rPr>
                <w:sz w:val="22"/>
                <w:szCs w:val="22"/>
              </w:rPr>
              <w:t xml:space="preserve">maintain the program structure used in the pilot program, by which the Commission certifies one </w:t>
            </w:r>
            <w:hyperlink r:id="rId9" w:history="1">
              <w:r w:rsidR="00364E7D" w:rsidRPr="0039267F">
                <w:rPr>
                  <w:rStyle w:val="Hyperlink"/>
                  <w:sz w:val="22"/>
                  <w:szCs w:val="22"/>
                </w:rPr>
                <w:t>entity</w:t>
              </w:r>
            </w:hyperlink>
            <w:r w:rsidR="00364E7D">
              <w:rPr>
                <w:sz w:val="22"/>
                <w:szCs w:val="22"/>
              </w:rPr>
              <w:t xml:space="preserve"> per state or territory to distribute equipment and provide related services.</w:t>
            </w:r>
            <w:r w:rsidR="00582C45">
              <w:rPr>
                <w:sz w:val="22"/>
                <w:szCs w:val="22"/>
              </w:rPr>
              <w:t xml:space="preserve">  </w:t>
            </w:r>
            <w:r w:rsidR="00364E7D">
              <w:rPr>
                <w:sz w:val="22"/>
                <w:szCs w:val="22"/>
              </w:rPr>
              <w:t>Th</w:t>
            </w:r>
            <w:r w:rsidR="00A60E67">
              <w:rPr>
                <w:sz w:val="22"/>
                <w:szCs w:val="22"/>
              </w:rPr>
              <w:t>e</w:t>
            </w:r>
            <w:r w:rsidR="00364E7D">
              <w:rPr>
                <w:sz w:val="22"/>
                <w:szCs w:val="22"/>
              </w:rPr>
              <w:t xml:space="preserve">se certified entities may </w:t>
            </w:r>
            <w:r w:rsidR="00A60E67">
              <w:rPr>
                <w:sz w:val="22"/>
                <w:szCs w:val="22"/>
              </w:rPr>
              <w:t xml:space="preserve">carry out these responsibilities either on their own </w:t>
            </w:r>
            <w:r w:rsidR="00364E7D">
              <w:rPr>
                <w:sz w:val="22"/>
                <w:szCs w:val="22"/>
              </w:rPr>
              <w:t xml:space="preserve">or through </w:t>
            </w:r>
            <w:r w:rsidR="00D10F64">
              <w:rPr>
                <w:sz w:val="22"/>
                <w:szCs w:val="22"/>
              </w:rPr>
              <w:t>collaborative arrangements</w:t>
            </w:r>
            <w:r w:rsidR="00364E7D">
              <w:rPr>
                <w:sz w:val="22"/>
                <w:szCs w:val="22"/>
              </w:rPr>
              <w:t xml:space="preserve">. </w:t>
            </w:r>
            <w:r w:rsidR="00A60E67">
              <w:rPr>
                <w:sz w:val="22"/>
                <w:szCs w:val="22"/>
              </w:rPr>
              <w:t xml:space="preserve"> </w:t>
            </w:r>
            <w:r w:rsidR="00A60E67">
              <w:t>In addition, a</w:t>
            </w:r>
            <w:r w:rsidR="00A60E67">
              <w:rPr>
                <w:sz w:val="22"/>
                <w:szCs w:val="22"/>
              </w:rPr>
              <w:t>s was previously the case</w:t>
            </w:r>
            <w:r w:rsidR="00BF03D6">
              <w:rPr>
                <w:sz w:val="22"/>
                <w:szCs w:val="22"/>
              </w:rPr>
              <w:t xml:space="preserve"> in the pilot program</w:t>
            </w:r>
            <w:r w:rsidR="00A60E67">
              <w:rPr>
                <w:sz w:val="22"/>
                <w:szCs w:val="22"/>
              </w:rPr>
              <w:t xml:space="preserve">, a single entity can apply for certification to serve the residents of multiple states.  </w:t>
            </w:r>
            <w:r w:rsidR="004E53BC">
              <w:rPr>
                <w:sz w:val="22"/>
                <w:szCs w:val="22"/>
              </w:rPr>
              <w:t xml:space="preserve">The </w:t>
            </w:r>
            <w:r w:rsidR="00EB7B1F">
              <w:rPr>
                <w:sz w:val="22"/>
                <w:szCs w:val="22"/>
              </w:rPr>
              <w:t xml:space="preserve">new rules </w:t>
            </w:r>
            <w:r w:rsidR="004E53BC">
              <w:rPr>
                <w:sz w:val="22"/>
                <w:szCs w:val="22"/>
              </w:rPr>
              <w:t xml:space="preserve">also maintain existing certification criteria, which include expertise in the field of deaf-blindness, the ability to communicate effectively with individuals who are deaf-blind, adequate staffing and facilities, and experience with the distribution and use of communications equipment. Additionally, </w:t>
            </w:r>
            <w:r w:rsidR="00A60E67">
              <w:rPr>
                <w:sz w:val="22"/>
                <w:szCs w:val="22"/>
              </w:rPr>
              <w:t xml:space="preserve">for the permanent program, </w:t>
            </w:r>
            <w:r w:rsidR="004E53BC">
              <w:rPr>
                <w:sz w:val="22"/>
                <w:szCs w:val="22"/>
              </w:rPr>
              <w:t xml:space="preserve">the Commission will begin considering </w:t>
            </w:r>
            <w:r w:rsidR="00D848D2">
              <w:rPr>
                <w:sz w:val="22"/>
                <w:szCs w:val="22"/>
              </w:rPr>
              <w:t xml:space="preserve">an entity’s </w:t>
            </w:r>
            <w:r w:rsidR="004E53BC">
              <w:rPr>
                <w:sz w:val="22"/>
                <w:szCs w:val="22"/>
              </w:rPr>
              <w:t>administrative and financial management experience</w:t>
            </w:r>
            <w:r w:rsidR="006E7DA4">
              <w:rPr>
                <w:sz w:val="22"/>
                <w:szCs w:val="22"/>
              </w:rPr>
              <w:t xml:space="preserve"> as a criteria for certification</w:t>
            </w:r>
            <w:r w:rsidR="004E53BC">
              <w:rPr>
                <w:sz w:val="22"/>
                <w:szCs w:val="22"/>
              </w:rPr>
              <w:t xml:space="preserve">. </w:t>
            </w:r>
          </w:p>
          <w:p w14:paraId="6F853A8C" w14:textId="77777777" w:rsidR="004E53BC" w:rsidRDefault="004E53BC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6523FE60" w14:textId="0405CDA5" w:rsidR="004E53BC" w:rsidRDefault="004E53BC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Today’s action also makes </w:t>
            </w:r>
            <w:r w:rsidR="006E7DA4">
              <w:rPr>
                <w:sz w:val="22"/>
                <w:szCs w:val="22"/>
              </w:rPr>
              <w:t xml:space="preserve">iCanConnect </w:t>
            </w:r>
            <w:r>
              <w:rPr>
                <w:sz w:val="22"/>
                <w:szCs w:val="22"/>
              </w:rPr>
              <w:t xml:space="preserve">available to more consumers by extending the program to residents of the U.S. territories of Guam, Northern Marianas, </w:t>
            </w:r>
            <w:r w:rsidR="004D19DC">
              <w:rPr>
                <w:sz w:val="22"/>
                <w:szCs w:val="22"/>
              </w:rPr>
              <w:t xml:space="preserve">and American Samoa, in </w:t>
            </w:r>
            <w:r w:rsidR="006E7DA4">
              <w:rPr>
                <w:sz w:val="22"/>
                <w:szCs w:val="22"/>
              </w:rPr>
              <w:t xml:space="preserve">addition to </w:t>
            </w:r>
            <w:r w:rsidR="004D19DC">
              <w:rPr>
                <w:sz w:val="22"/>
                <w:szCs w:val="22"/>
              </w:rPr>
              <w:t>the 50 states, District of Columbia, Puerto Rico, and the U.S. Virgin Islands</w:t>
            </w:r>
            <w:r w:rsidR="006E7DA4">
              <w:rPr>
                <w:sz w:val="22"/>
                <w:szCs w:val="22"/>
              </w:rPr>
              <w:t xml:space="preserve">, for a total of 56 </w:t>
            </w:r>
            <w:r w:rsidR="006E7DA4">
              <w:rPr>
                <w:sz w:val="22"/>
                <w:szCs w:val="22"/>
              </w:rPr>
              <w:lastRenderedPageBreak/>
              <w:t>certified programs</w:t>
            </w:r>
            <w:r w:rsidR="004D19DC">
              <w:rPr>
                <w:sz w:val="22"/>
                <w:szCs w:val="22"/>
              </w:rPr>
              <w:t>. The Commission has also retained requirements for income and disability</w:t>
            </w:r>
            <w:r w:rsidR="00A60E67">
              <w:rPr>
                <w:sz w:val="22"/>
                <w:szCs w:val="22"/>
              </w:rPr>
              <w:t xml:space="preserve"> eligibility and verification</w:t>
            </w:r>
            <w:r w:rsidR="00BF03D6">
              <w:rPr>
                <w:sz w:val="22"/>
                <w:szCs w:val="22"/>
              </w:rPr>
              <w:t xml:space="preserve"> to participate in the program</w:t>
            </w:r>
            <w:r w:rsidR="004D19DC">
              <w:rPr>
                <w:sz w:val="22"/>
                <w:szCs w:val="22"/>
              </w:rPr>
              <w:t xml:space="preserve">. </w:t>
            </w:r>
          </w:p>
          <w:p w14:paraId="71B329C0" w14:textId="77777777" w:rsidR="00364E7D" w:rsidRDefault="00364E7D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24D4BD13" w14:textId="1AA14E7B" w:rsidR="00173D70" w:rsidRDefault="00173D70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People who are </w:t>
            </w:r>
            <w:r w:rsidR="00A60E67">
              <w:rPr>
                <w:sz w:val="22"/>
                <w:szCs w:val="22"/>
              </w:rPr>
              <w:t xml:space="preserve">both </w:t>
            </w:r>
            <w:r>
              <w:rPr>
                <w:sz w:val="22"/>
                <w:szCs w:val="22"/>
              </w:rPr>
              <w:t>deaf</w:t>
            </w:r>
            <w:r w:rsidR="00A60E67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blind use varied methods of communication</w:t>
            </w:r>
            <w:r w:rsidR="00EB7B1F">
              <w:rPr>
                <w:sz w:val="22"/>
                <w:szCs w:val="22"/>
              </w:rPr>
              <w:t xml:space="preserve"> </w:t>
            </w:r>
            <w:r w:rsidR="007541EC">
              <w:rPr>
                <w:sz w:val="22"/>
                <w:szCs w:val="22"/>
              </w:rPr>
              <w:t>– i</w:t>
            </w:r>
            <w:r w:rsidR="006640AA">
              <w:rPr>
                <w:sz w:val="22"/>
                <w:szCs w:val="22"/>
              </w:rPr>
              <w:t xml:space="preserve">ncluding </w:t>
            </w:r>
            <w:r>
              <w:rPr>
                <w:sz w:val="22"/>
                <w:szCs w:val="22"/>
              </w:rPr>
              <w:t>American Sign Language, spoken English</w:t>
            </w:r>
            <w:r w:rsidR="006640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6640AA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="006E7DA4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raille</w:t>
            </w:r>
            <w:r w:rsidR="007541EC">
              <w:rPr>
                <w:sz w:val="22"/>
                <w:szCs w:val="22"/>
              </w:rPr>
              <w:t xml:space="preserve"> – </w:t>
            </w:r>
            <w:r w:rsidR="005014B9">
              <w:rPr>
                <w:sz w:val="22"/>
                <w:szCs w:val="22"/>
              </w:rPr>
              <w:t>as well as</w:t>
            </w:r>
            <w:r w:rsidR="006640AA">
              <w:rPr>
                <w:sz w:val="22"/>
                <w:szCs w:val="22"/>
              </w:rPr>
              <w:t xml:space="preserve"> a wide variety of communication technologies</w:t>
            </w:r>
            <w:r>
              <w:rPr>
                <w:sz w:val="22"/>
                <w:szCs w:val="22"/>
              </w:rPr>
              <w:t xml:space="preserve">. As a result, each person </w:t>
            </w:r>
            <w:r w:rsidR="00BF03D6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 xml:space="preserve">varied equipment and support needs. </w:t>
            </w:r>
            <w:r w:rsidR="00A60E67">
              <w:rPr>
                <w:sz w:val="22"/>
                <w:szCs w:val="22"/>
              </w:rPr>
              <w:t xml:space="preserve">In order to ensure that each individual receives the equipment that is most suited to their needs, </w:t>
            </w:r>
            <w:r>
              <w:rPr>
                <w:sz w:val="22"/>
                <w:szCs w:val="22"/>
              </w:rPr>
              <w:t>certified entities</w:t>
            </w:r>
            <w:r w:rsidR="00BF03D6">
              <w:rPr>
                <w:sz w:val="22"/>
                <w:szCs w:val="22"/>
              </w:rPr>
              <w:t xml:space="preserve"> may receive reimbursement</w:t>
            </w:r>
            <w:r w:rsidR="006F6D0A">
              <w:rPr>
                <w:sz w:val="22"/>
                <w:szCs w:val="22"/>
              </w:rPr>
              <w:t>, up to their annual funding allocations,</w:t>
            </w:r>
            <w:r>
              <w:rPr>
                <w:sz w:val="22"/>
                <w:szCs w:val="22"/>
              </w:rPr>
              <w:t xml:space="preserve"> for the distribution </w:t>
            </w:r>
            <w:r w:rsidR="00A60E67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off-the-shelf </w:t>
            </w:r>
            <w:r w:rsidR="00A60E67">
              <w:rPr>
                <w:sz w:val="22"/>
                <w:szCs w:val="22"/>
              </w:rPr>
              <w:t xml:space="preserve">and assistive </w:t>
            </w:r>
            <w:r>
              <w:rPr>
                <w:sz w:val="22"/>
                <w:szCs w:val="22"/>
              </w:rPr>
              <w:t>equipment as well as for related services, which may include individual</w:t>
            </w:r>
            <w:r w:rsidR="00BF03D6">
              <w:rPr>
                <w:sz w:val="22"/>
                <w:szCs w:val="22"/>
              </w:rPr>
              <w:t>ized</w:t>
            </w:r>
            <w:r>
              <w:rPr>
                <w:sz w:val="22"/>
                <w:szCs w:val="22"/>
              </w:rPr>
              <w:t xml:space="preserve"> assessments, equipment installation, and </w:t>
            </w:r>
            <w:r w:rsidR="006F6D0A">
              <w:rPr>
                <w:sz w:val="22"/>
                <w:szCs w:val="22"/>
              </w:rPr>
              <w:t>training</w:t>
            </w:r>
            <w:r>
              <w:rPr>
                <w:sz w:val="22"/>
                <w:szCs w:val="22"/>
              </w:rPr>
              <w:t xml:space="preserve">. </w:t>
            </w:r>
            <w:r w:rsidR="00D26C83">
              <w:rPr>
                <w:sz w:val="22"/>
                <w:szCs w:val="22"/>
              </w:rPr>
              <w:t>For the first time, the Commission will also allow reimbursement to state programs for train-the-trainer activities up to 2.5</w:t>
            </w:r>
            <w:r w:rsidR="007541EC">
              <w:rPr>
                <w:sz w:val="22"/>
                <w:szCs w:val="22"/>
              </w:rPr>
              <w:t xml:space="preserve"> percent</w:t>
            </w:r>
            <w:r w:rsidR="00D26C83">
              <w:rPr>
                <w:sz w:val="22"/>
                <w:szCs w:val="22"/>
              </w:rPr>
              <w:t xml:space="preserve"> of their funding allocations to address a persistent shortage of qualified staff to train deaf-blind individuals on how to use the equipment they receive. </w:t>
            </w:r>
          </w:p>
          <w:p w14:paraId="681895F8" w14:textId="77777777" w:rsidR="00F94FF6" w:rsidRDefault="00F94FF6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123E3771" w14:textId="394C898B" w:rsidR="00F94FF6" w:rsidRDefault="00FB6EA1" w:rsidP="00DC3251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addition to defining the broad contours of the program, the rules adopted today: </w:t>
            </w:r>
          </w:p>
          <w:p w14:paraId="40B86FB8" w14:textId="7AF8DF78" w:rsidR="00FB6EA1" w:rsidRDefault="00FB6EA1" w:rsidP="00FB6EA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support for national outreach to supplement local outreach efforts of the certified programs. </w:t>
            </w:r>
          </w:p>
          <w:p w14:paraId="1AD2492F" w14:textId="0993C015" w:rsidR="00FB6EA1" w:rsidRDefault="00FB6EA1" w:rsidP="00FB6EA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 requirements for reimbursement claims, semiannual reports, record retention, annual audits, and other measures to ensure effective oversight of the </w:t>
            </w:r>
            <w:r w:rsidR="006640AA">
              <w:rPr>
                <w:sz w:val="22"/>
                <w:szCs w:val="22"/>
              </w:rPr>
              <w:t xml:space="preserve">program </w:t>
            </w:r>
            <w:r>
              <w:rPr>
                <w:sz w:val="22"/>
                <w:szCs w:val="22"/>
              </w:rPr>
              <w:t>and to prevent waste,</w:t>
            </w:r>
            <w:r w:rsidR="007541EC">
              <w:rPr>
                <w:sz w:val="22"/>
                <w:szCs w:val="22"/>
              </w:rPr>
              <w:t xml:space="preserve"> fraud</w:t>
            </w:r>
            <w:r>
              <w:rPr>
                <w:sz w:val="22"/>
                <w:szCs w:val="22"/>
              </w:rPr>
              <w:t xml:space="preserve"> and abuse. </w:t>
            </w:r>
          </w:p>
          <w:p w14:paraId="556B14E0" w14:textId="63B7F4D5" w:rsidR="00FB6EA1" w:rsidRDefault="00FB6EA1" w:rsidP="00FB6EA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Establish performance goals and direct the development of performance measures for the </w:t>
            </w:r>
            <w:r w:rsidR="006640AA">
              <w:rPr>
                <w:sz w:val="22"/>
                <w:szCs w:val="22"/>
              </w:rPr>
              <w:t>program</w:t>
            </w:r>
            <w:r>
              <w:rPr>
                <w:sz w:val="22"/>
                <w:szCs w:val="22"/>
              </w:rPr>
              <w:t>.</w:t>
            </w:r>
          </w:p>
          <w:p w14:paraId="68D02C7B" w14:textId="492038E0" w:rsidR="00FB6EA1" w:rsidRPr="00FB6EA1" w:rsidRDefault="00FB6EA1" w:rsidP="00FB6EA1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 the establishment of a centralized database, </w:t>
            </w:r>
            <w:r w:rsidR="006640AA">
              <w:rPr>
                <w:sz w:val="22"/>
                <w:szCs w:val="22"/>
              </w:rPr>
              <w:t>which certified programs will use for</w:t>
            </w:r>
            <w:r>
              <w:rPr>
                <w:sz w:val="22"/>
                <w:szCs w:val="22"/>
              </w:rPr>
              <w:t xml:space="preserve"> reporting </w:t>
            </w:r>
            <w:r w:rsidR="006640AA">
              <w:rPr>
                <w:sz w:val="22"/>
                <w:szCs w:val="22"/>
              </w:rPr>
              <w:t xml:space="preserve">purposes </w:t>
            </w:r>
            <w:r>
              <w:rPr>
                <w:sz w:val="22"/>
                <w:szCs w:val="22"/>
              </w:rPr>
              <w:t xml:space="preserve">and </w:t>
            </w:r>
            <w:r w:rsidR="006640AA">
              <w:rPr>
                <w:sz w:val="22"/>
                <w:szCs w:val="22"/>
              </w:rPr>
              <w:t xml:space="preserve">may use </w:t>
            </w:r>
            <w:r>
              <w:rPr>
                <w:sz w:val="22"/>
                <w:szCs w:val="22"/>
              </w:rPr>
              <w:t xml:space="preserve">for </w:t>
            </w:r>
            <w:r w:rsidR="006640AA">
              <w:rPr>
                <w:sz w:val="22"/>
                <w:szCs w:val="22"/>
              </w:rPr>
              <w:t xml:space="preserve">generating </w:t>
            </w:r>
            <w:r>
              <w:rPr>
                <w:sz w:val="22"/>
                <w:szCs w:val="22"/>
              </w:rPr>
              <w:t xml:space="preserve">reimbursement claims, to facilitate effective oversight and reduce administrative burdens. </w:t>
            </w:r>
          </w:p>
          <w:p w14:paraId="01559886" w14:textId="77777777" w:rsidR="00364E7D" w:rsidRDefault="00364E7D" w:rsidP="00DC3251">
            <w:pPr>
              <w:tabs>
                <w:tab w:val="left" w:pos="8640"/>
              </w:tabs>
            </w:pPr>
          </w:p>
          <w:p w14:paraId="7582C28D" w14:textId="77777777" w:rsidR="00655D51" w:rsidRPr="00655D51" w:rsidRDefault="00655D51" w:rsidP="00655D51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655D51">
              <w:rPr>
                <w:sz w:val="22"/>
                <w:szCs w:val="22"/>
              </w:rPr>
              <w:t xml:space="preserve">Action by the Commission August 4, 2016 by Report and Order (FCC 16-101).  Chairman Wheeler, Commissioners Clyburn, Rosenworcel and Pai approving.  O’Rielly approving in part and concurring in part. Chairman Wheeler, Commissioners Clyburn, Rosenworcel, Pai and O’Rielly issuing separate statements.  </w:t>
            </w:r>
          </w:p>
          <w:p w14:paraId="346E80C0" w14:textId="77777777" w:rsidR="00655D51" w:rsidRPr="00655D51" w:rsidRDefault="00655D51" w:rsidP="00655D51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14:paraId="475C3934" w14:textId="0E4E2463" w:rsidR="002777BF" w:rsidRDefault="00655D51" w:rsidP="00655D51">
            <w:pPr>
              <w:ind w:right="240"/>
              <w:rPr>
                <w:sz w:val="22"/>
                <w:szCs w:val="22"/>
              </w:rPr>
            </w:pPr>
            <w:r w:rsidRPr="00655D51">
              <w:rPr>
                <w:sz w:val="22"/>
                <w:szCs w:val="22"/>
              </w:rPr>
              <w:t>CG Docket No. 10-210</w:t>
            </w:r>
          </w:p>
          <w:p w14:paraId="66D6AD40" w14:textId="77777777" w:rsidR="00655D51" w:rsidRDefault="00655D51" w:rsidP="00655D51">
            <w:pPr>
              <w:ind w:right="240"/>
              <w:jc w:val="center"/>
              <w:rPr>
                <w:sz w:val="22"/>
                <w:szCs w:val="22"/>
              </w:rPr>
            </w:pPr>
          </w:p>
          <w:p w14:paraId="0B3C624D" w14:textId="77777777" w:rsidR="004F0F1F" w:rsidRPr="008A3940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>###</w:t>
            </w:r>
          </w:p>
          <w:p w14:paraId="2693EC0F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3D3BBE2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3CDB796C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4ACDFBCA" w14:textId="3D4F4D7A" w:rsidR="00CC5E08" w:rsidRPr="00EE0E90" w:rsidRDefault="00A02F8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hyperlink r:id="rId10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5B41448E" w14:textId="77777777" w:rsidR="00EE0E90" w:rsidRDefault="00EE0E90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71EFE30F" w14:textId="77777777" w:rsidR="00EE0E90" w:rsidRPr="00986C92" w:rsidRDefault="00EE0E90" w:rsidP="00986C92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FCC. 515 F 2d 385 (D.C. Circ 1974).</w:t>
            </w:r>
          </w:p>
          <w:p w14:paraId="1AE6B0BC" w14:textId="77777777" w:rsidR="00EE0E90" w:rsidRPr="00E644FE" w:rsidRDefault="00EE0E90" w:rsidP="00142C13">
            <w:pPr>
              <w:ind w:left="360" w:right="498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4BB193A2" w14:textId="77777777" w:rsidR="004F0F1F" w:rsidRDefault="004F0F1F">
      <w:pPr>
        <w:rPr>
          <w:b/>
          <w:bCs/>
          <w:sz w:val="32"/>
          <w:szCs w:val="32"/>
        </w:rPr>
      </w:pPr>
    </w:p>
    <w:p w14:paraId="767984D7" w14:textId="77777777" w:rsidR="00D24C3D" w:rsidRDefault="00D24C3D">
      <w:pPr>
        <w:rPr>
          <w:b/>
          <w:bCs/>
          <w:sz w:val="32"/>
          <w:szCs w:val="32"/>
        </w:rPr>
      </w:pPr>
    </w:p>
    <w:sectPr w:rsidR="00D24C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303BE" w14:textId="77777777" w:rsidR="00EA2E2A" w:rsidRDefault="00EA2E2A" w:rsidP="006E7DA4">
      <w:r>
        <w:separator/>
      </w:r>
    </w:p>
  </w:endnote>
  <w:endnote w:type="continuationSeparator" w:id="0">
    <w:p w14:paraId="1040A4E2" w14:textId="77777777" w:rsidR="00EA2E2A" w:rsidRDefault="00EA2E2A" w:rsidP="006E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B2A3A" w14:textId="77777777" w:rsidR="00F15BA0" w:rsidRDefault="00F15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0473E" w14:textId="77777777" w:rsidR="00F15BA0" w:rsidRDefault="00F15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AE40" w14:textId="77777777" w:rsidR="00F15BA0" w:rsidRDefault="00F15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ED3F1" w14:textId="77777777" w:rsidR="00EA2E2A" w:rsidRDefault="00EA2E2A" w:rsidP="006E7DA4">
      <w:r>
        <w:separator/>
      </w:r>
    </w:p>
  </w:footnote>
  <w:footnote w:type="continuationSeparator" w:id="0">
    <w:p w14:paraId="2D49FE17" w14:textId="77777777" w:rsidR="00EA2E2A" w:rsidRDefault="00EA2E2A" w:rsidP="006E7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B499B" w14:textId="77777777" w:rsidR="00F15BA0" w:rsidRDefault="00F15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EEF18" w14:textId="77777777" w:rsidR="00F15BA0" w:rsidRDefault="00F15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69EFE" w14:textId="77777777" w:rsidR="00F15BA0" w:rsidRDefault="00F15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459478CA"/>
    <w:multiLevelType w:val="hybridMultilevel"/>
    <w:tmpl w:val="4D88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454D"/>
    <w:rsid w:val="0002500C"/>
    <w:rsid w:val="000311FC"/>
    <w:rsid w:val="00040127"/>
    <w:rsid w:val="00081232"/>
    <w:rsid w:val="00091E65"/>
    <w:rsid w:val="00096D4A"/>
    <w:rsid w:val="000A38EA"/>
    <w:rsid w:val="000C1E47"/>
    <w:rsid w:val="000C26F3"/>
    <w:rsid w:val="000C5CCA"/>
    <w:rsid w:val="000E049E"/>
    <w:rsid w:val="0010799B"/>
    <w:rsid w:val="00116973"/>
    <w:rsid w:val="00117DB2"/>
    <w:rsid w:val="00123ED2"/>
    <w:rsid w:val="00125BE0"/>
    <w:rsid w:val="00142C13"/>
    <w:rsid w:val="00152776"/>
    <w:rsid w:val="00153222"/>
    <w:rsid w:val="001577D3"/>
    <w:rsid w:val="001729A2"/>
    <w:rsid w:val="001733A6"/>
    <w:rsid w:val="00173D70"/>
    <w:rsid w:val="001865A9"/>
    <w:rsid w:val="00187DB2"/>
    <w:rsid w:val="001974DD"/>
    <w:rsid w:val="001B20BB"/>
    <w:rsid w:val="001C4370"/>
    <w:rsid w:val="001D3779"/>
    <w:rsid w:val="001E4B3C"/>
    <w:rsid w:val="001F0469"/>
    <w:rsid w:val="00203A98"/>
    <w:rsid w:val="00206EDD"/>
    <w:rsid w:val="0021086A"/>
    <w:rsid w:val="0021247E"/>
    <w:rsid w:val="002146F6"/>
    <w:rsid w:val="00231C32"/>
    <w:rsid w:val="00240345"/>
    <w:rsid w:val="002421F0"/>
    <w:rsid w:val="0024375E"/>
    <w:rsid w:val="00247274"/>
    <w:rsid w:val="00264955"/>
    <w:rsid w:val="00266966"/>
    <w:rsid w:val="0026799F"/>
    <w:rsid w:val="002777BF"/>
    <w:rsid w:val="00294C0C"/>
    <w:rsid w:val="00297016"/>
    <w:rsid w:val="002A0934"/>
    <w:rsid w:val="002B1013"/>
    <w:rsid w:val="002D03E5"/>
    <w:rsid w:val="002E3F1D"/>
    <w:rsid w:val="002F31D0"/>
    <w:rsid w:val="00300359"/>
    <w:rsid w:val="00302F29"/>
    <w:rsid w:val="0031773E"/>
    <w:rsid w:val="00347716"/>
    <w:rsid w:val="003506E1"/>
    <w:rsid w:val="00364E7D"/>
    <w:rsid w:val="003727E3"/>
    <w:rsid w:val="00385A93"/>
    <w:rsid w:val="003910F1"/>
    <w:rsid w:val="00392624"/>
    <w:rsid w:val="0039267F"/>
    <w:rsid w:val="003E2560"/>
    <w:rsid w:val="003E42FC"/>
    <w:rsid w:val="003E5991"/>
    <w:rsid w:val="003F344A"/>
    <w:rsid w:val="00403FF0"/>
    <w:rsid w:val="0042046D"/>
    <w:rsid w:val="00425AEF"/>
    <w:rsid w:val="00426518"/>
    <w:rsid w:val="00427B06"/>
    <w:rsid w:val="00441F59"/>
    <w:rsid w:val="00444E07"/>
    <w:rsid w:val="00444FA9"/>
    <w:rsid w:val="0047216E"/>
    <w:rsid w:val="00473E9C"/>
    <w:rsid w:val="00480099"/>
    <w:rsid w:val="00497858"/>
    <w:rsid w:val="004B4FEA"/>
    <w:rsid w:val="004C0ADA"/>
    <w:rsid w:val="004C433E"/>
    <w:rsid w:val="004C4512"/>
    <w:rsid w:val="004C4F36"/>
    <w:rsid w:val="004D19DC"/>
    <w:rsid w:val="004D3D85"/>
    <w:rsid w:val="004E2BD8"/>
    <w:rsid w:val="004E53BC"/>
    <w:rsid w:val="004F0F1F"/>
    <w:rsid w:val="005014B9"/>
    <w:rsid w:val="005022AA"/>
    <w:rsid w:val="00504845"/>
    <w:rsid w:val="0050697C"/>
    <w:rsid w:val="0050757F"/>
    <w:rsid w:val="00516AD2"/>
    <w:rsid w:val="00530FDB"/>
    <w:rsid w:val="00545DAE"/>
    <w:rsid w:val="005504F3"/>
    <w:rsid w:val="005623EB"/>
    <w:rsid w:val="00571B83"/>
    <w:rsid w:val="00575A00"/>
    <w:rsid w:val="00575B13"/>
    <w:rsid w:val="00582C45"/>
    <w:rsid w:val="0058673C"/>
    <w:rsid w:val="00594C0F"/>
    <w:rsid w:val="005A7972"/>
    <w:rsid w:val="005B17E7"/>
    <w:rsid w:val="005B2643"/>
    <w:rsid w:val="005C05B7"/>
    <w:rsid w:val="005D17FD"/>
    <w:rsid w:val="005E2950"/>
    <w:rsid w:val="005F0D55"/>
    <w:rsid w:val="005F183E"/>
    <w:rsid w:val="00600DDA"/>
    <w:rsid w:val="00602A9D"/>
    <w:rsid w:val="00604211"/>
    <w:rsid w:val="00613498"/>
    <w:rsid w:val="00617B94"/>
    <w:rsid w:val="00620BED"/>
    <w:rsid w:val="006415B4"/>
    <w:rsid w:val="00642C90"/>
    <w:rsid w:val="00644E3D"/>
    <w:rsid w:val="00651B9E"/>
    <w:rsid w:val="00652019"/>
    <w:rsid w:val="00655D51"/>
    <w:rsid w:val="00657EC9"/>
    <w:rsid w:val="006640AA"/>
    <w:rsid w:val="00665633"/>
    <w:rsid w:val="00674C86"/>
    <w:rsid w:val="00676414"/>
    <w:rsid w:val="0068015E"/>
    <w:rsid w:val="00681D14"/>
    <w:rsid w:val="006861AB"/>
    <w:rsid w:val="00686B89"/>
    <w:rsid w:val="006A2FC5"/>
    <w:rsid w:val="006A6029"/>
    <w:rsid w:val="006A7D75"/>
    <w:rsid w:val="006B0A70"/>
    <w:rsid w:val="006B606A"/>
    <w:rsid w:val="006C33AF"/>
    <w:rsid w:val="006D5D22"/>
    <w:rsid w:val="006E0324"/>
    <w:rsid w:val="006E0827"/>
    <w:rsid w:val="006E4A76"/>
    <w:rsid w:val="006E7DA4"/>
    <w:rsid w:val="006F1DBD"/>
    <w:rsid w:val="006F6D0A"/>
    <w:rsid w:val="00700556"/>
    <w:rsid w:val="007167DD"/>
    <w:rsid w:val="0072478B"/>
    <w:rsid w:val="0073414D"/>
    <w:rsid w:val="0075235E"/>
    <w:rsid w:val="007541EC"/>
    <w:rsid w:val="007732CC"/>
    <w:rsid w:val="00774079"/>
    <w:rsid w:val="0077752B"/>
    <w:rsid w:val="00793D6F"/>
    <w:rsid w:val="00794090"/>
    <w:rsid w:val="007A44F8"/>
    <w:rsid w:val="007D21BF"/>
    <w:rsid w:val="007E5EF6"/>
    <w:rsid w:val="007F3C12"/>
    <w:rsid w:val="007F4B1E"/>
    <w:rsid w:val="007F5205"/>
    <w:rsid w:val="008215E7"/>
    <w:rsid w:val="00830FC6"/>
    <w:rsid w:val="00850D99"/>
    <w:rsid w:val="00865EAA"/>
    <w:rsid w:val="00866F06"/>
    <w:rsid w:val="008728F5"/>
    <w:rsid w:val="008824C2"/>
    <w:rsid w:val="008960E4"/>
    <w:rsid w:val="008A3940"/>
    <w:rsid w:val="008B13C9"/>
    <w:rsid w:val="008B365C"/>
    <w:rsid w:val="008B4A1E"/>
    <w:rsid w:val="008C248C"/>
    <w:rsid w:val="008C5432"/>
    <w:rsid w:val="008C7BF1"/>
    <w:rsid w:val="008D00D6"/>
    <w:rsid w:val="008D4B58"/>
    <w:rsid w:val="008D4D00"/>
    <w:rsid w:val="008D4E5E"/>
    <w:rsid w:val="008D6F4E"/>
    <w:rsid w:val="008D7ABD"/>
    <w:rsid w:val="008E55A2"/>
    <w:rsid w:val="008F1609"/>
    <w:rsid w:val="008F78D8"/>
    <w:rsid w:val="009113B1"/>
    <w:rsid w:val="00961620"/>
    <w:rsid w:val="00965554"/>
    <w:rsid w:val="009734B6"/>
    <w:rsid w:val="0098096F"/>
    <w:rsid w:val="0098437A"/>
    <w:rsid w:val="00986C92"/>
    <w:rsid w:val="00993C47"/>
    <w:rsid w:val="009A4373"/>
    <w:rsid w:val="009B4B16"/>
    <w:rsid w:val="009E54A1"/>
    <w:rsid w:val="009E6CA2"/>
    <w:rsid w:val="009F4E25"/>
    <w:rsid w:val="009F5B1F"/>
    <w:rsid w:val="00A02F85"/>
    <w:rsid w:val="00A35DFD"/>
    <w:rsid w:val="00A470BD"/>
    <w:rsid w:val="00A60E67"/>
    <w:rsid w:val="00A702DF"/>
    <w:rsid w:val="00A775A3"/>
    <w:rsid w:val="00A81B5B"/>
    <w:rsid w:val="00A82FAD"/>
    <w:rsid w:val="00A9408F"/>
    <w:rsid w:val="00A9673A"/>
    <w:rsid w:val="00A96EF2"/>
    <w:rsid w:val="00AA5C35"/>
    <w:rsid w:val="00AA5ED9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4640"/>
    <w:rsid w:val="00B57131"/>
    <w:rsid w:val="00B62F2C"/>
    <w:rsid w:val="00B727C9"/>
    <w:rsid w:val="00B735C8"/>
    <w:rsid w:val="00B76A63"/>
    <w:rsid w:val="00BA6350"/>
    <w:rsid w:val="00BA65F8"/>
    <w:rsid w:val="00BB4E29"/>
    <w:rsid w:val="00BB74C9"/>
    <w:rsid w:val="00BC3029"/>
    <w:rsid w:val="00BC3AB6"/>
    <w:rsid w:val="00BD19E8"/>
    <w:rsid w:val="00BD4273"/>
    <w:rsid w:val="00BF03D6"/>
    <w:rsid w:val="00BF67CE"/>
    <w:rsid w:val="00C35107"/>
    <w:rsid w:val="00C432E4"/>
    <w:rsid w:val="00C70C26"/>
    <w:rsid w:val="00C72001"/>
    <w:rsid w:val="00C772B7"/>
    <w:rsid w:val="00C80347"/>
    <w:rsid w:val="00CB7C1A"/>
    <w:rsid w:val="00CC5E08"/>
    <w:rsid w:val="00CE2773"/>
    <w:rsid w:val="00CF6860"/>
    <w:rsid w:val="00D00C5A"/>
    <w:rsid w:val="00D02AC6"/>
    <w:rsid w:val="00D03F0C"/>
    <w:rsid w:val="00D04312"/>
    <w:rsid w:val="00D10F64"/>
    <w:rsid w:val="00D16A7F"/>
    <w:rsid w:val="00D16AD2"/>
    <w:rsid w:val="00D22596"/>
    <w:rsid w:val="00D22691"/>
    <w:rsid w:val="00D24C3D"/>
    <w:rsid w:val="00D26C83"/>
    <w:rsid w:val="00D30402"/>
    <w:rsid w:val="00D46CB1"/>
    <w:rsid w:val="00D723F0"/>
    <w:rsid w:val="00D8133F"/>
    <w:rsid w:val="00D848D2"/>
    <w:rsid w:val="00D95B05"/>
    <w:rsid w:val="00D97E2D"/>
    <w:rsid w:val="00DA103D"/>
    <w:rsid w:val="00DA45D3"/>
    <w:rsid w:val="00DA4772"/>
    <w:rsid w:val="00DB2667"/>
    <w:rsid w:val="00DB67B7"/>
    <w:rsid w:val="00DC15A9"/>
    <w:rsid w:val="00DC3251"/>
    <w:rsid w:val="00DC40AA"/>
    <w:rsid w:val="00DD1750"/>
    <w:rsid w:val="00E1709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2E2A"/>
    <w:rsid w:val="00EB7B1F"/>
    <w:rsid w:val="00EE0E90"/>
    <w:rsid w:val="00EF16B3"/>
    <w:rsid w:val="00EF3BCA"/>
    <w:rsid w:val="00F01B0D"/>
    <w:rsid w:val="00F1238F"/>
    <w:rsid w:val="00F15BA0"/>
    <w:rsid w:val="00F1613B"/>
    <w:rsid w:val="00F16485"/>
    <w:rsid w:val="00F228ED"/>
    <w:rsid w:val="00F26E31"/>
    <w:rsid w:val="00F27C6C"/>
    <w:rsid w:val="00F328CC"/>
    <w:rsid w:val="00F34A8D"/>
    <w:rsid w:val="00F46216"/>
    <w:rsid w:val="00F50D25"/>
    <w:rsid w:val="00F535D8"/>
    <w:rsid w:val="00F56B24"/>
    <w:rsid w:val="00F61155"/>
    <w:rsid w:val="00F708E3"/>
    <w:rsid w:val="00F76561"/>
    <w:rsid w:val="00F830B0"/>
    <w:rsid w:val="00F84736"/>
    <w:rsid w:val="00F94FF6"/>
    <w:rsid w:val="00FA0C66"/>
    <w:rsid w:val="00FB6EA1"/>
    <w:rsid w:val="00FC6C29"/>
    <w:rsid w:val="00FD36B3"/>
    <w:rsid w:val="00FD4AD7"/>
    <w:rsid w:val="00FD58E0"/>
    <w:rsid w:val="00FE0198"/>
    <w:rsid w:val="00FE3A7C"/>
    <w:rsid w:val="00FE79FD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65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302F2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302F29"/>
    <w:rPr>
      <w:rFonts w:ascii="Arial" w:hAnsi="Arial"/>
      <w:sz w:val="24"/>
    </w:rPr>
  </w:style>
  <w:style w:type="character" w:styleId="CommentReference">
    <w:name w:val="annotation reference"/>
    <w:semiHidden/>
    <w:rsid w:val="00302F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2F29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2F29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302F2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2F29"/>
    <w:rPr>
      <w:rFonts w:ascii="Calibri" w:eastAsia="Calibri" w:hAnsi="Calibri"/>
      <w:sz w:val="22"/>
      <w:szCs w:val="21"/>
    </w:rPr>
  </w:style>
  <w:style w:type="paragraph" w:customStyle="1" w:styleId="Category">
    <w:name w:val="Category"/>
    <w:basedOn w:val="Normal"/>
    <w:link w:val="CategoryChar"/>
    <w:qFormat/>
    <w:rsid w:val="00302F29"/>
    <w:rPr>
      <w:b/>
      <w:sz w:val="22"/>
      <w:szCs w:val="22"/>
      <w:u w:val="single"/>
    </w:rPr>
  </w:style>
  <w:style w:type="paragraph" w:customStyle="1" w:styleId="Name">
    <w:name w:val="Name"/>
    <w:basedOn w:val="PlainText"/>
    <w:link w:val="NameChar"/>
    <w:qFormat/>
    <w:rsid w:val="00302F29"/>
    <w:rPr>
      <w:rFonts w:ascii="Times New Roman" w:eastAsia="Times New Roman" w:hAnsi="Times New Roman"/>
      <w:b/>
      <w:szCs w:val="22"/>
    </w:rPr>
  </w:style>
  <w:style w:type="character" w:customStyle="1" w:styleId="CategoryChar">
    <w:name w:val="Category Char"/>
    <w:link w:val="Category"/>
    <w:rsid w:val="00302F29"/>
    <w:rPr>
      <w:b/>
      <w:sz w:val="22"/>
      <w:szCs w:val="22"/>
      <w:u w:val="single"/>
    </w:rPr>
  </w:style>
  <w:style w:type="paragraph" w:customStyle="1" w:styleId="Description">
    <w:name w:val="Description"/>
    <w:basedOn w:val="Normal"/>
    <w:link w:val="DescriptionChar"/>
    <w:qFormat/>
    <w:rsid w:val="00302F29"/>
    <w:pPr>
      <w:ind w:left="720"/>
    </w:pPr>
    <w:rPr>
      <w:sz w:val="22"/>
      <w:szCs w:val="22"/>
    </w:rPr>
  </w:style>
  <w:style w:type="character" w:customStyle="1" w:styleId="NameChar">
    <w:name w:val="Name Char"/>
    <w:link w:val="Name"/>
    <w:rsid w:val="00302F29"/>
    <w:rPr>
      <w:b/>
      <w:sz w:val="22"/>
      <w:szCs w:val="22"/>
    </w:rPr>
  </w:style>
  <w:style w:type="character" w:customStyle="1" w:styleId="DescriptionChar">
    <w:name w:val="Description Char"/>
    <w:link w:val="Description"/>
    <w:rsid w:val="00302F29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02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2F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4B3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4B3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B6EA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E7D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DA4"/>
  </w:style>
  <w:style w:type="character" w:styleId="FootnoteReference">
    <w:name w:val="footnote reference"/>
    <w:aliases w:val="Style 12,(NECG) Footnote Reference,Appel note de bas de p,Style 124,o,fr,Style 3,Style 13,FR,Style 17,Style 6,Footnote Reference/,Style 4,Style 7"/>
    <w:rsid w:val="006E7DA4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er">
    <w:name w:val="footer"/>
    <w:basedOn w:val="Normal"/>
    <w:link w:val="FooterChar"/>
    <w:unhideWhenUsed/>
    <w:rsid w:val="00F15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B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302F2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302F29"/>
    <w:rPr>
      <w:rFonts w:ascii="Arial" w:hAnsi="Arial"/>
      <w:sz w:val="24"/>
    </w:rPr>
  </w:style>
  <w:style w:type="character" w:styleId="CommentReference">
    <w:name w:val="annotation reference"/>
    <w:semiHidden/>
    <w:rsid w:val="00302F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02F29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02F29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unhideWhenUsed/>
    <w:rsid w:val="00302F2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2F29"/>
    <w:rPr>
      <w:rFonts w:ascii="Calibri" w:eastAsia="Calibri" w:hAnsi="Calibri"/>
      <w:sz w:val="22"/>
      <w:szCs w:val="21"/>
    </w:rPr>
  </w:style>
  <w:style w:type="paragraph" w:customStyle="1" w:styleId="Category">
    <w:name w:val="Category"/>
    <w:basedOn w:val="Normal"/>
    <w:link w:val="CategoryChar"/>
    <w:qFormat/>
    <w:rsid w:val="00302F29"/>
    <w:rPr>
      <w:b/>
      <w:sz w:val="22"/>
      <w:szCs w:val="22"/>
      <w:u w:val="single"/>
    </w:rPr>
  </w:style>
  <w:style w:type="paragraph" w:customStyle="1" w:styleId="Name">
    <w:name w:val="Name"/>
    <w:basedOn w:val="PlainText"/>
    <w:link w:val="NameChar"/>
    <w:qFormat/>
    <w:rsid w:val="00302F29"/>
    <w:rPr>
      <w:rFonts w:ascii="Times New Roman" w:eastAsia="Times New Roman" w:hAnsi="Times New Roman"/>
      <w:b/>
      <w:szCs w:val="22"/>
    </w:rPr>
  </w:style>
  <w:style w:type="character" w:customStyle="1" w:styleId="CategoryChar">
    <w:name w:val="Category Char"/>
    <w:link w:val="Category"/>
    <w:rsid w:val="00302F29"/>
    <w:rPr>
      <w:b/>
      <w:sz w:val="22"/>
      <w:szCs w:val="22"/>
      <w:u w:val="single"/>
    </w:rPr>
  </w:style>
  <w:style w:type="paragraph" w:customStyle="1" w:styleId="Description">
    <w:name w:val="Description"/>
    <w:basedOn w:val="Normal"/>
    <w:link w:val="DescriptionChar"/>
    <w:qFormat/>
    <w:rsid w:val="00302F29"/>
    <w:pPr>
      <w:ind w:left="720"/>
    </w:pPr>
    <w:rPr>
      <w:sz w:val="22"/>
      <w:szCs w:val="22"/>
    </w:rPr>
  </w:style>
  <w:style w:type="character" w:customStyle="1" w:styleId="NameChar">
    <w:name w:val="Name Char"/>
    <w:link w:val="Name"/>
    <w:rsid w:val="00302F29"/>
    <w:rPr>
      <w:b/>
      <w:sz w:val="22"/>
      <w:szCs w:val="22"/>
    </w:rPr>
  </w:style>
  <w:style w:type="character" w:customStyle="1" w:styleId="DescriptionChar">
    <w:name w:val="Description Char"/>
    <w:link w:val="Description"/>
    <w:rsid w:val="00302F29"/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302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2F2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4B3C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4B3C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FB6EA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6E7D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7DA4"/>
  </w:style>
  <w:style w:type="character" w:styleId="FootnoteReference">
    <w:name w:val="footnote reference"/>
    <w:aliases w:val="Style 12,(NECG) Footnote Reference,Appel note de bas de p,Style 124,o,fr,Style 3,Style 13,FR,Style 17,Style 6,Footnote Reference/,Style 4,Style 7"/>
    <w:rsid w:val="006E7DA4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er">
    <w:name w:val="footer"/>
    <w:basedOn w:val="Normal"/>
    <w:link w:val="FooterChar"/>
    <w:unhideWhenUsed/>
    <w:rsid w:val="00F15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5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cc.gov/office-media-rel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nconnect.org/state-partne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4564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2016-08-04T15:13:00Z</dcterms:created>
  <dcterms:modified xsi:type="dcterms:W3CDTF">2016-08-04T15:13:00Z</dcterms:modified>
  <cp:category> </cp:category>
  <cp:contentStatus> </cp:contentStatus>
</cp:coreProperties>
</file>