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D5" w:rsidRPr="007E1912" w:rsidRDefault="004C38D5">
      <w:pPr>
        <w:pStyle w:val="Header"/>
        <w:tabs>
          <w:tab w:val="clear" w:pos="4320"/>
          <w:tab w:val="clear" w:pos="8640"/>
        </w:tabs>
        <w:rPr>
          <w:sz w:val="24"/>
          <w:szCs w:val="24"/>
        </w:rPr>
        <w:sectPr w:rsidR="004C38D5" w:rsidRPr="007E191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4C38D5" w:rsidRPr="00467B94" w:rsidRDefault="004B51FD">
      <w:pPr>
        <w:spacing w:before="60"/>
        <w:jc w:val="right"/>
        <w:rPr>
          <w:sz w:val="24"/>
          <w:szCs w:val="24"/>
        </w:rPr>
      </w:pPr>
      <w:r>
        <w:rPr>
          <w:sz w:val="24"/>
          <w:szCs w:val="24"/>
        </w:rPr>
        <w:lastRenderedPageBreak/>
        <w:t xml:space="preserve">September </w:t>
      </w:r>
      <w:r w:rsidR="00995AE7">
        <w:rPr>
          <w:sz w:val="24"/>
          <w:szCs w:val="24"/>
        </w:rPr>
        <w:t>6</w:t>
      </w:r>
      <w:r>
        <w:rPr>
          <w:sz w:val="24"/>
          <w:szCs w:val="24"/>
        </w:rPr>
        <w:t xml:space="preserve">, </w:t>
      </w:r>
      <w:r w:rsidR="00D12A41" w:rsidRPr="00467B94">
        <w:rPr>
          <w:sz w:val="24"/>
          <w:szCs w:val="24"/>
        </w:rPr>
        <w:t>20</w:t>
      </w:r>
      <w:r w:rsidR="00BF6C39" w:rsidRPr="00467B94">
        <w:rPr>
          <w:sz w:val="24"/>
          <w:szCs w:val="24"/>
        </w:rPr>
        <w:t>1</w:t>
      </w:r>
      <w:r w:rsidR="004A66FB">
        <w:rPr>
          <w:sz w:val="24"/>
          <w:szCs w:val="24"/>
        </w:rPr>
        <w:t>6</w:t>
      </w:r>
    </w:p>
    <w:p w:rsidR="004C38D5" w:rsidRPr="00467B94" w:rsidRDefault="004C38D5">
      <w:pPr>
        <w:jc w:val="right"/>
        <w:rPr>
          <w:sz w:val="24"/>
          <w:szCs w:val="24"/>
        </w:rPr>
      </w:pPr>
    </w:p>
    <w:p w:rsidR="0005039C" w:rsidRDefault="0005039C" w:rsidP="0025455D">
      <w:pPr>
        <w:jc w:val="center"/>
        <w:rPr>
          <w:b/>
          <w:sz w:val="28"/>
          <w:szCs w:val="28"/>
        </w:rPr>
      </w:pPr>
      <w:r>
        <w:rPr>
          <w:b/>
          <w:sz w:val="28"/>
          <w:szCs w:val="28"/>
        </w:rPr>
        <w:t>FEE FILER IS OPEN</w:t>
      </w:r>
      <w:r w:rsidR="00324C9F">
        <w:rPr>
          <w:b/>
          <w:sz w:val="28"/>
          <w:szCs w:val="28"/>
        </w:rPr>
        <w:t xml:space="preserve"> FOR PAYMENT OF</w:t>
      </w:r>
    </w:p>
    <w:p w:rsidR="00647D26" w:rsidRPr="00F90614" w:rsidRDefault="00324C9F" w:rsidP="0025455D">
      <w:pPr>
        <w:jc w:val="center"/>
        <w:rPr>
          <w:b/>
          <w:sz w:val="28"/>
          <w:szCs w:val="28"/>
        </w:rPr>
      </w:pPr>
      <w:r>
        <w:rPr>
          <w:b/>
          <w:sz w:val="28"/>
          <w:szCs w:val="28"/>
        </w:rPr>
        <w:t xml:space="preserve"> </w:t>
      </w:r>
      <w:r w:rsidR="0005039C">
        <w:rPr>
          <w:b/>
          <w:sz w:val="28"/>
          <w:szCs w:val="28"/>
        </w:rPr>
        <w:t>FY 201</w:t>
      </w:r>
      <w:r w:rsidR="004A66FB">
        <w:rPr>
          <w:b/>
          <w:sz w:val="28"/>
          <w:szCs w:val="28"/>
        </w:rPr>
        <w:t>6</w:t>
      </w:r>
      <w:r w:rsidR="0005039C">
        <w:rPr>
          <w:b/>
          <w:sz w:val="28"/>
          <w:szCs w:val="28"/>
        </w:rPr>
        <w:t xml:space="preserve"> REGULATORY FEES</w:t>
      </w:r>
      <w:r w:rsidR="0025455D" w:rsidRPr="00F90614">
        <w:rPr>
          <w:b/>
          <w:sz w:val="28"/>
          <w:szCs w:val="28"/>
        </w:rPr>
        <w:t xml:space="preserve"> </w:t>
      </w:r>
      <w:r w:rsidR="00647D26" w:rsidRPr="00F90614">
        <w:rPr>
          <w:b/>
          <w:sz w:val="28"/>
          <w:szCs w:val="28"/>
        </w:rPr>
        <w:t xml:space="preserve"> </w:t>
      </w:r>
    </w:p>
    <w:p w:rsidR="0025455D" w:rsidRDefault="0025455D" w:rsidP="00647D26">
      <w:pPr>
        <w:jc w:val="center"/>
        <w:rPr>
          <w:b/>
          <w:sz w:val="24"/>
          <w:szCs w:val="24"/>
        </w:rPr>
      </w:pPr>
    </w:p>
    <w:p w:rsidR="0005039C" w:rsidRPr="00F90614" w:rsidRDefault="0005039C" w:rsidP="00647D26">
      <w:pPr>
        <w:jc w:val="center"/>
        <w:rPr>
          <w:b/>
          <w:sz w:val="28"/>
          <w:szCs w:val="28"/>
        </w:rPr>
      </w:pPr>
      <w:r>
        <w:rPr>
          <w:b/>
          <w:sz w:val="28"/>
          <w:szCs w:val="28"/>
        </w:rPr>
        <w:t>FY 201</w:t>
      </w:r>
      <w:r w:rsidR="004A66FB">
        <w:rPr>
          <w:b/>
          <w:sz w:val="28"/>
          <w:szCs w:val="28"/>
        </w:rPr>
        <w:t>6</w:t>
      </w:r>
      <w:r>
        <w:rPr>
          <w:b/>
          <w:sz w:val="28"/>
          <w:szCs w:val="28"/>
        </w:rPr>
        <w:t xml:space="preserve"> REGULATORY FEES ARE DUE SEPTEMBER </w:t>
      </w:r>
      <w:r w:rsidR="00995AE7">
        <w:rPr>
          <w:b/>
          <w:sz w:val="28"/>
          <w:szCs w:val="28"/>
        </w:rPr>
        <w:t>27</w:t>
      </w:r>
      <w:r>
        <w:rPr>
          <w:b/>
          <w:sz w:val="28"/>
          <w:szCs w:val="28"/>
        </w:rPr>
        <w:t>, 201</w:t>
      </w:r>
      <w:r w:rsidR="004A66FB">
        <w:rPr>
          <w:b/>
          <w:sz w:val="28"/>
          <w:szCs w:val="28"/>
        </w:rPr>
        <w:t>6</w:t>
      </w:r>
      <w:r>
        <w:rPr>
          <w:b/>
          <w:sz w:val="28"/>
          <w:szCs w:val="28"/>
        </w:rPr>
        <w:t xml:space="preserve"> </w:t>
      </w:r>
    </w:p>
    <w:p w:rsidR="00647D26" w:rsidRDefault="00647D26" w:rsidP="00647D26">
      <w:pPr>
        <w:jc w:val="center"/>
        <w:rPr>
          <w:b/>
          <w:sz w:val="40"/>
          <w:szCs w:val="40"/>
        </w:rPr>
      </w:pPr>
    </w:p>
    <w:p w:rsidR="00D327B8" w:rsidRDefault="0025455D" w:rsidP="00647D26">
      <w:pPr>
        <w:shd w:val="clear" w:color="auto" w:fill="FFFFFF"/>
        <w:rPr>
          <w:sz w:val="24"/>
          <w:szCs w:val="24"/>
        </w:rPr>
      </w:pPr>
      <w:r>
        <w:rPr>
          <w:sz w:val="24"/>
          <w:szCs w:val="24"/>
        </w:rPr>
        <w:t xml:space="preserve">On </w:t>
      </w:r>
      <w:r w:rsidR="004B51FD">
        <w:rPr>
          <w:sz w:val="24"/>
          <w:szCs w:val="24"/>
        </w:rPr>
        <w:t xml:space="preserve">September </w:t>
      </w:r>
      <w:r w:rsidR="00995AE7">
        <w:rPr>
          <w:sz w:val="24"/>
          <w:szCs w:val="24"/>
        </w:rPr>
        <w:t>2</w:t>
      </w:r>
      <w:r>
        <w:rPr>
          <w:sz w:val="24"/>
          <w:szCs w:val="24"/>
        </w:rPr>
        <w:t>, 201</w:t>
      </w:r>
      <w:r w:rsidR="004A66FB">
        <w:rPr>
          <w:sz w:val="24"/>
          <w:szCs w:val="24"/>
        </w:rPr>
        <w:t>6</w:t>
      </w:r>
      <w:r>
        <w:rPr>
          <w:sz w:val="24"/>
          <w:szCs w:val="24"/>
        </w:rPr>
        <w:t>, the Commission released</w:t>
      </w:r>
      <w:r w:rsidR="002C5256">
        <w:rPr>
          <w:sz w:val="24"/>
          <w:szCs w:val="24"/>
        </w:rPr>
        <w:t xml:space="preserve"> </w:t>
      </w:r>
      <w:r w:rsidRPr="002C5256">
        <w:rPr>
          <w:i/>
          <w:sz w:val="24"/>
          <w:szCs w:val="24"/>
        </w:rPr>
        <w:t xml:space="preserve">Assessment of Regulatory Fees for Fiscal Year </w:t>
      </w:r>
      <w:r w:rsidR="00324C9F">
        <w:rPr>
          <w:i/>
          <w:sz w:val="24"/>
          <w:szCs w:val="24"/>
        </w:rPr>
        <w:t xml:space="preserve">(FY) </w:t>
      </w:r>
      <w:r w:rsidRPr="002C5256">
        <w:rPr>
          <w:i/>
          <w:sz w:val="24"/>
          <w:szCs w:val="24"/>
        </w:rPr>
        <w:t>201</w:t>
      </w:r>
      <w:r w:rsidR="004A66FB">
        <w:rPr>
          <w:i/>
          <w:sz w:val="24"/>
          <w:szCs w:val="24"/>
        </w:rPr>
        <w:t>6</w:t>
      </w:r>
      <w:r>
        <w:rPr>
          <w:sz w:val="24"/>
          <w:szCs w:val="24"/>
        </w:rPr>
        <w:t>, Report and Order</w:t>
      </w:r>
      <w:r w:rsidR="00A62BFF">
        <w:rPr>
          <w:sz w:val="24"/>
          <w:szCs w:val="24"/>
        </w:rPr>
        <w:t xml:space="preserve"> (</w:t>
      </w:r>
      <w:r w:rsidR="00A62BFF" w:rsidRPr="0025455D">
        <w:rPr>
          <w:i/>
          <w:sz w:val="24"/>
          <w:szCs w:val="24"/>
        </w:rPr>
        <w:t>FY 201</w:t>
      </w:r>
      <w:r w:rsidR="004A66FB">
        <w:rPr>
          <w:i/>
          <w:sz w:val="24"/>
          <w:szCs w:val="24"/>
        </w:rPr>
        <w:t>6</w:t>
      </w:r>
      <w:r w:rsidR="00A62BFF" w:rsidRPr="0025455D">
        <w:rPr>
          <w:i/>
          <w:sz w:val="24"/>
          <w:szCs w:val="24"/>
        </w:rPr>
        <w:t xml:space="preserve"> Regulatory Fees Report and Order</w:t>
      </w:r>
      <w:r w:rsidR="00A62BFF">
        <w:rPr>
          <w:sz w:val="24"/>
          <w:szCs w:val="24"/>
        </w:rPr>
        <w:t>)</w:t>
      </w:r>
      <w:r>
        <w:rPr>
          <w:sz w:val="24"/>
          <w:szCs w:val="24"/>
        </w:rPr>
        <w:t xml:space="preserve">, available </w:t>
      </w:r>
      <w:r w:rsidR="00A62BFF">
        <w:rPr>
          <w:sz w:val="24"/>
          <w:szCs w:val="24"/>
        </w:rPr>
        <w:t xml:space="preserve">for viewing </w:t>
      </w:r>
      <w:r>
        <w:rPr>
          <w:sz w:val="24"/>
          <w:szCs w:val="24"/>
        </w:rPr>
        <w:t xml:space="preserve">at </w:t>
      </w:r>
      <w:hyperlink r:id="rId14" w:history="1">
        <w:r w:rsidR="00534612" w:rsidRPr="007A65BF">
          <w:rPr>
            <w:rStyle w:val="Hyperlink"/>
            <w:sz w:val="24"/>
            <w:szCs w:val="24"/>
          </w:rPr>
          <w:t>http://www.fcc.gov/regfees</w:t>
        </w:r>
      </w:hyperlink>
      <w:r>
        <w:rPr>
          <w:sz w:val="24"/>
          <w:szCs w:val="24"/>
        </w:rPr>
        <w:t xml:space="preserve">.  </w:t>
      </w:r>
      <w:r w:rsidR="002C5256">
        <w:rPr>
          <w:sz w:val="24"/>
          <w:szCs w:val="24"/>
        </w:rPr>
        <w:t>This Public Notice announces the</w:t>
      </w:r>
      <w:r w:rsidR="00AA5499">
        <w:rPr>
          <w:sz w:val="24"/>
          <w:szCs w:val="24"/>
        </w:rPr>
        <w:t xml:space="preserve"> </w:t>
      </w:r>
      <w:r w:rsidR="0005039C">
        <w:rPr>
          <w:sz w:val="24"/>
          <w:szCs w:val="24"/>
        </w:rPr>
        <w:t xml:space="preserve">opening of the </w:t>
      </w:r>
      <w:r w:rsidR="00AA5499">
        <w:rPr>
          <w:sz w:val="24"/>
          <w:szCs w:val="24"/>
        </w:rPr>
        <w:t>Commission’s automated filing and payment system (Fee Filer)</w:t>
      </w:r>
      <w:r w:rsidR="00A62BFF">
        <w:rPr>
          <w:sz w:val="24"/>
          <w:szCs w:val="24"/>
        </w:rPr>
        <w:t xml:space="preserve"> for </w:t>
      </w:r>
      <w:r w:rsidR="00AA5499">
        <w:rPr>
          <w:sz w:val="24"/>
          <w:szCs w:val="24"/>
        </w:rPr>
        <w:t>FY 201</w:t>
      </w:r>
      <w:r w:rsidR="004A66FB">
        <w:rPr>
          <w:sz w:val="24"/>
          <w:szCs w:val="24"/>
        </w:rPr>
        <w:t>6</w:t>
      </w:r>
      <w:r w:rsidR="00AA5499">
        <w:rPr>
          <w:sz w:val="24"/>
          <w:szCs w:val="24"/>
        </w:rPr>
        <w:t xml:space="preserve"> regulatory fees</w:t>
      </w:r>
      <w:r w:rsidR="00A62BFF">
        <w:rPr>
          <w:sz w:val="24"/>
          <w:szCs w:val="24"/>
        </w:rPr>
        <w:t>.</w:t>
      </w:r>
      <w:r w:rsidR="006B007D">
        <w:rPr>
          <w:sz w:val="24"/>
          <w:szCs w:val="24"/>
        </w:rPr>
        <w:t xml:space="preserve">  While FY 201</w:t>
      </w:r>
      <w:r w:rsidR="004A66FB">
        <w:rPr>
          <w:sz w:val="24"/>
          <w:szCs w:val="24"/>
        </w:rPr>
        <w:t>6</w:t>
      </w:r>
      <w:r w:rsidR="006B007D">
        <w:rPr>
          <w:sz w:val="24"/>
          <w:szCs w:val="24"/>
        </w:rPr>
        <w:t xml:space="preserve"> regulatory fees will not become effective until the rulemaking is published in the </w:t>
      </w:r>
      <w:r w:rsidR="006B007D" w:rsidRPr="004A66FB">
        <w:rPr>
          <w:i/>
          <w:sz w:val="24"/>
          <w:szCs w:val="24"/>
        </w:rPr>
        <w:t>Federal Register</w:t>
      </w:r>
      <w:r w:rsidR="006B007D">
        <w:rPr>
          <w:sz w:val="24"/>
          <w:szCs w:val="24"/>
        </w:rPr>
        <w:t>, regulatees</w:t>
      </w:r>
      <w:r w:rsidR="009A47C6">
        <w:rPr>
          <w:sz w:val="24"/>
          <w:szCs w:val="24"/>
        </w:rPr>
        <w:t xml:space="preserve"> </w:t>
      </w:r>
      <w:r w:rsidR="006B007D">
        <w:rPr>
          <w:sz w:val="24"/>
          <w:szCs w:val="24"/>
        </w:rPr>
        <w:t>at their own discretion</w:t>
      </w:r>
      <w:r w:rsidR="00324C9F">
        <w:rPr>
          <w:sz w:val="24"/>
          <w:szCs w:val="24"/>
        </w:rPr>
        <w:t>,</w:t>
      </w:r>
      <w:r w:rsidR="006B007D">
        <w:rPr>
          <w:sz w:val="24"/>
          <w:szCs w:val="24"/>
        </w:rPr>
        <w:t xml:space="preserve"> may</w:t>
      </w:r>
      <w:r w:rsidR="00324C9F">
        <w:rPr>
          <w:sz w:val="24"/>
          <w:szCs w:val="24"/>
        </w:rPr>
        <w:t xml:space="preserve"> submit</w:t>
      </w:r>
      <w:r w:rsidR="006B007D">
        <w:rPr>
          <w:sz w:val="24"/>
          <w:szCs w:val="24"/>
        </w:rPr>
        <w:t xml:space="preserve"> payments </w:t>
      </w:r>
      <w:r w:rsidR="004A6118">
        <w:rPr>
          <w:sz w:val="24"/>
          <w:szCs w:val="24"/>
        </w:rPr>
        <w:t>at</w:t>
      </w:r>
      <w:r w:rsidR="006B007D">
        <w:rPr>
          <w:sz w:val="24"/>
          <w:szCs w:val="24"/>
        </w:rPr>
        <w:t xml:space="preserve"> any time before the </w:t>
      </w:r>
      <w:r w:rsidR="00324C9F">
        <w:rPr>
          <w:sz w:val="24"/>
          <w:szCs w:val="24"/>
        </w:rPr>
        <w:t xml:space="preserve">effective </w:t>
      </w:r>
      <w:r w:rsidR="006B007D">
        <w:rPr>
          <w:sz w:val="24"/>
          <w:szCs w:val="24"/>
        </w:rPr>
        <w:t>due date</w:t>
      </w:r>
      <w:r w:rsidR="004A6118">
        <w:rPr>
          <w:sz w:val="24"/>
          <w:szCs w:val="24"/>
        </w:rPr>
        <w:t xml:space="preserve"> of FY </w:t>
      </w:r>
      <w:r w:rsidR="009A47C6">
        <w:rPr>
          <w:sz w:val="24"/>
          <w:szCs w:val="24"/>
        </w:rPr>
        <w:t>201</w:t>
      </w:r>
      <w:r w:rsidR="004A66FB">
        <w:rPr>
          <w:sz w:val="24"/>
          <w:szCs w:val="24"/>
        </w:rPr>
        <w:t>6</w:t>
      </w:r>
      <w:r w:rsidR="009A47C6">
        <w:rPr>
          <w:sz w:val="24"/>
          <w:szCs w:val="24"/>
        </w:rPr>
        <w:t xml:space="preserve"> </w:t>
      </w:r>
      <w:r w:rsidR="004A6118">
        <w:rPr>
          <w:sz w:val="24"/>
          <w:szCs w:val="24"/>
        </w:rPr>
        <w:t>regulatory fees</w:t>
      </w:r>
      <w:r w:rsidR="006B007D">
        <w:rPr>
          <w:sz w:val="24"/>
          <w:szCs w:val="24"/>
        </w:rPr>
        <w:t xml:space="preserve">.  Please note that </w:t>
      </w:r>
      <w:r w:rsidR="006B007D">
        <w:rPr>
          <w:b/>
          <w:sz w:val="24"/>
          <w:szCs w:val="24"/>
        </w:rPr>
        <w:t>r</w:t>
      </w:r>
      <w:r w:rsidR="00AA5499">
        <w:rPr>
          <w:b/>
          <w:sz w:val="24"/>
          <w:szCs w:val="24"/>
        </w:rPr>
        <w:t xml:space="preserve">egulatory fee payments </w:t>
      </w:r>
      <w:r w:rsidR="00995AE7">
        <w:rPr>
          <w:b/>
          <w:sz w:val="24"/>
          <w:szCs w:val="24"/>
        </w:rPr>
        <w:t>MUST</w:t>
      </w:r>
      <w:r w:rsidR="00AA5499">
        <w:rPr>
          <w:b/>
          <w:sz w:val="24"/>
          <w:szCs w:val="24"/>
        </w:rPr>
        <w:t xml:space="preserve"> </w:t>
      </w:r>
      <w:r w:rsidR="00995AE7">
        <w:rPr>
          <w:b/>
          <w:sz w:val="24"/>
          <w:szCs w:val="24"/>
        </w:rPr>
        <w:t>BE</w:t>
      </w:r>
      <w:r w:rsidR="00AA5499">
        <w:rPr>
          <w:b/>
          <w:sz w:val="24"/>
          <w:szCs w:val="24"/>
        </w:rPr>
        <w:t xml:space="preserve"> RECEIVED by the Commission no later than 11:59 PM, Eastern Daylight Time, on </w:t>
      </w:r>
      <w:r w:rsidR="00AA5499" w:rsidRPr="00F90614">
        <w:rPr>
          <w:b/>
          <w:sz w:val="24"/>
          <w:szCs w:val="24"/>
        </w:rPr>
        <w:t xml:space="preserve">September </w:t>
      </w:r>
      <w:r w:rsidR="00995AE7">
        <w:rPr>
          <w:b/>
          <w:sz w:val="24"/>
          <w:szCs w:val="24"/>
        </w:rPr>
        <w:t>27</w:t>
      </w:r>
      <w:r w:rsidR="00AA5499" w:rsidRPr="00F90614">
        <w:rPr>
          <w:b/>
          <w:sz w:val="24"/>
          <w:szCs w:val="24"/>
        </w:rPr>
        <w:t>, 201</w:t>
      </w:r>
      <w:r w:rsidR="004A66FB">
        <w:rPr>
          <w:b/>
          <w:sz w:val="24"/>
          <w:szCs w:val="24"/>
        </w:rPr>
        <w:t>6</w:t>
      </w:r>
      <w:r w:rsidR="00AA5499" w:rsidRPr="00823DCE">
        <w:rPr>
          <w:b/>
          <w:sz w:val="24"/>
          <w:szCs w:val="24"/>
        </w:rPr>
        <w:t>.</w:t>
      </w:r>
      <w:r w:rsidR="00A62BFF" w:rsidRPr="00F90614">
        <w:rPr>
          <w:rStyle w:val="FootnoteReference"/>
          <w:sz w:val="24"/>
          <w:szCs w:val="24"/>
        </w:rPr>
        <w:footnoteReference w:id="1"/>
      </w:r>
      <w:r w:rsidR="002C5256" w:rsidRPr="00F90614">
        <w:rPr>
          <w:sz w:val="24"/>
          <w:szCs w:val="24"/>
        </w:rPr>
        <w:t xml:space="preserve"> </w:t>
      </w:r>
      <w:r w:rsidR="00AA5499">
        <w:rPr>
          <w:sz w:val="24"/>
          <w:szCs w:val="24"/>
        </w:rPr>
        <w:t xml:space="preserve"> </w:t>
      </w:r>
    </w:p>
    <w:p w:rsidR="00D327B8" w:rsidRDefault="00D327B8" w:rsidP="00647D26">
      <w:pPr>
        <w:shd w:val="clear" w:color="auto" w:fill="FFFFFF"/>
        <w:rPr>
          <w:sz w:val="24"/>
          <w:szCs w:val="24"/>
        </w:rPr>
      </w:pPr>
    </w:p>
    <w:p w:rsidR="00647D26" w:rsidRDefault="002C5256" w:rsidP="00647D26">
      <w:pPr>
        <w:shd w:val="clear" w:color="auto" w:fill="FFFFFF"/>
        <w:rPr>
          <w:iCs/>
          <w:sz w:val="24"/>
          <w:szCs w:val="24"/>
        </w:rPr>
      </w:pPr>
      <w:r>
        <w:rPr>
          <w:sz w:val="24"/>
          <w:szCs w:val="24"/>
        </w:rPr>
        <w:t xml:space="preserve">Commission licensees and regulatees should consult the </w:t>
      </w:r>
      <w:r w:rsidR="003F3979" w:rsidRPr="00D327B8">
        <w:rPr>
          <w:i/>
          <w:sz w:val="24"/>
          <w:szCs w:val="24"/>
        </w:rPr>
        <w:t>201</w:t>
      </w:r>
      <w:r w:rsidR="00E758B1">
        <w:rPr>
          <w:i/>
          <w:sz w:val="24"/>
          <w:szCs w:val="24"/>
        </w:rPr>
        <w:t>6</w:t>
      </w:r>
      <w:r w:rsidR="003F3979" w:rsidRPr="00D327B8">
        <w:rPr>
          <w:i/>
          <w:sz w:val="24"/>
          <w:szCs w:val="24"/>
        </w:rPr>
        <w:t xml:space="preserve"> </w:t>
      </w:r>
      <w:r w:rsidRPr="00D327B8">
        <w:rPr>
          <w:i/>
          <w:sz w:val="24"/>
          <w:szCs w:val="24"/>
        </w:rPr>
        <w:t xml:space="preserve">Regulatory Fees Report </w:t>
      </w:r>
      <w:r>
        <w:rPr>
          <w:sz w:val="24"/>
          <w:szCs w:val="24"/>
        </w:rPr>
        <w:t xml:space="preserve">for specific information concerning </w:t>
      </w:r>
      <w:r w:rsidR="00D327B8">
        <w:rPr>
          <w:sz w:val="24"/>
          <w:szCs w:val="24"/>
        </w:rPr>
        <w:t xml:space="preserve">regulatory fee payment obligations, the regulatory fee process, and regulatory fee requirements for payment.  </w:t>
      </w:r>
      <w:r w:rsidR="00647D26">
        <w:rPr>
          <w:sz w:val="24"/>
          <w:szCs w:val="24"/>
        </w:rPr>
        <w:t xml:space="preserve">The Commission also publishes industry-specific guidance in </w:t>
      </w:r>
      <w:r w:rsidR="00647D26">
        <w:rPr>
          <w:i/>
          <w:iCs/>
          <w:sz w:val="24"/>
          <w:szCs w:val="24"/>
        </w:rPr>
        <w:t>Wh</w:t>
      </w:r>
      <w:r w:rsidR="00D327B8">
        <w:rPr>
          <w:i/>
          <w:iCs/>
          <w:sz w:val="24"/>
          <w:szCs w:val="24"/>
        </w:rPr>
        <w:t>o Owes Fees &amp; What Is My FY 201</w:t>
      </w:r>
      <w:r w:rsidR="00E758B1">
        <w:rPr>
          <w:i/>
          <w:iCs/>
          <w:sz w:val="24"/>
          <w:szCs w:val="24"/>
        </w:rPr>
        <w:t>6</w:t>
      </w:r>
      <w:r w:rsidR="00647D26">
        <w:rPr>
          <w:i/>
          <w:iCs/>
          <w:sz w:val="24"/>
          <w:szCs w:val="24"/>
        </w:rPr>
        <w:t xml:space="preserve"> Fee, </w:t>
      </w:r>
      <w:r w:rsidR="00647D26">
        <w:rPr>
          <w:sz w:val="24"/>
          <w:szCs w:val="24"/>
        </w:rPr>
        <w:t xml:space="preserve">which can be found on the Commission website at </w:t>
      </w:r>
      <w:hyperlink r:id="rId15" w:history="1">
        <w:r w:rsidR="00534612" w:rsidRPr="007A65BF">
          <w:rPr>
            <w:rStyle w:val="Hyperlink"/>
            <w:sz w:val="24"/>
            <w:szCs w:val="24"/>
          </w:rPr>
          <w:t>http://www.fcc.gov/regfees</w:t>
        </w:r>
      </w:hyperlink>
      <w:r w:rsidR="00647D26">
        <w:rPr>
          <w:i/>
          <w:iCs/>
          <w:sz w:val="24"/>
          <w:szCs w:val="24"/>
          <w:u w:val="single"/>
        </w:rPr>
        <w:t>.</w:t>
      </w:r>
      <w:r w:rsidR="00D327B8">
        <w:rPr>
          <w:iCs/>
          <w:sz w:val="24"/>
          <w:szCs w:val="24"/>
        </w:rPr>
        <w:t xml:space="preserve"> </w:t>
      </w:r>
      <w:r w:rsidR="00981EDF">
        <w:rPr>
          <w:iCs/>
          <w:sz w:val="24"/>
          <w:szCs w:val="24"/>
        </w:rPr>
        <w:t xml:space="preserve">These industry-specific Fact Sheets will be posted at the above website </w:t>
      </w:r>
      <w:r w:rsidR="004B51FD">
        <w:rPr>
          <w:iCs/>
          <w:sz w:val="24"/>
          <w:szCs w:val="24"/>
        </w:rPr>
        <w:t xml:space="preserve">in early September </w:t>
      </w:r>
      <w:r w:rsidR="00981EDF">
        <w:rPr>
          <w:iCs/>
          <w:sz w:val="24"/>
          <w:szCs w:val="24"/>
        </w:rPr>
        <w:t>201</w:t>
      </w:r>
      <w:r w:rsidR="00E758B1">
        <w:rPr>
          <w:iCs/>
          <w:sz w:val="24"/>
          <w:szCs w:val="24"/>
        </w:rPr>
        <w:t>6</w:t>
      </w:r>
      <w:r w:rsidR="00981EDF">
        <w:rPr>
          <w:iCs/>
          <w:sz w:val="24"/>
          <w:szCs w:val="24"/>
        </w:rPr>
        <w:t>.</w:t>
      </w:r>
      <w:r w:rsidR="00D327B8">
        <w:rPr>
          <w:iCs/>
          <w:sz w:val="24"/>
          <w:szCs w:val="24"/>
        </w:rPr>
        <w:t xml:space="preserve"> </w:t>
      </w:r>
    </w:p>
    <w:p w:rsidR="00D327B8" w:rsidRDefault="00D327B8" w:rsidP="00647D26">
      <w:pPr>
        <w:shd w:val="clear" w:color="auto" w:fill="FFFFFF"/>
        <w:rPr>
          <w:iCs/>
          <w:sz w:val="24"/>
          <w:szCs w:val="24"/>
        </w:rPr>
      </w:pPr>
    </w:p>
    <w:p w:rsidR="00D327B8" w:rsidRDefault="00D327B8" w:rsidP="00647D26">
      <w:pPr>
        <w:shd w:val="clear" w:color="auto" w:fill="FFFFFF"/>
        <w:rPr>
          <w:sz w:val="24"/>
          <w:szCs w:val="24"/>
        </w:rPr>
      </w:pPr>
      <w:r w:rsidRPr="00D327B8">
        <w:rPr>
          <w:sz w:val="24"/>
          <w:szCs w:val="24"/>
        </w:rPr>
        <w:t xml:space="preserve">Section 9(c) of the Act requires </w:t>
      </w:r>
      <w:r>
        <w:rPr>
          <w:sz w:val="24"/>
          <w:szCs w:val="24"/>
        </w:rPr>
        <w:t xml:space="preserve">the Commission </w:t>
      </w:r>
      <w:r w:rsidRPr="00D327B8">
        <w:rPr>
          <w:sz w:val="24"/>
          <w:szCs w:val="24"/>
        </w:rPr>
        <w:t>to impose a late payment penalty of 25 percent of the unpaid amount to be assessed on the first day following the deadline for filing these fees.</w:t>
      </w:r>
      <w:r w:rsidRPr="00D327B8">
        <w:rPr>
          <w:rStyle w:val="FootnoteReference"/>
          <w:sz w:val="24"/>
          <w:szCs w:val="24"/>
        </w:rPr>
        <w:footnoteReference w:id="2"/>
      </w:r>
      <w:r w:rsidRPr="00D327B8">
        <w:rPr>
          <w:sz w:val="24"/>
          <w:szCs w:val="24"/>
        </w:rPr>
        <w:t xml:space="preserve">  Failure to pay regulatory fees and/or any late penalty will subject regulatees to sanctions, including those set forth in section 1.1910 of the Commission’s rules,</w:t>
      </w:r>
      <w:r w:rsidRPr="00D327B8">
        <w:rPr>
          <w:rStyle w:val="FootnoteReference"/>
          <w:sz w:val="24"/>
          <w:szCs w:val="24"/>
        </w:rPr>
        <w:footnoteReference w:id="3"/>
      </w:r>
      <w:r>
        <w:rPr>
          <w:sz w:val="24"/>
          <w:szCs w:val="24"/>
        </w:rPr>
        <w:t xml:space="preserve"> </w:t>
      </w:r>
      <w:r w:rsidRPr="00D327B8">
        <w:rPr>
          <w:sz w:val="24"/>
          <w:szCs w:val="24"/>
        </w:rPr>
        <w:t xml:space="preserve">which generally requires the Commission to withhold action on </w:t>
      </w:r>
      <w:r w:rsidR="00B5783F">
        <w:rPr>
          <w:sz w:val="24"/>
          <w:szCs w:val="24"/>
        </w:rPr>
        <w:t>“</w:t>
      </w:r>
      <w:r w:rsidRPr="00D327B8">
        <w:rPr>
          <w:sz w:val="24"/>
          <w:szCs w:val="24"/>
        </w:rPr>
        <w:t>applications, including petition</w:t>
      </w:r>
      <w:r w:rsidR="00303622">
        <w:rPr>
          <w:sz w:val="24"/>
          <w:szCs w:val="24"/>
        </w:rPr>
        <w:t>s</w:t>
      </w:r>
      <w:r w:rsidRPr="00D327B8">
        <w:rPr>
          <w:sz w:val="24"/>
          <w:szCs w:val="24"/>
        </w:rPr>
        <w:t xml:space="preserve"> for reconsideration</w:t>
      </w:r>
      <w:r w:rsidR="00303622">
        <w:rPr>
          <w:sz w:val="24"/>
          <w:szCs w:val="24"/>
        </w:rPr>
        <w:t>,</w:t>
      </w:r>
      <w:r w:rsidRPr="00D327B8">
        <w:rPr>
          <w:sz w:val="24"/>
          <w:szCs w:val="24"/>
        </w:rPr>
        <w:t xml:space="preserve"> any application for review of a fee determination, or requests for authorization by any entity found to </w:t>
      </w:r>
      <w:r w:rsidRPr="00D327B8">
        <w:rPr>
          <w:sz w:val="24"/>
          <w:szCs w:val="24"/>
        </w:rPr>
        <w:lastRenderedPageBreak/>
        <w:t>be delinquent in its debt to the Commission and in the Debt Collection Improvement Act of 1996 (DCIA).</w:t>
      </w:r>
      <w:r w:rsidR="00B5783F">
        <w:rPr>
          <w:sz w:val="24"/>
          <w:szCs w:val="24"/>
        </w:rPr>
        <w:t>”</w:t>
      </w:r>
      <w:r w:rsidRPr="00D327B8">
        <w:rPr>
          <w:rStyle w:val="FootnoteReference"/>
          <w:sz w:val="24"/>
          <w:szCs w:val="24"/>
        </w:rPr>
        <w:footnoteReference w:id="4"/>
      </w:r>
      <w:r>
        <w:rPr>
          <w:sz w:val="24"/>
          <w:szCs w:val="24"/>
        </w:rPr>
        <w:t xml:space="preserve">  The Commission </w:t>
      </w:r>
      <w:r w:rsidRPr="00D327B8">
        <w:rPr>
          <w:sz w:val="24"/>
          <w:szCs w:val="24"/>
        </w:rPr>
        <w:t>also assess</w:t>
      </w:r>
      <w:r>
        <w:rPr>
          <w:sz w:val="24"/>
          <w:szCs w:val="24"/>
        </w:rPr>
        <w:t>es</w:t>
      </w:r>
      <w:r w:rsidRPr="00D327B8">
        <w:rPr>
          <w:sz w:val="24"/>
          <w:szCs w:val="24"/>
        </w:rPr>
        <w:t xml:space="preserve"> administrative processing charges on delinquent debts to recover additional costs incurred in processing and handling the debt pursuant to the DCIA and section 1.1940(d) of the Commission’s rules.</w:t>
      </w:r>
      <w:r w:rsidRPr="00D327B8">
        <w:rPr>
          <w:rStyle w:val="FootnoteReference"/>
          <w:sz w:val="24"/>
          <w:szCs w:val="24"/>
        </w:rPr>
        <w:footnoteReference w:id="5"/>
      </w:r>
      <w:r w:rsidRPr="00D327B8">
        <w:rPr>
          <w:sz w:val="24"/>
          <w:szCs w:val="24"/>
        </w:rPr>
        <w:t xml:space="preserve">  These administrative processing charges will be assessed on any delinquent regulatory fee, in addition to the 25 percent late charge penalty.  In the case of partial payments (underpayments) of regulatory fees, the payor will be given credit for the amount paid, but if it is later determined that the fee paid is incorrect or not timely paid, then the 25 percent late charge penalty (and other charges and/or sanctions, as appropriate) will be assessed on the portion that is not paid in a timely manner.</w:t>
      </w:r>
    </w:p>
    <w:p w:rsidR="001D3D20" w:rsidRPr="00D327B8" w:rsidRDefault="001D3D20" w:rsidP="00647D26">
      <w:pPr>
        <w:shd w:val="clear" w:color="auto" w:fill="FFFFFF"/>
        <w:rPr>
          <w:iCs/>
          <w:sz w:val="24"/>
          <w:szCs w:val="24"/>
        </w:rPr>
      </w:pPr>
    </w:p>
    <w:p w:rsidR="00647D26" w:rsidRDefault="00647D26" w:rsidP="00647D26">
      <w:pPr>
        <w:pStyle w:val="NormalWeb"/>
        <w:shd w:val="clear" w:color="auto" w:fill="FFFFFF"/>
        <w:spacing w:before="0" w:beforeAutospacing="0" w:after="0" w:afterAutospacing="0" w:line="236" w:lineRule="atLeast"/>
      </w:pPr>
    </w:p>
    <w:p w:rsidR="00647D26" w:rsidRDefault="00647D26" w:rsidP="00647D26">
      <w:pPr>
        <w:pStyle w:val="NormalWeb"/>
        <w:shd w:val="clear" w:color="auto" w:fill="FFFFFF"/>
        <w:spacing w:before="0" w:beforeAutospacing="0" w:after="0" w:afterAutospacing="0"/>
        <w:jc w:val="center"/>
        <w:rPr>
          <w:b/>
          <w:bCs/>
        </w:rPr>
      </w:pPr>
      <w:r>
        <w:rPr>
          <w:b/>
          <w:bCs/>
        </w:rPr>
        <w:t>OTHER QUESTIONS REGARDING REGULATORY FEES</w:t>
      </w:r>
    </w:p>
    <w:p w:rsidR="00647D26" w:rsidRDefault="00647D26" w:rsidP="00647D26">
      <w:pPr>
        <w:pStyle w:val="NormalWeb"/>
        <w:shd w:val="clear" w:color="auto" w:fill="FFFFFF"/>
        <w:spacing w:before="0" w:beforeAutospacing="0" w:after="0" w:afterAutospacing="0"/>
        <w:jc w:val="center"/>
      </w:pPr>
    </w:p>
    <w:p w:rsidR="00647D26" w:rsidRDefault="00647D26" w:rsidP="00647D26">
      <w:pPr>
        <w:pStyle w:val="NormalWeb"/>
        <w:shd w:val="clear" w:color="auto" w:fill="FFFFFF"/>
      </w:pPr>
      <w:r>
        <w:t xml:space="preserve">The following Fact Sheets </w:t>
      </w:r>
      <w:r w:rsidR="00BD5B38">
        <w:t xml:space="preserve">are also available </w:t>
      </w:r>
      <w:r>
        <w:t xml:space="preserve">at </w:t>
      </w:r>
      <w:hyperlink r:id="rId16" w:history="1">
        <w:r w:rsidR="00701FED" w:rsidRPr="007A65BF">
          <w:rPr>
            <w:rStyle w:val="Hyperlink"/>
          </w:rPr>
          <w:t>http://www.fcc.gov/regfees</w:t>
        </w:r>
      </w:hyperlink>
      <w:r>
        <w:t xml:space="preserve"> to help licensees with their regulatory fee obligations:</w:t>
      </w:r>
    </w:p>
    <w:p w:rsidR="00025053" w:rsidRDefault="00025053" w:rsidP="00647D26">
      <w:pPr>
        <w:tabs>
          <w:tab w:val="left" w:pos="-720"/>
        </w:tabs>
        <w:suppressAutoHyphens/>
        <w:spacing w:before="100" w:beforeAutospacing="1" w:after="100" w:afterAutospacing="1"/>
        <w:rPr>
          <w:i/>
          <w:iCs/>
          <w:spacing w:val="-3"/>
          <w:sz w:val="24"/>
          <w:szCs w:val="24"/>
        </w:rPr>
      </w:pPr>
      <w:r>
        <w:rPr>
          <w:i/>
          <w:iCs/>
          <w:spacing w:val="-3"/>
          <w:sz w:val="24"/>
          <w:szCs w:val="24"/>
        </w:rPr>
        <w:t>PUBLIC NOTICE – FY 201</w:t>
      </w:r>
      <w:r w:rsidR="006A60D9">
        <w:rPr>
          <w:i/>
          <w:iCs/>
          <w:spacing w:val="-3"/>
          <w:sz w:val="24"/>
          <w:szCs w:val="24"/>
        </w:rPr>
        <w:t>6</w:t>
      </w:r>
      <w:r>
        <w:rPr>
          <w:i/>
          <w:iCs/>
          <w:spacing w:val="-3"/>
          <w:sz w:val="24"/>
          <w:szCs w:val="24"/>
        </w:rPr>
        <w:t xml:space="preserve"> REGULATORY FEES PAYMENTS AND PROCEDURES </w:t>
      </w:r>
    </w:p>
    <w:p w:rsidR="00647D26" w:rsidRDefault="00647D26" w:rsidP="00647D26">
      <w:pPr>
        <w:tabs>
          <w:tab w:val="left" w:pos="-720"/>
        </w:tabs>
        <w:suppressAutoHyphens/>
        <w:spacing w:before="100" w:beforeAutospacing="1" w:after="100" w:afterAutospacing="1"/>
        <w:rPr>
          <w:sz w:val="24"/>
          <w:szCs w:val="24"/>
        </w:rPr>
      </w:pPr>
      <w:r>
        <w:rPr>
          <w:i/>
          <w:iCs/>
          <w:spacing w:val="-3"/>
          <w:sz w:val="24"/>
          <w:szCs w:val="24"/>
        </w:rPr>
        <w:t xml:space="preserve">FACT SHEET:  WHAT YOU OWE - </w:t>
      </w:r>
      <w:r>
        <w:rPr>
          <w:i/>
          <w:iCs/>
          <w:sz w:val="24"/>
          <w:szCs w:val="24"/>
        </w:rPr>
        <w:t>CABLE TELEVISION SYSTEMS—FY201</w:t>
      </w:r>
      <w:r w:rsidR="006A60D9">
        <w:rPr>
          <w:i/>
          <w:iCs/>
          <w:sz w:val="24"/>
          <w:szCs w:val="24"/>
        </w:rPr>
        <w:t>6</w:t>
      </w:r>
    </w:p>
    <w:p w:rsidR="00647D26" w:rsidRDefault="00647D26" w:rsidP="00647D26">
      <w:pPr>
        <w:tabs>
          <w:tab w:val="left" w:pos="-720"/>
        </w:tabs>
        <w:suppressAutoHyphens/>
        <w:spacing w:before="100" w:beforeAutospacing="1" w:after="100" w:afterAutospacing="1"/>
        <w:rPr>
          <w:i/>
          <w:iCs/>
          <w:spacing w:val="-3"/>
          <w:sz w:val="24"/>
          <w:szCs w:val="24"/>
        </w:rPr>
      </w:pPr>
      <w:r>
        <w:rPr>
          <w:i/>
          <w:iCs/>
          <w:spacing w:val="-3"/>
          <w:sz w:val="24"/>
          <w:szCs w:val="24"/>
        </w:rPr>
        <w:t>FACT SHEET: WHAT YOU OWE - MEDIA SERVICES LICENSEES—FY201</w:t>
      </w:r>
      <w:r w:rsidR="006A60D9">
        <w:rPr>
          <w:i/>
          <w:iCs/>
          <w:spacing w:val="-3"/>
          <w:sz w:val="24"/>
          <w:szCs w:val="24"/>
        </w:rPr>
        <w:t>6</w:t>
      </w:r>
    </w:p>
    <w:p w:rsidR="00647D26" w:rsidRDefault="00647D26" w:rsidP="00647D26">
      <w:pPr>
        <w:tabs>
          <w:tab w:val="left" w:pos="-720"/>
        </w:tabs>
        <w:suppressAutoHyphens/>
        <w:spacing w:before="100" w:beforeAutospacing="1" w:after="100" w:afterAutospacing="1"/>
        <w:rPr>
          <w:i/>
          <w:iCs/>
          <w:spacing w:val="-3"/>
          <w:sz w:val="24"/>
          <w:szCs w:val="24"/>
        </w:rPr>
      </w:pPr>
      <w:r>
        <w:rPr>
          <w:i/>
          <w:iCs/>
          <w:spacing w:val="-3"/>
          <w:sz w:val="24"/>
          <w:szCs w:val="24"/>
        </w:rPr>
        <w:t>FCC LOOK-UP WEBSITE FOR MEDIA SERVICES LICENSEES OWING FY 201</w:t>
      </w:r>
      <w:r w:rsidR="006A60D9">
        <w:rPr>
          <w:i/>
          <w:iCs/>
          <w:spacing w:val="-3"/>
          <w:sz w:val="24"/>
          <w:szCs w:val="24"/>
        </w:rPr>
        <w:t>6</w:t>
      </w:r>
      <w:r>
        <w:rPr>
          <w:i/>
          <w:iCs/>
          <w:spacing w:val="-3"/>
          <w:sz w:val="24"/>
          <w:szCs w:val="24"/>
        </w:rPr>
        <w:t xml:space="preserve"> REGULATORY FEES </w:t>
      </w:r>
    </w:p>
    <w:p w:rsidR="00647D26" w:rsidRDefault="00647D26" w:rsidP="00647D26">
      <w:pPr>
        <w:tabs>
          <w:tab w:val="left" w:pos="-720"/>
        </w:tabs>
        <w:suppressAutoHyphens/>
        <w:spacing w:before="100" w:beforeAutospacing="1" w:after="100" w:afterAutospacing="1"/>
        <w:rPr>
          <w:sz w:val="24"/>
          <w:szCs w:val="24"/>
        </w:rPr>
      </w:pPr>
      <w:r>
        <w:rPr>
          <w:i/>
          <w:iCs/>
          <w:spacing w:val="-3"/>
          <w:sz w:val="24"/>
          <w:szCs w:val="24"/>
        </w:rPr>
        <w:t>FACT SHEET: WHAT YOU OWE - COMMERCIAL WIRELESS SERVICES—FY201</w:t>
      </w:r>
      <w:r w:rsidR="00AB1B06">
        <w:rPr>
          <w:i/>
          <w:iCs/>
          <w:spacing w:val="-3"/>
          <w:sz w:val="24"/>
          <w:szCs w:val="24"/>
        </w:rPr>
        <w:t>6</w:t>
      </w:r>
    </w:p>
    <w:p w:rsidR="00647D26" w:rsidRDefault="00647D26" w:rsidP="00647D26">
      <w:pPr>
        <w:spacing w:before="100" w:beforeAutospacing="1" w:after="100" w:afterAutospacing="1" w:line="218" w:lineRule="auto"/>
        <w:rPr>
          <w:i/>
          <w:sz w:val="24"/>
          <w:szCs w:val="24"/>
        </w:rPr>
      </w:pPr>
      <w:r>
        <w:rPr>
          <w:i/>
          <w:sz w:val="24"/>
          <w:szCs w:val="24"/>
        </w:rPr>
        <w:t>FACT SHEET: WHAT YOU OWE - INTERNATIONAL AND SATELLITE SERVICES LICENSEES—FY201</w:t>
      </w:r>
      <w:r w:rsidR="00AB1B06">
        <w:rPr>
          <w:i/>
          <w:sz w:val="24"/>
          <w:szCs w:val="24"/>
        </w:rPr>
        <w:t>6</w:t>
      </w:r>
    </w:p>
    <w:p w:rsidR="00647D26" w:rsidRDefault="00647D26" w:rsidP="00647D26">
      <w:pPr>
        <w:spacing w:before="100" w:beforeAutospacing="1" w:after="100" w:afterAutospacing="1" w:line="218" w:lineRule="auto"/>
        <w:rPr>
          <w:i/>
          <w:iCs/>
          <w:spacing w:val="-3"/>
          <w:sz w:val="24"/>
          <w:szCs w:val="24"/>
        </w:rPr>
      </w:pPr>
      <w:r>
        <w:rPr>
          <w:i/>
          <w:sz w:val="24"/>
          <w:szCs w:val="24"/>
        </w:rPr>
        <w:t>PUBLIC NOTICE: SUBMARINE CABLE SYSTEMS—FY201</w:t>
      </w:r>
      <w:r w:rsidR="00AB1B06">
        <w:rPr>
          <w:i/>
          <w:sz w:val="24"/>
          <w:szCs w:val="24"/>
        </w:rPr>
        <w:t>6</w:t>
      </w:r>
    </w:p>
    <w:p w:rsidR="00647D26" w:rsidRDefault="00647D26" w:rsidP="00647D26">
      <w:pPr>
        <w:spacing w:before="100" w:beforeAutospacing="1" w:after="100" w:afterAutospacing="1" w:line="218" w:lineRule="auto"/>
        <w:rPr>
          <w:i/>
          <w:iCs/>
          <w:spacing w:val="-3"/>
          <w:sz w:val="24"/>
          <w:szCs w:val="24"/>
        </w:rPr>
      </w:pPr>
      <w:r>
        <w:rPr>
          <w:i/>
          <w:iCs/>
          <w:spacing w:val="-3"/>
          <w:sz w:val="24"/>
          <w:szCs w:val="24"/>
        </w:rPr>
        <w:t>FACT SHEET: WHAT YOU OWE - INTERSTATE TELECOMMUNICATIONS SERVICE PROVIDERS—FY201</w:t>
      </w:r>
      <w:r w:rsidR="00AB1B06">
        <w:rPr>
          <w:i/>
          <w:iCs/>
          <w:spacing w:val="-3"/>
          <w:sz w:val="24"/>
          <w:szCs w:val="24"/>
        </w:rPr>
        <w:t>6</w:t>
      </w:r>
      <w:r>
        <w:rPr>
          <w:i/>
          <w:iCs/>
          <w:spacing w:val="-3"/>
          <w:sz w:val="24"/>
          <w:szCs w:val="24"/>
        </w:rPr>
        <w:t xml:space="preserve"> </w:t>
      </w:r>
    </w:p>
    <w:p w:rsidR="00647D26" w:rsidRDefault="00647D26" w:rsidP="00647D26">
      <w:pPr>
        <w:pStyle w:val="NormalWeb"/>
        <w:shd w:val="clear" w:color="auto" w:fill="FFFFFF"/>
      </w:pPr>
      <w:r>
        <w:rPr>
          <w:i/>
          <w:iCs/>
        </w:rPr>
        <w:t>FACT SHEET: WAIVERS, REDUCTIONS AND DEFERMENTS OF REGULATORY FEES—FY201</w:t>
      </w:r>
      <w:r w:rsidR="00AB1B06">
        <w:rPr>
          <w:i/>
          <w:iCs/>
        </w:rPr>
        <w:t>6</w:t>
      </w:r>
      <w:r>
        <w:rPr>
          <w:i/>
          <w:iCs/>
        </w:rPr>
        <w:t xml:space="preserve"> </w:t>
      </w:r>
    </w:p>
    <w:p w:rsidR="00647D26" w:rsidRDefault="00647D26" w:rsidP="00647D26">
      <w:pPr>
        <w:pStyle w:val="NormalWeb"/>
        <w:shd w:val="clear" w:color="auto" w:fill="FFFFFF"/>
        <w:spacing w:before="0" w:beforeAutospacing="0" w:after="0" w:afterAutospacing="0"/>
        <w:rPr>
          <w:bCs/>
        </w:rPr>
      </w:pPr>
      <w:r>
        <w:rPr>
          <w:i/>
        </w:rPr>
        <w:t>FACT SHEET: REGULATORY FEE EXEMPTIONS—FY201</w:t>
      </w:r>
      <w:r w:rsidR="00AB1B06">
        <w:rPr>
          <w:i/>
        </w:rPr>
        <w:t>6</w:t>
      </w:r>
    </w:p>
    <w:p w:rsidR="00647D26" w:rsidRDefault="00647D26" w:rsidP="00647D26">
      <w:pPr>
        <w:pStyle w:val="NormalWeb"/>
        <w:shd w:val="clear" w:color="auto" w:fill="FFFFFF"/>
        <w:spacing w:before="0" w:beforeAutospacing="0" w:after="0" w:afterAutospacing="0"/>
        <w:jc w:val="center"/>
        <w:rPr>
          <w:b/>
          <w:bCs/>
        </w:rPr>
      </w:pPr>
    </w:p>
    <w:p w:rsidR="008A6FDC" w:rsidRDefault="008A6FDC" w:rsidP="00647D26">
      <w:pPr>
        <w:pStyle w:val="NormalWeb"/>
        <w:shd w:val="clear" w:color="auto" w:fill="FFFFFF"/>
        <w:spacing w:before="0" w:beforeAutospacing="0" w:after="0" w:afterAutospacing="0"/>
        <w:jc w:val="center"/>
        <w:rPr>
          <w:b/>
          <w:bCs/>
        </w:rPr>
      </w:pPr>
    </w:p>
    <w:p w:rsidR="00264B86" w:rsidRDefault="00264B86" w:rsidP="00647D26">
      <w:pPr>
        <w:pStyle w:val="NormalWeb"/>
        <w:shd w:val="clear" w:color="auto" w:fill="FFFFFF"/>
        <w:spacing w:before="0" w:beforeAutospacing="0" w:after="0" w:afterAutospacing="0"/>
        <w:jc w:val="center"/>
        <w:rPr>
          <w:b/>
          <w:bCs/>
        </w:rPr>
      </w:pPr>
    </w:p>
    <w:p w:rsidR="00647D26" w:rsidRDefault="00647D26" w:rsidP="00647D26">
      <w:pPr>
        <w:pStyle w:val="NormalWeb"/>
        <w:shd w:val="clear" w:color="auto" w:fill="FFFFFF"/>
        <w:spacing w:before="0" w:beforeAutospacing="0" w:after="0" w:afterAutospacing="0"/>
        <w:jc w:val="center"/>
      </w:pPr>
      <w:r>
        <w:rPr>
          <w:b/>
          <w:bCs/>
        </w:rPr>
        <w:t>ADDITIONAL INFORMATION</w:t>
      </w:r>
      <w:r>
        <w:t xml:space="preserve"> </w:t>
      </w:r>
    </w:p>
    <w:p w:rsidR="00647D26" w:rsidRDefault="00647D26" w:rsidP="00647D26">
      <w:pPr>
        <w:pStyle w:val="NormalWeb"/>
        <w:shd w:val="clear" w:color="auto" w:fill="FFFFFF"/>
        <w:spacing w:before="0" w:beforeAutospacing="0" w:after="0" w:afterAutospacing="0"/>
        <w:rPr>
          <w:sz w:val="28"/>
          <w:szCs w:val="28"/>
        </w:rPr>
      </w:pPr>
    </w:p>
    <w:p w:rsidR="00647D26" w:rsidRDefault="00647D26" w:rsidP="00647D26">
      <w:pPr>
        <w:pStyle w:val="NormalWeb"/>
        <w:shd w:val="clear" w:color="auto" w:fill="FFFFFF"/>
        <w:spacing w:before="0" w:beforeAutospacing="0" w:after="0" w:afterAutospacing="0"/>
      </w:pPr>
      <w:r>
        <w:rPr>
          <w:bCs/>
        </w:rPr>
        <w:t>Licensees and regulatees should contact the Commission’s Financial Operations Help Desk with inquiries regarding regulatory fees at (877) 480-3201 Option 4 or e-mail inquiries to ARINQUIRIES@FCC.GOV.</w:t>
      </w:r>
    </w:p>
    <w:p w:rsidR="00647D26" w:rsidRDefault="00647D26" w:rsidP="00647D26">
      <w:pPr>
        <w:rPr>
          <w:sz w:val="24"/>
          <w:szCs w:val="24"/>
        </w:rPr>
      </w:pPr>
    </w:p>
    <w:p w:rsidR="00647D26" w:rsidRDefault="00647D26" w:rsidP="00647D26">
      <w:pPr>
        <w:pStyle w:val="NormalWeb"/>
        <w:shd w:val="clear" w:color="auto" w:fill="FFFFFF"/>
        <w:spacing w:line="236" w:lineRule="atLeast"/>
        <w:jc w:val="center"/>
      </w:pPr>
    </w:p>
    <w:p w:rsidR="00647D26" w:rsidRDefault="00647D26" w:rsidP="00647D26">
      <w:pPr>
        <w:pStyle w:val="NormalWeb"/>
        <w:shd w:val="clear" w:color="auto" w:fill="FFFFFF"/>
        <w:spacing w:line="236" w:lineRule="atLeast"/>
        <w:jc w:val="center"/>
      </w:pPr>
      <w:r>
        <w:t>- FCC -</w:t>
      </w:r>
    </w:p>
    <w:p w:rsidR="00D12A41" w:rsidRPr="00467B94" w:rsidRDefault="00D12A41" w:rsidP="00647D26">
      <w:pPr>
        <w:spacing w:before="120"/>
        <w:jc w:val="center"/>
        <w:rPr>
          <w:sz w:val="24"/>
          <w:szCs w:val="24"/>
        </w:rPr>
      </w:pPr>
    </w:p>
    <w:sectPr w:rsidR="00D12A41" w:rsidRPr="00467B9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5B" w:rsidRDefault="0009025B">
      <w:r>
        <w:separator/>
      </w:r>
    </w:p>
  </w:endnote>
  <w:endnote w:type="continuationSeparator" w:id="0">
    <w:p w:rsidR="0009025B" w:rsidRDefault="0009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0A" w:rsidRDefault="00770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0A" w:rsidRDefault="00770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35" w:rsidRPr="009C0F35" w:rsidRDefault="009C0F35">
    <w:pPr>
      <w:pStyle w:val="Footer"/>
      <w:rPr>
        <w:b/>
        <w:i/>
      </w:rPr>
    </w:pPr>
  </w:p>
  <w:p w:rsidR="009C0F35" w:rsidRDefault="009C0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5B" w:rsidRDefault="0009025B">
      <w:r>
        <w:separator/>
      </w:r>
    </w:p>
  </w:footnote>
  <w:footnote w:type="continuationSeparator" w:id="0">
    <w:p w:rsidR="0009025B" w:rsidRDefault="0009025B">
      <w:r>
        <w:continuationSeparator/>
      </w:r>
    </w:p>
  </w:footnote>
  <w:footnote w:id="1">
    <w:p w:rsidR="002955C3" w:rsidRDefault="00A62BFF" w:rsidP="00995AE7">
      <w:pPr>
        <w:pStyle w:val="FootnoteText"/>
        <w:spacing w:after="0"/>
        <w:ind w:left="630"/>
      </w:pPr>
      <w:r>
        <w:rPr>
          <w:rStyle w:val="FootnoteReference"/>
        </w:rPr>
        <w:footnoteRef/>
      </w:r>
      <w:r>
        <w:t xml:space="preserve"> Checks, money orders</w:t>
      </w:r>
      <w:r w:rsidR="00324C9F">
        <w:t>,</w:t>
      </w:r>
      <w:r>
        <w:t xml:space="preserve"> and cashier’s checks </w:t>
      </w:r>
      <w:r w:rsidR="004C33EF">
        <w:t xml:space="preserve">will </w:t>
      </w:r>
      <w:r w:rsidR="001C65E3">
        <w:t xml:space="preserve">not </w:t>
      </w:r>
      <w:r w:rsidR="004C33EF">
        <w:t xml:space="preserve">be </w:t>
      </w:r>
      <w:r w:rsidR="001C65E3">
        <w:t xml:space="preserve">accepted </w:t>
      </w:r>
      <w:r>
        <w:t xml:space="preserve">as means of payment for regulatory fees.  </w:t>
      </w:r>
      <w:r w:rsidR="005C28AC">
        <w:t xml:space="preserve">As a result, it is the responsibility of licensees to make sure that their electronic payments are </w:t>
      </w:r>
      <w:r w:rsidR="003E6AFE">
        <w:t xml:space="preserve">made </w:t>
      </w:r>
      <w:r w:rsidR="00671D2D">
        <w:t xml:space="preserve">timely </w:t>
      </w:r>
      <w:r w:rsidR="003E6AFE">
        <w:t>and the transaction is completed by the due date.</w:t>
      </w:r>
    </w:p>
  </w:footnote>
  <w:footnote w:id="2">
    <w:p w:rsidR="00D327B8" w:rsidRPr="00B60211" w:rsidRDefault="00D327B8" w:rsidP="00995AE7">
      <w:pPr>
        <w:pStyle w:val="FootnoteText"/>
        <w:spacing w:after="0"/>
        <w:ind w:left="630"/>
      </w:pPr>
      <w:r w:rsidRPr="00B60211">
        <w:rPr>
          <w:rStyle w:val="FootnoteReference"/>
        </w:rPr>
        <w:footnoteRef/>
      </w:r>
      <w:r w:rsidRPr="00B60211">
        <w:t xml:space="preserve"> 47 U.S.C. § 159(c).</w:t>
      </w:r>
    </w:p>
  </w:footnote>
  <w:footnote w:id="3">
    <w:p w:rsidR="00D327B8" w:rsidRPr="00B60211" w:rsidRDefault="00D327B8" w:rsidP="00F90614">
      <w:pPr>
        <w:pStyle w:val="FootnoteText"/>
        <w:spacing w:after="0"/>
      </w:pPr>
      <w:r w:rsidRPr="00B60211">
        <w:rPr>
          <w:rStyle w:val="FootnoteReference"/>
        </w:rPr>
        <w:footnoteRef/>
      </w:r>
      <w:r w:rsidRPr="00B60211">
        <w:t xml:space="preserve"> </w:t>
      </w:r>
      <w:r w:rsidRPr="00B60211">
        <w:rPr>
          <w:i/>
        </w:rPr>
        <w:t>See</w:t>
      </w:r>
      <w:r w:rsidRPr="00B60211">
        <w:t xml:space="preserve"> 47 C.F.R. § 1.1910.</w:t>
      </w:r>
    </w:p>
  </w:footnote>
  <w:footnote w:id="4">
    <w:p w:rsidR="00D327B8" w:rsidRPr="00B60211" w:rsidRDefault="00D327B8" w:rsidP="00F90614">
      <w:pPr>
        <w:pStyle w:val="FootnoteText"/>
        <w:spacing w:after="0"/>
      </w:pPr>
      <w:r w:rsidRPr="00B60211">
        <w:rPr>
          <w:rStyle w:val="FootnoteReference"/>
        </w:rPr>
        <w:footnoteRef/>
      </w:r>
      <w:r w:rsidRPr="00B60211">
        <w:t xml:space="preserve"> </w:t>
      </w:r>
      <w:r>
        <w:rPr>
          <w:snapToGrid w:val="0"/>
        </w:rPr>
        <w:t>Delinquent debt owed to the Commission triggers the “red light rule</w:t>
      </w:r>
      <w:r w:rsidRPr="00FE2F75">
        <w:rPr>
          <w:i/>
          <w:snapToGrid w:val="0"/>
        </w:rPr>
        <w:t xml:space="preserve">”, </w:t>
      </w:r>
      <w:r w:rsidRPr="00FE2F75">
        <w:rPr>
          <w:bCs/>
          <w:i/>
          <w:snapToGrid w:val="0"/>
        </w:rPr>
        <w:t>which places a hold on the processing of pending applications, fee offsets, and pending disbursement payments.</w:t>
      </w:r>
      <w:r>
        <w:rPr>
          <w:snapToGrid w:val="0"/>
        </w:rPr>
        <w:t xml:space="preserve">  47 C.F.R. §§ 1.1910, 1.1911, 1.1912.  </w:t>
      </w:r>
      <w:r w:rsidRPr="002463C3">
        <w:rPr>
          <w:snapToGrid w:val="0"/>
        </w:rPr>
        <w:t xml:space="preserve">In 2004, the Commission adopted rules implementing the requirements of the DCIA. </w:t>
      </w:r>
      <w:r w:rsidRPr="002463C3">
        <w:rPr>
          <w:i/>
          <w:iCs/>
          <w:snapToGrid w:val="0"/>
        </w:rPr>
        <w:t>See</w:t>
      </w:r>
      <w:r w:rsidRPr="002463C3">
        <w:rPr>
          <w:snapToGrid w:val="0"/>
        </w:rPr>
        <w:t xml:space="preserve"> </w:t>
      </w:r>
      <w:r w:rsidRPr="002463C3">
        <w:rPr>
          <w:i/>
          <w:iCs/>
          <w:snapToGrid w:val="0"/>
        </w:rPr>
        <w:t>Amendment</w:t>
      </w:r>
      <w:r>
        <w:rPr>
          <w:i/>
          <w:iCs/>
          <w:snapToGrid w:val="0"/>
        </w:rPr>
        <w:t xml:space="preserve"> of Parts 0 and 1 of the Commission’s Rules</w:t>
      </w:r>
      <w:r>
        <w:rPr>
          <w:snapToGrid w:val="0"/>
        </w:rPr>
        <w:t>, MD Docket No. 02-339, Report and Order, 19 FCC Rcd 6540 (2004); 47 C.F.R. Part 1, Subpart O, Collection of Claims Owed the United States.</w:t>
      </w:r>
    </w:p>
  </w:footnote>
  <w:footnote w:id="5">
    <w:p w:rsidR="00D327B8" w:rsidRPr="00B60211" w:rsidRDefault="00D327B8" w:rsidP="00F90614">
      <w:pPr>
        <w:pStyle w:val="FootnoteText"/>
        <w:spacing w:after="0"/>
      </w:pPr>
      <w:r w:rsidRPr="00B60211">
        <w:rPr>
          <w:rStyle w:val="FootnoteReference"/>
        </w:rPr>
        <w:footnoteRef/>
      </w:r>
      <w:r w:rsidRPr="00B60211">
        <w:t xml:space="preserve"> 47 C.F.R. § 1.1940(d).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0A" w:rsidRDefault="00770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0A" w:rsidRDefault="00770C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D5" w:rsidRDefault="00834FAA">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14:anchorId="53DA057D" wp14:editId="6E115C0E">
          <wp:simplePos x="0" y="0"/>
          <wp:positionH relativeFrom="column">
            <wp:posOffset>220980</wp:posOffset>
          </wp:positionH>
          <wp:positionV relativeFrom="paragraph">
            <wp:posOffset>-311150</wp:posOffset>
          </wp:positionV>
          <wp:extent cx="530225" cy="530225"/>
          <wp:effectExtent l="0" t="0" r="3175" b="3175"/>
          <wp:wrapTopAndBottom/>
          <wp:docPr id="10"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8D5">
      <w:rPr>
        <w:rFonts w:ascii="News Gothic MT" w:hAnsi="News Gothic MT"/>
        <w:b/>
        <w:kern w:val="28"/>
        <w:sz w:val="96"/>
      </w:rPr>
      <w:t>PUBLIC NOTICE</w:t>
    </w:r>
  </w:p>
  <w:p w:rsidR="004C38D5" w:rsidRDefault="00834FAA">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6192" behindDoc="0" locked="0" layoutInCell="0" allowOverlap="1" wp14:anchorId="464D7468" wp14:editId="247795A5">
              <wp:simplePos x="0" y="0"/>
              <wp:positionH relativeFrom="column">
                <wp:posOffset>533400</wp:posOffset>
              </wp:positionH>
              <wp:positionV relativeFrom="paragraph">
                <wp:posOffset>13335</wp:posOffset>
              </wp:positionV>
              <wp:extent cx="310896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8D5" w:rsidRDefault="004C38D5">
                          <w:pPr>
                            <w:rPr>
                              <w:rFonts w:ascii="Arial" w:hAnsi="Arial"/>
                              <w:b/>
                            </w:rPr>
                          </w:pPr>
                          <w:r>
                            <w:rPr>
                              <w:rFonts w:ascii="Arial" w:hAnsi="Arial"/>
                              <w:b/>
                            </w:rPr>
                            <w:t>Federal Communications Commission</w:t>
                          </w:r>
                        </w:p>
                        <w:p w:rsidR="004C38D5" w:rsidRDefault="004C38D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C38D5" w:rsidRDefault="004C38D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4D7468" id="_x0000_t202" coordsize="21600,21600" o:spt="202" path="m,l,21600r21600,l21600,xe">
              <v:stroke joinstyle="miter"/>
              <v:path gradientshapeok="t" o:connecttype="rect"/>
            </v:shapetype>
            <v:shape id="Text Box 2" o:spid="_x0000_s1026" type="#_x0000_t202" style="position:absolute;left:0;text-align:left;margin-left:42pt;margin-top:1.05pt;width:244.8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6gwIAAA8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" o:allowincell="f" stroked="f">
              <v:textbox>
                <w:txbxContent>
                  <w:p w:rsidR="004C38D5" w:rsidRDefault="004C38D5">
                    <w:pPr>
                      <w:rPr>
                        <w:rFonts w:ascii="Arial" w:hAnsi="Arial"/>
                        <w:b/>
                      </w:rPr>
                    </w:pPr>
                    <w:r>
                      <w:rPr>
                        <w:rFonts w:ascii="Arial" w:hAnsi="Arial"/>
                        <w:b/>
                      </w:rPr>
                      <w:t>Federal Communications Commission</w:t>
                    </w:r>
                  </w:p>
                  <w:p w:rsidR="004C38D5" w:rsidRDefault="004C38D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C38D5" w:rsidRDefault="004C38D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6A5902">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A0232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006A5902">
      <w:rPr>
        <w:noProof/>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8D5" w:rsidRDefault="004C38D5">
                          <w:pPr>
                            <w:spacing w:before="40"/>
                            <w:jc w:val="right"/>
                            <w:rPr>
                              <w:rFonts w:ascii="Arial" w:hAnsi="Arial"/>
                              <w:b/>
                              <w:sz w:val="16"/>
                            </w:rPr>
                          </w:pPr>
                          <w:r>
                            <w:rPr>
                              <w:rFonts w:ascii="Arial" w:hAnsi="Arial"/>
                              <w:b/>
                              <w:sz w:val="16"/>
                            </w:rPr>
                            <w:t>News Media Information 202 / 418-0500</w:t>
                          </w:r>
                        </w:p>
                        <w:p w:rsidR="004C38D5" w:rsidRDefault="004C38D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C38D5" w:rsidRDefault="004C38D5">
                          <w:pPr>
                            <w:jc w:val="right"/>
                            <w:rPr>
                              <w:rFonts w:ascii="Arial" w:hAnsi="Arial"/>
                              <w:b/>
                              <w:sz w:val="16"/>
                            </w:rPr>
                          </w:pPr>
                          <w:r>
                            <w:rPr>
                              <w:rFonts w:ascii="Arial" w:hAnsi="Arial"/>
                              <w:b/>
                              <w:sz w:val="16"/>
                            </w:rPr>
                            <w:t>TTY: 1-888-835-5322</w:t>
                          </w:r>
                        </w:p>
                        <w:p w:rsidR="004C38D5" w:rsidRDefault="004C38D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4C38D5" w:rsidRDefault="004C38D5">
                    <w:pPr>
                      <w:spacing w:before="40"/>
                      <w:jc w:val="right"/>
                      <w:rPr>
                        <w:rFonts w:ascii="Arial" w:hAnsi="Arial"/>
                        <w:b/>
                        <w:sz w:val="16"/>
                      </w:rPr>
                    </w:pPr>
                    <w:r>
                      <w:rPr>
                        <w:rFonts w:ascii="Arial" w:hAnsi="Arial"/>
                        <w:b/>
                        <w:sz w:val="16"/>
                      </w:rPr>
                      <w:t>News Media Information 202 / 418-0500</w:t>
                    </w:r>
                  </w:p>
                  <w:p w:rsidR="004C38D5" w:rsidRDefault="004C38D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C38D5" w:rsidRDefault="004C38D5">
                    <w:pPr>
                      <w:jc w:val="right"/>
                      <w:rPr>
                        <w:rFonts w:ascii="Arial" w:hAnsi="Arial"/>
                        <w:b/>
                        <w:sz w:val="16"/>
                      </w:rPr>
                    </w:pPr>
                    <w:r>
                      <w:rPr>
                        <w:rFonts w:ascii="Arial" w:hAnsi="Arial"/>
                        <w:b/>
                        <w:sz w:val="16"/>
                      </w:rPr>
                      <w:t>TTY: 1-888-835-5322</w:t>
                    </w:r>
                  </w:p>
                  <w:p w:rsidR="004C38D5" w:rsidRDefault="004C38D5">
                    <w:pPr>
                      <w:jc w:val="right"/>
                    </w:pPr>
                  </w:p>
                </w:txbxContent>
              </v:textbox>
            </v:shape>
          </w:pict>
        </mc:Fallback>
      </mc:AlternateContent>
    </w:r>
  </w:p>
  <w:p w:rsidR="004C38D5" w:rsidRDefault="004C38D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768"/>
    <w:multiLevelType w:val="hybridMultilevel"/>
    <w:tmpl w:val="31CE0F14"/>
    <w:lvl w:ilvl="0" w:tplc="04090001">
      <w:start w:val="1"/>
      <w:numFmt w:val="bullet"/>
      <w:lvlText w:val=""/>
      <w:lvlJc w:val="left"/>
      <w:pPr>
        <w:tabs>
          <w:tab w:val="num" w:pos="360"/>
        </w:tabs>
        <w:ind w:left="360" w:hanging="360"/>
      </w:pPr>
      <w:rPr>
        <w:rFonts w:ascii="Symbol" w:hAnsi="Symbol" w:hint="default"/>
      </w:rPr>
    </w:lvl>
    <w:lvl w:ilvl="1" w:tplc="5BCAD7D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7F2B0A"/>
    <w:multiLevelType w:val="hybridMultilevel"/>
    <w:tmpl w:val="C8DAD9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5E0400"/>
    <w:multiLevelType w:val="hybridMultilevel"/>
    <w:tmpl w:val="FBE05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41"/>
    <w:rsid w:val="00024724"/>
    <w:rsid w:val="00025053"/>
    <w:rsid w:val="00035C04"/>
    <w:rsid w:val="0005039C"/>
    <w:rsid w:val="00067544"/>
    <w:rsid w:val="0009025B"/>
    <w:rsid w:val="000E0565"/>
    <w:rsid w:val="000E769F"/>
    <w:rsid w:val="000F15FC"/>
    <w:rsid w:val="000F1804"/>
    <w:rsid w:val="00117EA4"/>
    <w:rsid w:val="001309CE"/>
    <w:rsid w:val="001339F1"/>
    <w:rsid w:val="00142E29"/>
    <w:rsid w:val="001C65E3"/>
    <w:rsid w:val="001C688D"/>
    <w:rsid w:val="001D3D20"/>
    <w:rsid w:val="001D67D8"/>
    <w:rsid w:val="00201B3C"/>
    <w:rsid w:val="00205BCC"/>
    <w:rsid w:val="002169B0"/>
    <w:rsid w:val="00225799"/>
    <w:rsid w:val="0025455D"/>
    <w:rsid w:val="00264B86"/>
    <w:rsid w:val="002955C3"/>
    <w:rsid w:val="002B33D7"/>
    <w:rsid w:val="002B7A54"/>
    <w:rsid w:val="002C5256"/>
    <w:rsid w:val="00303622"/>
    <w:rsid w:val="00324C9F"/>
    <w:rsid w:val="0036532D"/>
    <w:rsid w:val="003729F7"/>
    <w:rsid w:val="003A04C2"/>
    <w:rsid w:val="003B070B"/>
    <w:rsid w:val="003D36DC"/>
    <w:rsid w:val="003E6AFE"/>
    <w:rsid w:val="003F3979"/>
    <w:rsid w:val="00467B94"/>
    <w:rsid w:val="004A6118"/>
    <w:rsid w:val="004A66FB"/>
    <w:rsid w:val="004B51FD"/>
    <w:rsid w:val="004C33EF"/>
    <w:rsid w:val="004C38D5"/>
    <w:rsid w:val="004C419B"/>
    <w:rsid w:val="004C5BE0"/>
    <w:rsid w:val="005122E8"/>
    <w:rsid w:val="00534612"/>
    <w:rsid w:val="00546B6E"/>
    <w:rsid w:val="005631EB"/>
    <w:rsid w:val="005828E7"/>
    <w:rsid w:val="00584ED3"/>
    <w:rsid w:val="005C28AC"/>
    <w:rsid w:val="005E2F52"/>
    <w:rsid w:val="005E7C26"/>
    <w:rsid w:val="00647651"/>
    <w:rsid w:val="00647D26"/>
    <w:rsid w:val="00650AA1"/>
    <w:rsid w:val="00667E87"/>
    <w:rsid w:val="00671D2D"/>
    <w:rsid w:val="006751BA"/>
    <w:rsid w:val="00692A21"/>
    <w:rsid w:val="006A5902"/>
    <w:rsid w:val="006A60D9"/>
    <w:rsid w:val="006B007D"/>
    <w:rsid w:val="00701FED"/>
    <w:rsid w:val="007243BE"/>
    <w:rsid w:val="00761536"/>
    <w:rsid w:val="00770C0A"/>
    <w:rsid w:val="00771D67"/>
    <w:rsid w:val="007A4C99"/>
    <w:rsid w:val="007E1912"/>
    <w:rsid w:val="007F14D2"/>
    <w:rsid w:val="00800C22"/>
    <w:rsid w:val="00804FBE"/>
    <w:rsid w:val="00823DCE"/>
    <w:rsid w:val="00834FAA"/>
    <w:rsid w:val="008513F6"/>
    <w:rsid w:val="00877C78"/>
    <w:rsid w:val="008A6FDC"/>
    <w:rsid w:val="008C03B2"/>
    <w:rsid w:val="00936F6A"/>
    <w:rsid w:val="009504BD"/>
    <w:rsid w:val="00957F06"/>
    <w:rsid w:val="00981EDF"/>
    <w:rsid w:val="00995AE7"/>
    <w:rsid w:val="009A47C6"/>
    <w:rsid w:val="009B73A4"/>
    <w:rsid w:val="009C0F35"/>
    <w:rsid w:val="009C3B93"/>
    <w:rsid w:val="009D0636"/>
    <w:rsid w:val="009F6C19"/>
    <w:rsid w:val="00A2498E"/>
    <w:rsid w:val="00A27620"/>
    <w:rsid w:val="00A276AD"/>
    <w:rsid w:val="00A3594E"/>
    <w:rsid w:val="00A4042A"/>
    <w:rsid w:val="00A6137C"/>
    <w:rsid w:val="00A62BFF"/>
    <w:rsid w:val="00A6515F"/>
    <w:rsid w:val="00AA0C82"/>
    <w:rsid w:val="00AA5499"/>
    <w:rsid w:val="00AB1B06"/>
    <w:rsid w:val="00AE2C1F"/>
    <w:rsid w:val="00B23DAE"/>
    <w:rsid w:val="00B24EA3"/>
    <w:rsid w:val="00B443E5"/>
    <w:rsid w:val="00B5783F"/>
    <w:rsid w:val="00B70766"/>
    <w:rsid w:val="00BA3CB2"/>
    <w:rsid w:val="00BD1879"/>
    <w:rsid w:val="00BD5B38"/>
    <w:rsid w:val="00BE0571"/>
    <w:rsid w:val="00BF1DEE"/>
    <w:rsid w:val="00BF6C39"/>
    <w:rsid w:val="00C03E98"/>
    <w:rsid w:val="00C12D06"/>
    <w:rsid w:val="00C208BA"/>
    <w:rsid w:val="00C31569"/>
    <w:rsid w:val="00C47DC8"/>
    <w:rsid w:val="00C574DB"/>
    <w:rsid w:val="00C94ACC"/>
    <w:rsid w:val="00CB2CAD"/>
    <w:rsid w:val="00D12A41"/>
    <w:rsid w:val="00D327B8"/>
    <w:rsid w:val="00D419EC"/>
    <w:rsid w:val="00D51D45"/>
    <w:rsid w:val="00D54627"/>
    <w:rsid w:val="00DB09A9"/>
    <w:rsid w:val="00DF3600"/>
    <w:rsid w:val="00E02806"/>
    <w:rsid w:val="00E441F2"/>
    <w:rsid w:val="00E54956"/>
    <w:rsid w:val="00E6484F"/>
    <w:rsid w:val="00E758B1"/>
    <w:rsid w:val="00E83342"/>
    <w:rsid w:val="00F40B31"/>
    <w:rsid w:val="00F67C3F"/>
    <w:rsid w:val="00F90614"/>
    <w:rsid w:val="00FB1BED"/>
    <w:rsid w:val="00FE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4,Style 13,o,fr,FR,Style 17,Footnote Reference/,Style 6,Style 3"/>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7E1912"/>
    <w:rPr>
      <w:rFonts w:ascii="Tahoma" w:hAnsi="Tahoma" w:cs="Tahoma"/>
      <w:sz w:val="16"/>
      <w:szCs w:val="16"/>
    </w:rPr>
  </w:style>
  <w:style w:type="character" w:customStyle="1" w:styleId="FooterChar">
    <w:name w:val="Footer Char"/>
    <w:link w:val="Footer"/>
    <w:uiPriority w:val="99"/>
    <w:rsid w:val="009C0F35"/>
    <w:rPr>
      <w:sz w:val="22"/>
    </w:rPr>
  </w:style>
  <w:style w:type="paragraph" w:styleId="NormalWeb">
    <w:name w:val="Normal (Web)"/>
    <w:basedOn w:val="Normal"/>
    <w:rsid w:val="00647D26"/>
    <w:pPr>
      <w:spacing w:before="100" w:beforeAutospacing="1" w:after="100" w:afterAutospacing="1"/>
    </w:pPr>
    <w:rPr>
      <w:color w:val="000000"/>
      <w:sz w:val="24"/>
      <w:szCs w:val="24"/>
    </w:rPr>
  </w:style>
  <w:style w:type="paragraph" w:customStyle="1" w:styleId="header2">
    <w:name w:val="header2"/>
    <w:rsid w:val="00647D26"/>
    <w:pPr>
      <w:widowControl w:val="0"/>
      <w:tabs>
        <w:tab w:val="left" w:pos="1440"/>
        <w:tab w:val="center" w:pos="4320"/>
        <w:tab w:val="right" w:pos="8640"/>
      </w:tabs>
      <w:suppressAutoHyphens/>
      <w:jc w:val="center"/>
    </w:pPr>
    <w:rPr>
      <w:b/>
      <w:sz w:val="24"/>
    </w:rPr>
  </w:style>
  <w:style w:type="paragraph" w:customStyle="1" w:styleId="ParaNum0">
    <w:name w:val="ParaNum"/>
    <w:basedOn w:val="Normal"/>
    <w:link w:val="ParaNumChar"/>
    <w:rsid w:val="00647D26"/>
    <w:pPr>
      <w:widowControl w:val="0"/>
      <w:tabs>
        <w:tab w:val="left" w:pos="1440"/>
      </w:tabs>
      <w:spacing w:after="220"/>
      <w:ind w:firstLine="720"/>
    </w:pPr>
  </w:style>
  <w:style w:type="character" w:styleId="Strong">
    <w:name w:val="Strong"/>
    <w:qFormat/>
    <w:rsid w:val="00647D26"/>
    <w:rPr>
      <w:b/>
      <w:bCs/>
    </w:rPr>
  </w:style>
  <w:style w:type="character" w:customStyle="1" w:styleId="ParaNumChar">
    <w:name w:val="ParaNum Char"/>
    <w:link w:val="ParaNum0"/>
    <w:locked/>
    <w:rsid w:val="00647D26"/>
    <w:rPr>
      <w:sz w:val="22"/>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647D26"/>
    <w:rPr>
      <w:sz w:val="22"/>
    </w:rPr>
  </w:style>
  <w:style w:type="character" w:styleId="CommentReference">
    <w:name w:val="annotation reference"/>
    <w:rsid w:val="0025455D"/>
    <w:rPr>
      <w:sz w:val="16"/>
      <w:szCs w:val="16"/>
    </w:rPr>
  </w:style>
  <w:style w:type="paragraph" w:styleId="CommentText">
    <w:name w:val="annotation text"/>
    <w:basedOn w:val="Normal"/>
    <w:link w:val="CommentTextChar"/>
    <w:rsid w:val="0025455D"/>
    <w:rPr>
      <w:sz w:val="20"/>
    </w:rPr>
  </w:style>
  <w:style w:type="character" w:customStyle="1" w:styleId="CommentTextChar">
    <w:name w:val="Comment Text Char"/>
    <w:basedOn w:val="DefaultParagraphFont"/>
    <w:link w:val="CommentText"/>
    <w:rsid w:val="0025455D"/>
  </w:style>
  <w:style w:type="paragraph" w:styleId="CommentSubject">
    <w:name w:val="annotation subject"/>
    <w:basedOn w:val="CommentText"/>
    <w:next w:val="CommentText"/>
    <w:link w:val="CommentSubjectChar"/>
    <w:rsid w:val="0025455D"/>
    <w:rPr>
      <w:b/>
      <w:bCs/>
    </w:rPr>
  </w:style>
  <w:style w:type="character" w:customStyle="1" w:styleId="CommentSubjectChar">
    <w:name w:val="Comment Subject Char"/>
    <w:link w:val="CommentSubject"/>
    <w:rsid w:val="002545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4,Style 13,o,fr,FR,Style 17,Footnote Reference/,Style 6,Style 3"/>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7E1912"/>
    <w:rPr>
      <w:rFonts w:ascii="Tahoma" w:hAnsi="Tahoma" w:cs="Tahoma"/>
      <w:sz w:val="16"/>
      <w:szCs w:val="16"/>
    </w:rPr>
  </w:style>
  <w:style w:type="character" w:customStyle="1" w:styleId="FooterChar">
    <w:name w:val="Footer Char"/>
    <w:link w:val="Footer"/>
    <w:uiPriority w:val="99"/>
    <w:rsid w:val="009C0F35"/>
    <w:rPr>
      <w:sz w:val="22"/>
    </w:rPr>
  </w:style>
  <w:style w:type="paragraph" w:styleId="NormalWeb">
    <w:name w:val="Normal (Web)"/>
    <w:basedOn w:val="Normal"/>
    <w:rsid w:val="00647D26"/>
    <w:pPr>
      <w:spacing w:before="100" w:beforeAutospacing="1" w:after="100" w:afterAutospacing="1"/>
    </w:pPr>
    <w:rPr>
      <w:color w:val="000000"/>
      <w:sz w:val="24"/>
      <w:szCs w:val="24"/>
    </w:rPr>
  </w:style>
  <w:style w:type="paragraph" w:customStyle="1" w:styleId="header2">
    <w:name w:val="header2"/>
    <w:rsid w:val="00647D26"/>
    <w:pPr>
      <w:widowControl w:val="0"/>
      <w:tabs>
        <w:tab w:val="left" w:pos="1440"/>
        <w:tab w:val="center" w:pos="4320"/>
        <w:tab w:val="right" w:pos="8640"/>
      </w:tabs>
      <w:suppressAutoHyphens/>
      <w:jc w:val="center"/>
    </w:pPr>
    <w:rPr>
      <w:b/>
      <w:sz w:val="24"/>
    </w:rPr>
  </w:style>
  <w:style w:type="paragraph" w:customStyle="1" w:styleId="ParaNum0">
    <w:name w:val="ParaNum"/>
    <w:basedOn w:val="Normal"/>
    <w:link w:val="ParaNumChar"/>
    <w:rsid w:val="00647D26"/>
    <w:pPr>
      <w:widowControl w:val="0"/>
      <w:tabs>
        <w:tab w:val="left" w:pos="1440"/>
      </w:tabs>
      <w:spacing w:after="220"/>
      <w:ind w:firstLine="720"/>
    </w:pPr>
  </w:style>
  <w:style w:type="character" w:styleId="Strong">
    <w:name w:val="Strong"/>
    <w:qFormat/>
    <w:rsid w:val="00647D26"/>
    <w:rPr>
      <w:b/>
      <w:bCs/>
    </w:rPr>
  </w:style>
  <w:style w:type="character" w:customStyle="1" w:styleId="ParaNumChar">
    <w:name w:val="ParaNum Char"/>
    <w:link w:val="ParaNum0"/>
    <w:locked/>
    <w:rsid w:val="00647D26"/>
    <w:rPr>
      <w:sz w:val="22"/>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647D26"/>
    <w:rPr>
      <w:sz w:val="22"/>
    </w:rPr>
  </w:style>
  <w:style w:type="character" w:styleId="CommentReference">
    <w:name w:val="annotation reference"/>
    <w:rsid w:val="0025455D"/>
    <w:rPr>
      <w:sz w:val="16"/>
      <w:szCs w:val="16"/>
    </w:rPr>
  </w:style>
  <w:style w:type="paragraph" w:styleId="CommentText">
    <w:name w:val="annotation text"/>
    <w:basedOn w:val="Normal"/>
    <w:link w:val="CommentTextChar"/>
    <w:rsid w:val="0025455D"/>
    <w:rPr>
      <w:sz w:val="20"/>
    </w:rPr>
  </w:style>
  <w:style w:type="character" w:customStyle="1" w:styleId="CommentTextChar">
    <w:name w:val="Comment Text Char"/>
    <w:basedOn w:val="DefaultParagraphFont"/>
    <w:link w:val="CommentText"/>
    <w:rsid w:val="0025455D"/>
  </w:style>
  <w:style w:type="paragraph" w:styleId="CommentSubject">
    <w:name w:val="annotation subject"/>
    <w:basedOn w:val="CommentText"/>
    <w:next w:val="CommentText"/>
    <w:link w:val="CommentSubjectChar"/>
    <w:rsid w:val="0025455D"/>
    <w:rPr>
      <w:b/>
      <w:bCs/>
    </w:rPr>
  </w:style>
  <w:style w:type="character" w:customStyle="1" w:styleId="CommentSubjectChar">
    <w:name w:val="Comment Subject Char"/>
    <w:link w:val="CommentSubject"/>
    <w:rsid w:val="00254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cc.gov/regfe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regfe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regfe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3268</Characters>
  <Application>Microsoft Office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3843</CharactersWithSpaces>
  <SharedDoc>false</SharedDoc>
  <HyperlinkBase> </HyperlinkBase>
  <HLinks>
    <vt:vector size="18" baseType="variant">
      <vt:variant>
        <vt:i4>3932219</vt:i4>
      </vt:variant>
      <vt:variant>
        <vt:i4>6</vt:i4>
      </vt:variant>
      <vt:variant>
        <vt:i4>0</vt:i4>
      </vt:variant>
      <vt:variant>
        <vt:i4>5</vt:i4>
      </vt:variant>
      <vt:variant>
        <vt:lpwstr>http://www.fcc.gov/regfees</vt:lpwstr>
      </vt:variant>
      <vt:variant>
        <vt:lpwstr/>
      </vt:variant>
      <vt:variant>
        <vt:i4>3932219</vt:i4>
      </vt:variant>
      <vt:variant>
        <vt:i4>3</vt:i4>
      </vt:variant>
      <vt:variant>
        <vt:i4>0</vt:i4>
      </vt:variant>
      <vt:variant>
        <vt:i4>5</vt:i4>
      </vt:variant>
      <vt:variant>
        <vt:lpwstr>http://www.fcc.gov/regfees</vt:lpwstr>
      </vt:variant>
      <vt:variant>
        <vt:lpwstr/>
      </vt: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2015-09-02T17:59:00Z</cp:lastPrinted>
  <dcterms:created xsi:type="dcterms:W3CDTF">2016-09-06T14:13:00Z</dcterms:created>
  <dcterms:modified xsi:type="dcterms:W3CDTF">2016-09-06T14:13:00Z</dcterms:modified>
  <cp:category> </cp:category>
  <cp:contentStatus> </cp:contentStatus>
</cp:coreProperties>
</file>