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44C" w:rsidRPr="003B2299" w:rsidRDefault="0030444C" w:rsidP="0030444C">
      <w:pPr>
        <w:pStyle w:val="Header"/>
        <w:tabs>
          <w:tab w:val="clear" w:pos="4320"/>
          <w:tab w:val="clear" w:pos="8640"/>
        </w:tabs>
        <w:jc w:val="right"/>
        <w:rPr>
          <w:b/>
          <w:sz w:val="24"/>
          <w:szCs w:val="24"/>
        </w:rPr>
      </w:pPr>
      <w:bookmarkStart w:id="0" w:name="_GoBack"/>
      <w:bookmarkEnd w:id="0"/>
      <w:r>
        <w:rPr>
          <w:b/>
          <w:sz w:val="24"/>
          <w:szCs w:val="24"/>
        </w:rPr>
        <w:t xml:space="preserve">September </w:t>
      </w:r>
      <w:r w:rsidR="00487FB2">
        <w:rPr>
          <w:b/>
          <w:sz w:val="24"/>
          <w:szCs w:val="24"/>
        </w:rPr>
        <w:t>6</w:t>
      </w:r>
      <w:r>
        <w:rPr>
          <w:b/>
          <w:sz w:val="24"/>
          <w:szCs w:val="24"/>
        </w:rPr>
        <w:t>, 201</w:t>
      </w:r>
      <w:r w:rsidR="00D81937">
        <w:rPr>
          <w:b/>
          <w:sz w:val="24"/>
          <w:szCs w:val="24"/>
        </w:rPr>
        <w:t>6</w:t>
      </w:r>
    </w:p>
    <w:p w:rsidR="0030444C" w:rsidRPr="003223C4" w:rsidRDefault="0030444C" w:rsidP="0030444C">
      <w:pPr>
        <w:pStyle w:val="Header"/>
        <w:tabs>
          <w:tab w:val="clear" w:pos="4320"/>
          <w:tab w:val="clear" w:pos="8640"/>
        </w:tabs>
        <w:jc w:val="center"/>
        <w:rPr>
          <w:b/>
          <w:sz w:val="24"/>
          <w:szCs w:val="24"/>
        </w:rPr>
      </w:pPr>
      <w:r w:rsidRPr="003223C4">
        <w:rPr>
          <w:b/>
          <w:sz w:val="24"/>
          <w:szCs w:val="24"/>
        </w:rPr>
        <w:t>FY 20</w:t>
      </w:r>
      <w:r>
        <w:rPr>
          <w:b/>
          <w:sz w:val="24"/>
          <w:szCs w:val="24"/>
        </w:rPr>
        <w:t>1</w:t>
      </w:r>
      <w:r w:rsidR="00D81937">
        <w:rPr>
          <w:b/>
          <w:sz w:val="24"/>
          <w:szCs w:val="24"/>
        </w:rPr>
        <w:t>6</w:t>
      </w:r>
      <w:r w:rsidRPr="003223C4">
        <w:rPr>
          <w:b/>
          <w:sz w:val="24"/>
          <w:szCs w:val="24"/>
        </w:rPr>
        <w:t xml:space="preserve"> REGULATORY FEES</w:t>
      </w:r>
    </w:p>
    <w:p w:rsidR="0030444C" w:rsidRPr="003223C4" w:rsidRDefault="0030444C" w:rsidP="0030444C">
      <w:pPr>
        <w:pStyle w:val="Header"/>
        <w:tabs>
          <w:tab w:val="clear" w:pos="4320"/>
          <w:tab w:val="clear" w:pos="8640"/>
        </w:tabs>
        <w:jc w:val="center"/>
        <w:rPr>
          <w:b/>
          <w:sz w:val="24"/>
          <w:szCs w:val="24"/>
        </w:rPr>
      </w:pPr>
    </w:p>
    <w:p w:rsidR="0030444C" w:rsidRPr="003223C4" w:rsidRDefault="0030444C" w:rsidP="0030444C">
      <w:pPr>
        <w:pStyle w:val="Header"/>
        <w:tabs>
          <w:tab w:val="clear" w:pos="4320"/>
          <w:tab w:val="clear" w:pos="8640"/>
        </w:tabs>
        <w:jc w:val="center"/>
        <w:rPr>
          <w:b/>
          <w:sz w:val="24"/>
          <w:szCs w:val="24"/>
        </w:rPr>
        <w:sectPr w:rsidR="0030444C" w:rsidRPr="003223C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r w:rsidRPr="003223C4">
        <w:rPr>
          <w:b/>
          <w:sz w:val="24"/>
          <w:szCs w:val="24"/>
        </w:rPr>
        <w:t>SUBMARINE CABLE SYSTEMS</w:t>
      </w:r>
    </w:p>
    <w:p w:rsidR="0030444C" w:rsidRPr="003223C4" w:rsidRDefault="0030444C" w:rsidP="0030444C">
      <w:pPr>
        <w:jc w:val="right"/>
        <w:rPr>
          <w:sz w:val="24"/>
          <w:szCs w:val="24"/>
        </w:rPr>
      </w:pPr>
    </w:p>
    <w:p w:rsidR="0030444C" w:rsidRDefault="0030444C" w:rsidP="0030444C">
      <w:pPr>
        <w:shd w:val="clear" w:color="auto" w:fill="FFFFFF"/>
        <w:ind w:firstLine="720"/>
        <w:rPr>
          <w:sz w:val="24"/>
          <w:szCs w:val="24"/>
        </w:rPr>
      </w:pPr>
    </w:p>
    <w:p w:rsidR="0030444C" w:rsidRPr="00AF53A0" w:rsidRDefault="0030444C" w:rsidP="0030444C">
      <w:pPr>
        <w:shd w:val="clear" w:color="auto" w:fill="FFFFFF"/>
        <w:rPr>
          <w:szCs w:val="22"/>
        </w:rPr>
      </w:pPr>
      <w:r w:rsidRPr="00AF53A0">
        <w:rPr>
          <w:szCs w:val="22"/>
        </w:rPr>
        <w:t>Each year, the Commission is required to collect regulatory f</w:t>
      </w:r>
      <w:r w:rsidRPr="00AF53A0">
        <w:rPr>
          <w:snapToGrid w:val="0"/>
          <w:szCs w:val="22"/>
        </w:rPr>
        <w:t xml:space="preserve">ees.  Licensees </w:t>
      </w:r>
      <w:r w:rsidRPr="00AF53A0">
        <w:rPr>
          <w:szCs w:val="22"/>
        </w:rPr>
        <w:t xml:space="preserve">and regulatees are assessed fees as set forth in </w:t>
      </w:r>
      <w:r w:rsidRPr="00AF53A0">
        <w:rPr>
          <w:i/>
          <w:szCs w:val="22"/>
        </w:rPr>
        <w:t>Assessment and Collection of Regulatory Fees for Fiscal Year 201</w:t>
      </w:r>
      <w:r w:rsidR="00D81937">
        <w:rPr>
          <w:i/>
          <w:szCs w:val="22"/>
        </w:rPr>
        <w:t>6</w:t>
      </w:r>
      <w:r w:rsidRPr="00AF53A0">
        <w:rPr>
          <w:i/>
          <w:szCs w:val="22"/>
        </w:rPr>
        <w:t>,</w:t>
      </w:r>
      <w:r w:rsidRPr="00AF53A0">
        <w:rPr>
          <w:szCs w:val="22"/>
        </w:rPr>
        <w:t xml:space="preserve"> </w:t>
      </w:r>
      <w:r w:rsidRPr="00AF53A0">
        <w:rPr>
          <w:i/>
          <w:szCs w:val="22"/>
        </w:rPr>
        <w:t>Report and Order</w:t>
      </w:r>
      <w:r w:rsidRPr="00AF53A0">
        <w:rPr>
          <w:szCs w:val="22"/>
        </w:rPr>
        <w:t xml:space="preserve">, (released </w:t>
      </w:r>
      <w:r>
        <w:rPr>
          <w:szCs w:val="22"/>
        </w:rPr>
        <w:t xml:space="preserve">September </w:t>
      </w:r>
      <w:r w:rsidR="00487FB2">
        <w:rPr>
          <w:szCs w:val="22"/>
        </w:rPr>
        <w:t>2</w:t>
      </w:r>
      <w:r w:rsidRPr="00AF53A0">
        <w:rPr>
          <w:szCs w:val="22"/>
        </w:rPr>
        <w:t>, 201</w:t>
      </w:r>
      <w:r w:rsidR="00D81937">
        <w:rPr>
          <w:szCs w:val="22"/>
        </w:rPr>
        <w:t>6</w:t>
      </w:r>
      <w:r w:rsidRPr="00AF53A0">
        <w:rPr>
          <w:szCs w:val="22"/>
        </w:rPr>
        <w:t xml:space="preserve">) </w:t>
      </w:r>
      <w:r w:rsidRPr="00AF53A0">
        <w:rPr>
          <w:i/>
          <w:szCs w:val="22"/>
        </w:rPr>
        <w:t>(“</w:t>
      </w:r>
      <w:r w:rsidRPr="00AF53A0">
        <w:rPr>
          <w:szCs w:val="22"/>
        </w:rPr>
        <w:t>FY 201</w:t>
      </w:r>
      <w:r w:rsidR="00D81937">
        <w:rPr>
          <w:szCs w:val="22"/>
        </w:rPr>
        <w:t>6</w:t>
      </w:r>
      <w:r w:rsidRPr="00AF53A0">
        <w:rPr>
          <w:szCs w:val="22"/>
        </w:rPr>
        <w:t xml:space="preserve"> Regulatory Fees</w:t>
      </w:r>
      <w:r w:rsidRPr="00AF53A0">
        <w:rPr>
          <w:i/>
          <w:szCs w:val="22"/>
        </w:rPr>
        <w:t>, Report and Order”</w:t>
      </w:r>
      <w:r w:rsidRPr="00AF53A0">
        <w:rPr>
          <w:szCs w:val="22"/>
        </w:rPr>
        <w:t xml:space="preserve">).  The Commission also publishes industry-specific guidance in </w:t>
      </w:r>
      <w:r w:rsidRPr="00AF53A0">
        <w:rPr>
          <w:i/>
          <w:iCs/>
          <w:szCs w:val="22"/>
        </w:rPr>
        <w:t>Who Owes Fees &amp; What Is My FY 201</w:t>
      </w:r>
      <w:r w:rsidR="00D81937">
        <w:rPr>
          <w:i/>
          <w:iCs/>
          <w:szCs w:val="22"/>
        </w:rPr>
        <w:t>6</w:t>
      </w:r>
      <w:r w:rsidRPr="00AF53A0">
        <w:rPr>
          <w:i/>
          <w:iCs/>
          <w:szCs w:val="22"/>
        </w:rPr>
        <w:t xml:space="preserve"> Fee, </w:t>
      </w:r>
      <w:r w:rsidRPr="00AF53A0">
        <w:rPr>
          <w:szCs w:val="22"/>
        </w:rPr>
        <w:t xml:space="preserve">which can be found on the Commission website at </w:t>
      </w:r>
      <w:hyperlink r:id="rId14" w:history="1">
        <w:r w:rsidRPr="00AF53A0">
          <w:rPr>
            <w:rStyle w:val="Hyperlink"/>
            <w:szCs w:val="22"/>
          </w:rPr>
          <w:t>http://www.fcc.gov/regfees</w:t>
        </w:r>
      </w:hyperlink>
      <w:r w:rsidRPr="00AF53A0">
        <w:rPr>
          <w:i/>
          <w:iCs/>
          <w:szCs w:val="22"/>
          <w:u w:val="single"/>
        </w:rPr>
        <w:t>.</w:t>
      </w:r>
      <w:r w:rsidRPr="00AF53A0">
        <w:rPr>
          <w:szCs w:val="22"/>
        </w:rPr>
        <w:t xml:space="preserve"> </w:t>
      </w:r>
    </w:p>
    <w:p w:rsidR="0030444C" w:rsidRPr="00AF53A0" w:rsidRDefault="0030444C" w:rsidP="0030444C">
      <w:pPr>
        <w:shd w:val="clear" w:color="auto" w:fill="FFFFFF"/>
        <w:rPr>
          <w:szCs w:val="22"/>
        </w:rPr>
      </w:pPr>
    </w:p>
    <w:p w:rsidR="0030444C" w:rsidRPr="00AF53A0" w:rsidRDefault="0030444C" w:rsidP="0030444C">
      <w:pPr>
        <w:rPr>
          <w:szCs w:val="22"/>
        </w:rPr>
      </w:pPr>
      <w:r w:rsidRPr="00AF53A0">
        <w:rPr>
          <w:szCs w:val="22"/>
        </w:rPr>
        <w:t xml:space="preserve">The Commission’s automated filing and payment system (“Fee Filer”) is available for </w:t>
      </w:r>
      <w:r w:rsidRPr="00AF53A0">
        <w:rPr>
          <w:szCs w:val="22"/>
          <w:u w:val="single"/>
        </w:rPr>
        <w:t>filing</w:t>
      </w:r>
      <w:r w:rsidRPr="00AF53A0">
        <w:rPr>
          <w:szCs w:val="22"/>
        </w:rPr>
        <w:t xml:space="preserve"> and </w:t>
      </w:r>
      <w:r w:rsidRPr="00AF53A0">
        <w:rPr>
          <w:szCs w:val="22"/>
          <w:u w:val="single"/>
        </w:rPr>
        <w:t>viewing</w:t>
      </w:r>
      <w:r w:rsidRPr="00AF53A0">
        <w:rPr>
          <w:szCs w:val="22"/>
        </w:rPr>
        <w:t xml:space="preserve"> of FY 201</w:t>
      </w:r>
      <w:r w:rsidR="00D81937">
        <w:rPr>
          <w:szCs w:val="22"/>
        </w:rPr>
        <w:t>6</w:t>
      </w:r>
      <w:r w:rsidRPr="00AF53A0">
        <w:rPr>
          <w:szCs w:val="22"/>
        </w:rPr>
        <w:t xml:space="preserve"> regulatory fees.  While FY 201</w:t>
      </w:r>
      <w:r w:rsidR="00D81937">
        <w:rPr>
          <w:szCs w:val="22"/>
        </w:rPr>
        <w:t>6</w:t>
      </w:r>
      <w:r w:rsidRPr="00AF53A0">
        <w:rPr>
          <w:szCs w:val="22"/>
        </w:rPr>
        <w:t xml:space="preserve"> regulatory fees will not become effective until the rulemaking is published in the </w:t>
      </w:r>
      <w:r w:rsidRPr="00D81937">
        <w:rPr>
          <w:i/>
          <w:szCs w:val="22"/>
        </w:rPr>
        <w:t>Federal Register</w:t>
      </w:r>
      <w:r w:rsidRPr="00AF53A0">
        <w:rPr>
          <w:szCs w:val="22"/>
        </w:rPr>
        <w:t>, regulatees at their own discretion may submit payments at any time before the effective due date of FY 201</w:t>
      </w:r>
      <w:r w:rsidR="00D81937">
        <w:rPr>
          <w:szCs w:val="22"/>
        </w:rPr>
        <w:t>6</w:t>
      </w:r>
      <w:r w:rsidRPr="00AF53A0">
        <w:rPr>
          <w:szCs w:val="22"/>
        </w:rPr>
        <w:t xml:space="preserve"> regulatory fees.  </w:t>
      </w:r>
      <w:r w:rsidRPr="00AF53A0">
        <w:rPr>
          <w:b/>
          <w:szCs w:val="22"/>
        </w:rPr>
        <w:t xml:space="preserve">Regulatory fee payments </w:t>
      </w:r>
      <w:r w:rsidR="00ED37FD">
        <w:rPr>
          <w:b/>
          <w:szCs w:val="22"/>
        </w:rPr>
        <w:t>MUST BE</w:t>
      </w:r>
      <w:r w:rsidRPr="00AF53A0">
        <w:rPr>
          <w:b/>
          <w:szCs w:val="22"/>
        </w:rPr>
        <w:t xml:space="preserve"> RECEIVED </w:t>
      </w:r>
      <w:r w:rsidRPr="00AF53A0">
        <w:rPr>
          <w:rStyle w:val="FootnoteReference"/>
          <w:b/>
          <w:szCs w:val="22"/>
        </w:rPr>
        <w:footnoteReference w:id="1"/>
      </w:r>
      <w:r w:rsidRPr="00AF53A0">
        <w:rPr>
          <w:b/>
          <w:szCs w:val="22"/>
        </w:rPr>
        <w:t xml:space="preserve"> by the Commission no later than 11:59 PM, Eastern Daylight Time, on September </w:t>
      </w:r>
      <w:r w:rsidR="00487FB2">
        <w:rPr>
          <w:b/>
          <w:szCs w:val="22"/>
        </w:rPr>
        <w:t>27</w:t>
      </w:r>
      <w:r w:rsidRPr="00AF53A0">
        <w:rPr>
          <w:b/>
          <w:szCs w:val="22"/>
        </w:rPr>
        <w:t>, 201</w:t>
      </w:r>
      <w:r w:rsidR="00D81937">
        <w:rPr>
          <w:b/>
          <w:szCs w:val="22"/>
        </w:rPr>
        <w:t>6</w:t>
      </w:r>
      <w:r w:rsidRPr="00AF53A0">
        <w:rPr>
          <w:b/>
          <w:szCs w:val="22"/>
        </w:rPr>
        <w:t>.</w:t>
      </w:r>
    </w:p>
    <w:p w:rsidR="0030444C" w:rsidRPr="00AF53A0" w:rsidRDefault="0030444C" w:rsidP="0030444C">
      <w:pPr>
        <w:rPr>
          <w:szCs w:val="22"/>
        </w:rPr>
      </w:pPr>
    </w:p>
    <w:p w:rsidR="0030444C" w:rsidRPr="00AF53A0" w:rsidRDefault="0030444C" w:rsidP="0030444C">
      <w:pPr>
        <w:rPr>
          <w:szCs w:val="22"/>
        </w:rPr>
      </w:pPr>
      <w:r w:rsidRPr="00AF53A0">
        <w:rPr>
          <w:szCs w:val="22"/>
        </w:rPr>
        <w:t xml:space="preserve">In the </w:t>
      </w:r>
      <w:r w:rsidRPr="00AF53A0">
        <w:rPr>
          <w:i/>
          <w:szCs w:val="22"/>
        </w:rPr>
        <w:t>Submarine Cable Fee Order</w:t>
      </w:r>
      <w:r w:rsidRPr="00AF53A0">
        <w:rPr>
          <w:szCs w:val="22"/>
        </w:rPr>
        <w:t>,</w:t>
      </w:r>
      <w:r w:rsidRPr="00AF53A0">
        <w:rPr>
          <w:rStyle w:val="FootnoteReference"/>
          <w:szCs w:val="22"/>
        </w:rPr>
        <w:footnoteReference w:id="2"/>
      </w:r>
      <w:r w:rsidRPr="00AF53A0">
        <w:rPr>
          <w:szCs w:val="22"/>
        </w:rPr>
        <w:t xml:space="preserve"> the Commission changed its methodology for calculating regulatory fees for international submarine cable operators.  This change in methodology became effective on July 15, 2009.</w:t>
      </w:r>
      <w:r w:rsidRPr="00AF53A0">
        <w:rPr>
          <w:rStyle w:val="FootnoteReference"/>
          <w:szCs w:val="22"/>
        </w:rPr>
        <w:footnoteReference w:id="3"/>
      </w:r>
      <w:r w:rsidRPr="00AF53A0">
        <w:rPr>
          <w:szCs w:val="22"/>
        </w:rPr>
        <w:t xml:space="preserve">  Hence, beginning with Fiscal Year 2009, the Commission calculates regulatory fees for international submarine cable operators licensed and operating on December 31 of the prior year on a per cable landing license basis, with a higher fee for larger submarine cable systems and lower fees for smaller systems.</w:t>
      </w:r>
      <w:r w:rsidRPr="00AF53A0">
        <w:rPr>
          <w:rStyle w:val="FootnoteReference"/>
          <w:szCs w:val="22"/>
        </w:rPr>
        <w:footnoteReference w:id="4"/>
      </w:r>
      <w:r w:rsidRPr="00AF53A0">
        <w:rPr>
          <w:szCs w:val="22"/>
        </w:rPr>
        <w:t xml:space="preserve">  This methodology does not distinguish between submarine cables operated on a common carrier basis and those operated on a non-common basis. </w:t>
      </w:r>
    </w:p>
    <w:p w:rsidR="0030444C" w:rsidRPr="00AF53A0" w:rsidRDefault="0030444C" w:rsidP="0030444C">
      <w:pPr>
        <w:rPr>
          <w:szCs w:val="22"/>
        </w:rPr>
      </w:pPr>
    </w:p>
    <w:p w:rsidR="0030444C" w:rsidRPr="00AF53A0" w:rsidRDefault="0030444C" w:rsidP="0030444C">
      <w:pPr>
        <w:rPr>
          <w:szCs w:val="22"/>
        </w:rPr>
      </w:pPr>
      <w:r w:rsidRPr="00AF53A0">
        <w:rPr>
          <w:szCs w:val="22"/>
        </w:rPr>
        <w:t>To assist submarine cable operators in making their FY 201</w:t>
      </w:r>
      <w:r w:rsidR="00D81937">
        <w:rPr>
          <w:szCs w:val="22"/>
        </w:rPr>
        <w:t>6</w:t>
      </w:r>
      <w:r w:rsidRPr="00AF53A0">
        <w:rPr>
          <w:szCs w:val="22"/>
        </w:rPr>
        <w:t xml:space="preserve"> regulatory fee payment, the Commission has compiled from public documents a listing of the international submarine cables licensed and </w:t>
      </w:r>
      <w:r w:rsidRPr="00AF53A0">
        <w:rPr>
          <w:szCs w:val="22"/>
        </w:rPr>
        <w:lastRenderedPageBreak/>
        <w:t>operational on December 31, 201</w:t>
      </w:r>
      <w:r w:rsidR="00D81937">
        <w:rPr>
          <w:szCs w:val="22"/>
        </w:rPr>
        <w:t>5</w:t>
      </w:r>
      <w:r w:rsidRPr="00AF53A0">
        <w:rPr>
          <w:szCs w:val="22"/>
        </w:rPr>
        <w:t xml:space="preserve"> and the licensees associated with each cable.</w:t>
      </w:r>
      <w:r w:rsidRPr="00AF53A0">
        <w:rPr>
          <w:rStyle w:val="FootnoteReference"/>
          <w:szCs w:val="22"/>
        </w:rPr>
        <w:footnoteReference w:id="5"/>
      </w:r>
      <w:r w:rsidRPr="00AF53A0">
        <w:rPr>
          <w:szCs w:val="22"/>
        </w:rPr>
        <w:t xml:space="preserve">  The attached table identifies the submarine cable, licensee(s), the amount of fee based on the cable system’s capacity, and other information relevant to each cable.    </w:t>
      </w:r>
    </w:p>
    <w:p w:rsidR="0030444C" w:rsidRPr="00AF53A0" w:rsidRDefault="0030444C" w:rsidP="0030444C">
      <w:pPr>
        <w:ind w:firstLine="720"/>
        <w:rPr>
          <w:szCs w:val="22"/>
        </w:rPr>
      </w:pPr>
    </w:p>
    <w:p w:rsidR="0030444C" w:rsidRDefault="0030444C" w:rsidP="0030444C">
      <w:pPr>
        <w:rPr>
          <w:szCs w:val="22"/>
        </w:rPr>
      </w:pPr>
      <w:r w:rsidRPr="00AF53A0">
        <w:rPr>
          <w:szCs w:val="22"/>
        </w:rPr>
        <w:t>The Commission will only accept a single payment for the full regulatory fee obligation for each international submarine cable license.  Therefore, it is very important for submarine cables with multiple licensees that the licensees determine amongst themselves the portion of the fee that each owes and how they will make a single regulatory fee payment.  From the Commission’s perspective, each licensee of a submarine cable is equally responsible for the payment of regulatory fees.</w:t>
      </w:r>
      <w:r w:rsidRPr="00AF53A0">
        <w:rPr>
          <w:rStyle w:val="FootnoteReference"/>
          <w:szCs w:val="22"/>
        </w:rPr>
        <w:footnoteReference w:id="6"/>
      </w:r>
      <w:r w:rsidRPr="00AF53A0">
        <w:rPr>
          <w:szCs w:val="22"/>
        </w:rPr>
        <w:t xml:space="preserve">  In the event of a non payment or underpayment, the Commission will hold each and every licensee equally responsible for the regulatory fee obligation.  </w:t>
      </w:r>
    </w:p>
    <w:p w:rsidR="0030444C" w:rsidRDefault="0030444C" w:rsidP="0030444C">
      <w:pPr>
        <w:rPr>
          <w:szCs w:val="22"/>
        </w:rPr>
      </w:pPr>
    </w:p>
    <w:p w:rsidR="0030444C" w:rsidRPr="00C71464" w:rsidRDefault="0030444C" w:rsidP="0030444C">
      <w:pPr>
        <w:pStyle w:val="ParaNum0"/>
        <w:numPr>
          <w:ilvl w:val="0"/>
          <w:numId w:val="0"/>
        </w:numPr>
        <w:jc w:val="center"/>
        <w:rPr>
          <w:b/>
          <w:szCs w:val="22"/>
        </w:rPr>
      </w:pPr>
      <w:r w:rsidRPr="00C71464">
        <w:rPr>
          <w:b/>
          <w:szCs w:val="22"/>
        </w:rPr>
        <w:t>MANDATORY USE OF FEE FILER</w:t>
      </w:r>
    </w:p>
    <w:p w:rsidR="0030444C" w:rsidRPr="00C71464" w:rsidRDefault="00591C12" w:rsidP="0030444C">
      <w:pPr>
        <w:tabs>
          <w:tab w:val="left" w:pos="-720"/>
        </w:tabs>
        <w:suppressAutoHyphens/>
        <w:outlineLvl w:val="0"/>
        <w:rPr>
          <w:szCs w:val="22"/>
        </w:rPr>
      </w:pPr>
      <w:r w:rsidRPr="003D572A">
        <w:rPr>
          <w:szCs w:val="22"/>
        </w:rPr>
        <w:t>The use of the online Fee Filer system for filing regulatory fees has not changed since the process was first initiated in FY 2009:  licensees and regulatees must first enter the Commission’s Fee Filer system with a valid FRN and password, and follow the online prompts to review their data and submit an electronic fee payment.</w:t>
      </w:r>
      <w:r w:rsidRPr="003D572A">
        <w:rPr>
          <w:iCs/>
          <w:szCs w:val="22"/>
        </w:rPr>
        <w:t xml:space="preserve">  </w:t>
      </w:r>
      <w:r w:rsidRPr="003D572A">
        <w:rPr>
          <w:szCs w:val="22"/>
        </w:rPr>
        <w:t xml:space="preserve">Use of the online Fee Filer system is mandatory, and </w:t>
      </w:r>
      <w:r w:rsidRPr="003D572A">
        <w:rPr>
          <w:b/>
          <w:szCs w:val="22"/>
        </w:rPr>
        <w:t xml:space="preserve">payments in the form of checks, money orders, and cashier’s checks </w:t>
      </w:r>
      <w:r w:rsidR="00844D4D">
        <w:rPr>
          <w:b/>
          <w:szCs w:val="22"/>
          <w:u w:val="single"/>
        </w:rPr>
        <w:t xml:space="preserve">will </w:t>
      </w:r>
      <w:r w:rsidR="00ED37FD">
        <w:rPr>
          <w:b/>
          <w:szCs w:val="22"/>
          <w:u w:val="single"/>
        </w:rPr>
        <w:t xml:space="preserve">not </w:t>
      </w:r>
      <w:r w:rsidR="00844D4D">
        <w:rPr>
          <w:b/>
          <w:szCs w:val="22"/>
          <w:u w:val="single"/>
        </w:rPr>
        <w:t xml:space="preserve">be </w:t>
      </w:r>
      <w:r w:rsidRPr="003D572A">
        <w:rPr>
          <w:b/>
          <w:szCs w:val="22"/>
          <w:u w:val="single"/>
        </w:rPr>
        <w:t>accepted</w:t>
      </w:r>
      <w:r w:rsidRPr="003D572A">
        <w:rPr>
          <w:szCs w:val="22"/>
        </w:rPr>
        <w:t xml:space="preserve">. </w:t>
      </w:r>
      <w:r w:rsidRPr="003D572A">
        <w:rPr>
          <w:rStyle w:val="FootnoteReference"/>
          <w:szCs w:val="22"/>
        </w:rPr>
        <w:footnoteReference w:id="7"/>
      </w:r>
      <w:r w:rsidRPr="003D572A">
        <w:rPr>
          <w:szCs w:val="22"/>
        </w:rPr>
        <w:t xml:space="preserve">  </w:t>
      </w:r>
      <w:r>
        <w:rPr>
          <w:szCs w:val="22"/>
        </w:rPr>
        <w:t>In making a wire transfer, please fax the “</w:t>
      </w:r>
      <w:r w:rsidRPr="009F1F95">
        <w:rPr>
          <w:szCs w:val="22"/>
          <w:u w:val="single"/>
        </w:rPr>
        <w:t>Wire Transfer Instructions”</w:t>
      </w:r>
      <w:r w:rsidRPr="009F1F95">
        <w:rPr>
          <w:szCs w:val="22"/>
        </w:rPr>
        <w:t xml:space="preserve"> from Fee Filer to the Federal Communications Commission at (202) 418-2843 at least one hour before initiating the wire transfer</w:t>
      </w:r>
      <w:r w:rsidRPr="00771831">
        <w:rPr>
          <w:b/>
          <w:szCs w:val="22"/>
        </w:rPr>
        <w:t xml:space="preserve"> (but on the same business day) so as not to delay crediting their account.</w:t>
      </w:r>
      <w:r>
        <w:rPr>
          <w:b/>
          <w:szCs w:val="22"/>
        </w:rPr>
        <w:t xml:space="preserve">  These Wire Transfer Instructions contain valuable information (e.g. FRN, Voucher Number, Payer Name, and the Amount of the Wire) that will help to post the payment more quickly, and avoid costly delays that could result in penalties and interest for missing the payment due date.  </w:t>
      </w:r>
      <w:r w:rsidRPr="00771831">
        <w:rPr>
          <w:szCs w:val="22"/>
        </w:rPr>
        <w:t>Please note that most wire transfers initiated after 6:00 p.m. (EDT) will be credited the next business day.</w:t>
      </w:r>
    </w:p>
    <w:p w:rsidR="0030444C" w:rsidRPr="00C71464" w:rsidRDefault="0030444C" w:rsidP="0030444C">
      <w:pPr>
        <w:tabs>
          <w:tab w:val="left" w:pos="-720"/>
        </w:tabs>
        <w:suppressAutoHyphens/>
        <w:outlineLvl w:val="0"/>
        <w:rPr>
          <w:szCs w:val="22"/>
        </w:rPr>
      </w:pPr>
    </w:p>
    <w:p w:rsidR="0030444C" w:rsidRPr="00C71464" w:rsidRDefault="0030444C" w:rsidP="0030444C">
      <w:pPr>
        <w:tabs>
          <w:tab w:val="left" w:pos="-720"/>
        </w:tabs>
        <w:suppressAutoHyphens/>
        <w:jc w:val="center"/>
        <w:outlineLvl w:val="0"/>
        <w:rPr>
          <w:b/>
          <w:szCs w:val="22"/>
        </w:rPr>
      </w:pPr>
      <w:r w:rsidRPr="00C71464">
        <w:rPr>
          <w:b/>
          <w:szCs w:val="22"/>
        </w:rPr>
        <w:t>LIMITATIONS ON CREDIT CARD TRANSACTIONS</w:t>
      </w:r>
    </w:p>
    <w:p w:rsidR="0030444C" w:rsidRPr="00C71464" w:rsidRDefault="0030444C" w:rsidP="0030444C">
      <w:pPr>
        <w:tabs>
          <w:tab w:val="left" w:pos="-720"/>
        </w:tabs>
        <w:suppressAutoHyphens/>
        <w:jc w:val="center"/>
        <w:outlineLvl w:val="0"/>
        <w:rPr>
          <w:b/>
          <w:szCs w:val="22"/>
        </w:rPr>
      </w:pPr>
    </w:p>
    <w:p w:rsidR="00591C12" w:rsidRPr="003D572A" w:rsidRDefault="00591C12" w:rsidP="00591C12">
      <w:pPr>
        <w:ind w:right="758"/>
        <w:rPr>
          <w:szCs w:val="22"/>
        </w:rPr>
      </w:pPr>
      <w:r w:rsidRPr="003D572A">
        <w:t>In accordance with U.S. Treasury Announcement No. A-2014-04 (July 2014), the amount that can be charged on a credit card for transactions with federal agencies has been reduced to $24,999.99.</w:t>
      </w:r>
      <w:r w:rsidRPr="003D572A">
        <w:rPr>
          <w:rStyle w:val="FootnoteReference"/>
        </w:rPr>
        <w:footnoteReference w:id="8"/>
      </w:r>
      <w:r w:rsidRPr="003D572A">
        <w:t xml:space="preserve">  Previously, the credit card limit was $49,999.99.  This lower transaction amount is effective June 1, 2015.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wire transfers.  Each of these payment options is available after filing regulatory fee </w:t>
      </w:r>
      <w:r w:rsidRPr="003D572A">
        <w:lastRenderedPageBreak/>
        <w:t>information in Fee Filer. Further details will be provided regarding payment methods and procedures at the time of FY 201</w:t>
      </w:r>
      <w:r w:rsidR="00D81937">
        <w:t>6</w:t>
      </w:r>
      <w:r w:rsidRPr="003D572A">
        <w:t xml:space="preserve"> regulatory fee collection</w:t>
      </w:r>
      <w:r w:rsidRPr="003D572A">
        <w:rPr>
          <w:color w:val="1F497D"/>
        </w:rPr>
        <w:t xml:space="preserve"> </w:t>
      </w:r>
      <w:r w:rsidRPr="00883338">
        <w:t xml:space="preserve">in </w:t>
      </w:r>
      <w:r w:rsidR="00D81937">
        <w:t xml:space="preserve">various </w:t>
      </w:r>
      <w:r w:rsidRPr="00883338">
        <w:t>Fact Sheets, available at</w:t>
      </w:r>
      <w:r w:rsidRPr="003D572A">
        <w:rPr>
          <w:color w:val="1F497D"/>
        </w:rPr>
        <w:t xml:space="preserve"> </w:t>
      </w:r>
      <w:hyperlink r:id="rId15" w:history="1">
        <w:r w:rsidRPr="003D572A">
          <w:rPr>
            <w:rStyle w:val="Hyperlink"/>
          </w:rPr>
          <w:t>https://www.fcc.gov/regfees</w:t>
        </w:r>
      </w:hyperlink>
      <w:r w:rsidRPr="003D572A">
        <w:rPr>
          <w:color w:val="1F497D"/>
          <w:u w:val="single"/>
        </w:rPr>
        <w:t>.</w:t>
      </w:r>
    </w:p>
    <w:p w:rsidR="00591C12" w:rsidRPr="003D572A" w:rsidRDefault="00591C12" w:rsidP="00591C12">
      <w:pPr>
        <w:ind w:right="758"/>
        <w:rPr>
          <w:szCs w:val="22"/>
        </w:rPr>
      </w:pPr>
    </w:p>
    <w:p w:rsidR="0030444C" w:rsidRPr="00C71464" w:rsidRDefault="00591C12" w:rsidP="0030444C">
      <w:pPr>
        <w:ind w:right="758"/>
        <w:rPr>
          <w:szCs w:val="22"/>
        </w:rPr>
      </w:pPr>
      <w:r w:rsidRPr="003D572A">
        <w:rPr>
          <w:szCs w:val="22"/>
        </w:rPr>
        <w:t>Regulatory fee payments that exceed the U.S. Treasury limit and are rejected by Treasury, causing a payment not to meet the required payment deadline, will be subject to interest, fees, and a 25% late payment penalty.</w:t>
      </w:r>
    </w:p>
    <w:p w:rsidR="0030444C" w:rsidRPr="00C71464" w:rsidRDefault="0030444C" w:rsidP="0030444C">
      <w:pPr>
        <w:ind w:right="758"/>
        <w:rPr>
          <w:szCs w:val="22"/>
        </w:rPr>
      </w:pPr>
    </w:p>
    <w:p w:rsidR="0030444C" w:rsidRPr="00C71464" w:rsidRDefault="0030444C" w:rsidP="0030444C">
      <w:pPr>
        <w:pStyle w:val="Heading3"/>
        <w:numPr>
          <w:ilvl w:val="0"/>
          <w:numId w:val="0"/>
        </w:numPr>
        <w:tabs>
          <w:tab w:val="left" w:pos="2160"/>
        </w:tabs>
        <w:spacing w:after="120"/>
        <w:jc w:val="center"/>
        <w:rPr>
          <w:szCs w:val="22"/>
        </w:rPr>
      </w:pPr>
      <w:bookmarkStart w:id="2" w:name="_Toc285458173"/>
      <w:bookmarkStart w:id="3" w:name="_Toc289263536"/>
      <w:bookmarkStart w:id="4" w:name="_Toc292177324"/>
      <w:bookmarkStart w:id="5" w:name="_Toc296691764"/>
      <w:bookmarkStart w:id="6" w:name="_Toc297116984"/>
      <w:bookmarkStart w:id="7" w:name="_Toc298752212"/>
      <w:bookmarkStart w:id="8" w:name="_Toc299091577"/>
      <w:bookmarkStart w:id="9" w:name="_Toc319681889"/>
      <w:bookmarkStart w:id="10" w:name="_Toc320103196"/>
      <w:bookmarkStart w:id="11" w:name="_Toc320615946"/>
      <w:bookmarkStart w:id="12" w:name="_Toc320616364"/>
      <w:bookmarkStart w:id="13" w:name="_Toc320616503"/>
      <w:bookmarkStart w:id="14" w:name="_Toc320632324"/>
      <w:bookmarkStart w:id="15" w:name="_Toc320632357"/>
      <w:bookmarkStart w:id="16" w:name="_Toc320639464"/>
      <w:bookmarkStart w:id="17" w:name="_Toc321130263"/>
      <w:bookmarkStart w:id="18" w:name="_Toc321301165"/>
      <w:bookmarkStart w:id="19" w:name="_Toc327344921"/>
      <w:bookmarkStart w:id="20" w:name="_Toc327454761"/>
      <w:bookmarkStart w:id="21" w:name="_Toc328052404"/>
      <w:bookmarkStart w:id="22" w:name="_Toc330473855"/>
      <w:bookmarkStart w:id="23" w:name="_Toc390878809"/>
      <w:bookmarkStart w:id="24" w:name="_Toc391364439"/>
      <w:bookmarkStart w:id="25" w:name="_Toc394672319"/>
      <w:bookmarkStart w:id="26" w:name="_Toc397078335"/>
      <w:r w:rsidRPr="00C71464">
        <w:rPr>
          <w:szCs w:val="22"/>
        </w:rPr>
        <w:t>DE MINIMIS 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C71464">
        <w:rPr>
          <w:szCs w:val="22"/>
        </w:rPr>
        <w:t>EGULATORY FEE LEVEL</w:t>
      </w:r>
    </w:p>
    <w:p w:rsidR="0030444C" w:rsidRPr="00AF53A0" w:rsidRDefault="00591C12" w:rsidP="0030444C">
      <w:pPr>
        <w:rPr>
          <w:szCs w:val="22"/>
        </w:rPr>
      </w:pPr>
      <w:r w:rsidRPr="003D572A">
        <w:t>Regulatees whose total FY 201</w:t>
      </w:r>
      <w:r w:rsidR="00D81937">
        <w:t>6</w:t>
      </w:r>
      <w:r w:rsidRPr="003D572A">
        <w:t xml:space="preserve"> annual regulatory fee liability, including all categories of fees for which payment is due, is $500 or less are exempt from payment of FY 201</w:t>
      </w:r>
      <w:r w:rsidR="00D81937">
        <w:t>6</w:t>
      </w:r>
      <w:r w:rsidRPr="003D572A">
        <w:t xml:space="preserve"> regulatory fees.  The </w:t>
      </w:r>
      <w:r w:rsidRPr="003D572A">
        <w:rPr>
          <w:i/>
        </w:rPr>
        <w:t>de minimis</w:t>
      </w:r>
      <w:r w:rsidRPr="003D572A">
        <w:t xml:space="preserve"> threshold applies only to filers of annual regulatory fees (not regulatory fees paid through multi-year filings), and it is not a permanent exemption.  Rather, each regulate will need to reevaluate their total fee liability each fiscal year to determine whether they meet the </w:t>
      </w:r>
      <w:r w:rsidRPr="003D572A">
        <w:rPr>
          <w:i/>
        </w:rPr>
        <w:t>de minimis</w:t>
      </w:r>
      <w:r w:rsidRPr="003D572A">
        <w:t xml:space="preserve"> exemption. </w:t>
      </w:r>
      <w:r w:rsidRPr="003D572A">
        <w:rPr>
          <w:szCs w:val="24"/>
        </w:rPr>
        <w:t>R</w:t>
      </w:r>
      <w:r w:rsidRPr="003D572A">
        <w:rPr>
          <w:spacing w:val="-3"/>
          <w:szCs w:val="24"/>
        </w:rPr>
        <w:t xml:space="preserve">egulatees are responsible for calculating their own total fee obligation to determine whether they qualify for this </w:t>
      </w:r>
      <w:r w:rsidRPr="003D572A">
        <w:rPr>
          <w:i/>
          <w:spacing w:val="-3"/>
          <w:szCs w:val="24"/>
        </w:rPr>
        <w:t>de minimis</w:t>
      </w:r>
      <w:r w:rsidRPr="003D572A">
        <w:rPr>
          <w:spacing w:val="-3"/>
          <w:szCs w:val="24"/>
        </w:rPr>
        <w:t xml:space="preserve"> exemption.  The Commission reserves the right to request documentation that supports a </w:t>
      </w:r>
      <w:r w:rsidRPr="003D572A">
        <w:rPr>
          <w:i/>
          <w:spacing w:val="-3"/>
          <w:szCs w:val="24"/>
        </w:rPr>
        <w:t>de minimis</w:t>
      </w:r>
      <w:r w:rsidRPr="003D572A">
        <w:rPr>
          <w:spacing w:val="-3"/>
          <w:szCs w:val="24"/>
        </w:rPr>
        <w:t xml:space="preserve"> exemption claim.</w:t>
      </w:r>
    </w:p>
    <w:p w:rsidR="0030444C" w:rsidRPr="00AF53A0" w:rsidRDefault="0030444C" w:rsidP="0030444C">
      <w:pPr>
        <w:ind w:firstLine="720"/>
        <w:rPr>
          <w:szCs w:val="22"/>
        </w:rPr>
      </w:pPr>
    </w:p>
    <w:p w:rsidR="0030444C" w:rsidRPr="00AF53A0" w:rsidRDefault="0030444C" w:rsidP="0030444C">
      <w:pPr>
        <w:rPr>
          <w:szCs w:val="22"/>
        </w:rPr>
      </w:pPr>
      <w:r w:rsidRPr="00AF53A0">
        <w:rPr>
          <w:szCs w:val="22"/>
        </w:rPr>
        <w:t>To make a payment, please log into Fee Filer at (</w:t>
      </w:r>
      <w:hyperlink r:id="rId16" w:history="1">
        <w:r w:rsidRPr="00AF53A0">
          <w:rPr>
            <w:rStyle w:val="Hyperlink"/>
            <w:szCs w:val="22"/>
          </w:rPr>
          <w:t>www.fcc.gov/feefiler</w:t>
        </w:r>
      </w:hyperlink>
      <w:r w:rsidRPr="00AF53A0">
        <w:rPr>
          <w:szCs w:val="22"/>
        </w:rPr>
        <w:t>), or click on the link (</w:t>
      </w:r>
      <w:hyperlink r:id="rId17" w:history="1">
        <w:r w:rsidRPr="00AF53A0">
          <w:rPr>
            <w:rStyle w:val="Hyperlink"/>
            <w:szCs w:val="22"/>
          </w:rPr>
          <w:t>http://www.fcc.gov/regfees</w:t>
        </w:r>
      </w:hyperlink>
      <w:r w:rsidRPr="00AF53A0">
        <w:rPr>
          <w:szCs w:val="22"/>
        </w:rPr>
        <w:t>).  For additional information, please refer to – “Regulatory Fees Fact Sheet – What You Owe – International and Satellite Services Licensees for FY 201</w:t>
      </w:r>
      <w:r w:rsidR="00D81937">
        <w:rPr>
          <w:szCs w:val="22"/>
        </w:rPr>
        <w:t>6</w:t>
      </w:r>
      <w:r w:rsidRPr="00AF53A0">
        <w:rPr>
          <w:szCs w:val="22"/>
        </w:rPr>
        <w:t xml:space="preserve">”.     </w:t>
      </w:r>
    </w:p>
    <w:p w:rsidR="0030444C" w:rsidRPr="00AF53A0" w:rsidRDefault="0030444C" w:rsidP="0030444C">
      <w:pPr>
        <w:ind w:firstLine="720"/>
        <w:rPr>
          <w:szCs w:val="22"/>
        </w:rPr>
      </w:pPr>
    </w:p>
    <w:p w:rsidR="0030444C" w:rsidRPr="00AF53A0" w:rsidRDefault="0030444C" w:rsidP="0030444C">
      <w:pPr>
        <w:ind w:firstLine="720"/>
        <w:rPr>
          <w:szCs w:val="22"/>
        </w:rPr>
      </w:pPr>
    </w:p>
    <w:p w:rsidR="0030444C" w:rsidRPr="00B0656D" w:rsidRDefault="0030444C" w:rsidP="0030444C">
      <w:pPr>
        <w:jc w:val="center"/>
        <w:rPr>
          <w:szCs w:val="22"/>
        </w:rPr>
      </w:pPr>
      <w:r w:rsidRPr="00B0656D">
        <w:rPr>
          <w:szCs w:val="22"/>
        </w:rPr>
        <w:t>-FCC-</w:t>
      </w:r>
    </w:p>
    <w:sectPr w:rsidR="0030444C" w:rsidRPr="00B0656D">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44C" w:rsidRDefault="0011144C">
      <w:r>
        <w:separator/>
      </w:r>
    </w:p>
  </w:endnote>
  <w:endnote w:type="continuationSeparator" w:id="0">
    <w:p w:rsidR="0011144C" w:rsidRDefault="0011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03B" w:rsidRDefault="00C560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03B" w:rsidRDefault="00C560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03B" w:rsidRDefault="00C56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44C" w:rsidRDefault="0011144C">
      <w:r>
        <w:separator/>
      </w:r>
    </w:p>
  </w:footnote>
  <w:footnote w:type="continuationSeparator" w:id="0">
    <w:p w:rsidR="0011144C" w:rsidRDefault="0011144C">
      <w:r>
        <w:continuationSeparator/>
      </w:r>
    </w:p>
  </w:footnote>
  <w:footnote w:id="1">
    <w:p w:rsidR="0030444C" w:rsidRPr="00487FB2" w:rsidRDefault="0030444C" w:rsidP="00487FB2">
      <w:pPr>
        <w:pStyle w:val="FootnoteText"/>
        <w:spacing w:after="120"/>
        <w:ind w:left="720"/>
        <w:rPr>
          <w:sz w:val="20"/>
        </w:rPr>
      </w:pPr>
      <w:r>
        <w:rPr>
          <w:rStyle w:val="FootnoteReference"/>
        </w:rPr>
        <w:footnoteRef/>
      </w:r>
      <w:r>
        <w:t xml:space="preserve"> </w:t>
      </w:r>
      <w:r w:rsidRPr="00487FB2">
        <w:rPr>
          <w:sz w:val="20"/>
        </w:rPr>
        <w:t xml:space="preserve">The Commission has instituted a mandatory electronic payment policy, which means that licensees will </w:t>
      </w:r>
      <w:r w:rsidR="00ED37FD" w:rsidRPr="00487FB2">
        <w:rPr>
          <w:sz w:val="20"/>
          <w:lang w:val="en-US"/>
        </w:rPr>
        <w:t xml:space="preserve">not </w:t>
      </w:r>
      <w:r w:rsidRPr="00487FB2">
        <w:rPr>
          <w:sz w:val="20"/>
        </w:rPr>
        <w:t>be able to make regulatory fee payments by check, money order, or cashier’s check.  Only credit card, ACH, and wire transfer payments will be accepted.  Please make sure that your electronic fee payment is made and the transaction is complete by the due date of FY 201</w:t>
      </w:r>
      <w:r w:rsidR="00487FB2">
        <w:rPr>
          <w:sz w:val="20"/>
          <w:lang w:val="en-US"/>
        </w:rPr>
        <w:t>6</w:t>
      </w:r>
      <w:r w:rsidRPr="00487FB2">
        <w:rPr>
          <w:sz w:val="20"/>
        </w:rPr>
        <w:t xml:space="preserve"> regulatory fees.  </w:t>
      </w:r>
    </w:p>
  </w:footnote>
  <w:footnote w:id="2">
    <w:p w:rsidR="0030444C" w:rsidRPr="00487FB2" w:rsidRDefault="0030444C" w:rsidP="00487FB2">
      <w:pPr>
        <w:pStyle w:val="FootnoteText"/>
        <w:spacing w:after="120"/>
        <w:ind w:left="720"/>
        <w:rPr>
          <w:sz w:val="20"/>
        </w:rPr>
      </w:pPr>
      <w:r w:rsidRPr="00487FB2">
        <w:rPr>
          <w:rStyle w:val="FootnoteReference"/>
          <w:sz w:val="20"/>
        </w:rPr>
        <w:footnoteRef/>
      </w:r>
      <w:r w:rsidRPr="00487FB2">
        <w:rPr>
          <w:sz w:val="20"/>
        </w:rPr>
        <w:t xml:space="preserve"> </w:t>
      </w:r>
      <w:r w:rsidRPr="00487FB2">
        <w:rPr>
          <w:i/>
          <w:sz w:val="20"/>
        </w:rPr>
        <w:t>Assessment and Collection of Regulatory Fees for Fiscal Year 2008</w:t>
      </w:r>
      <w:r w:rsidRPr="00487FB2">
        <w:rPr>
          <w:sz w:val="20"/>
        </w:rPr>
        <w:t>, Second Report and Order, 24 FCC Rcd 4208, ¶ 1 (2009) (“</w:t>
      </w:r>
      <w:r w:rsidRPr="00487FB2">
        <w:rPr>
          <w:i/>
          <w:sz w:val="20"/>
        </w:rPr>
        <w:t>Submarine Cable Fee Order</w:t>
      </w:r>
      <w:r w:rsidRPr="00487FB2">
        <w:rPr>
          <w:sz w:val="20"/>
        </w:rPr>
        <w:t>”).</w:t>
      </w:r>
    </w:p>
  </w:footnote>
  <w:footnote w:id="3">
    <w:p w:rsidR="0030444C" w:rsidRPr="00487FB2" w:rsidRDefault="0030444C" w:rsidP="00487FB2">
      <w:pPr>
        <w:pStyle w:val="FootnoteText"/>
        <w:spacing w:after="120"/>
        <w:ind w:left="720"/>
        <w:rPr>
          <w:sz w:val="20"/>
        </w:rPr>
      </w:pPr>
      <w:r w:rsidRPr="00487FB2">
        <w:rPr>
          <w:rStyle w:val="FootnoteReference"/>
          <w:sz w:val="20"/>
        </w:rPr>
        <w:footnoteRef/>
      </w:r>
      <w:r w:rsidRPr="00487FB2">
        <w:rPr>
          <w:sz w:val="20"/>
        </w:rPr>
        <w:t xml:space="preserve"> </w:t>
      </w:r>
      <w:r w:rsidRPr="00487FB2">
        <w:rPr>
          <w:i/>
          <w:sz w:val="20"/>
        </w:rPr>
        <w:t>Assessment and Collection of Regulatory Fees for Fiscal Year 2009,</w:t>
      </w:r>
      <w:r w:rsidRPr="00487FB2">
        <w:rPr>
          <w:sz w:val="20"/>
        </w:rPr>
        <w:t xml:space="preserve"> Report and Order, FCC 09-62, (rel. July 31, 2009) at ¶ 9.</w:t>
      </w:r>
    </w:p>
  </w:footnote>
  <w:footnote w:id="4">
    <w:p w:rsidR="0030444C" w:rsidRPr="00487FB2" w:rsidRDefault="0030444C" w:rsidP="00487FB2">
      <w:pPr>
        <w:pStyle w:val="FootnoteText"/>
        <w:spacing w:after="120"/>
        <w:ind w:left="720"/>
        <w:rPr>
          <w:sz w:val="20"/>
        </w:rPr>
      </w:pPr>
      <w:r w:rsidRPr="00487FB2">
        <w:rPr>
          <w:rStyle w:val="FootnoteReference"/>
          <w:sz w:val="20"/>
        </w:rPr>
        <w:footnoteRef/>
      </w:r>
      <w:r w:rsidRPr="00487FB2">
        <w:rPr>
          <w:sz w:val="20"/>
        </w:rPr>
        <w:t xml:space="preserve"> </w:t>
      </w:r>
      <w:r w:rsidRPr="00487FB2">
        <w:rPr>
          <w:i/>
          <w:sz w:val="20"/>
        </w:rPr>
        <w:t xml:space="preserve">See Submarine Cable Fee Order, </w:t>
      </w:r>
      <w:r w:rsidRPr="00487FB2">
        <w:rPr>
          <w:sz w:val="20"/>
        </w:rPr>
        <w:t>24 FCC Rcd at 4214-15, ¶¶ 13-18; see also 47 C.F.R. § 1.1156(c).</w:t>
      </w:r>
    </w:p>
  </w:footnote>
  <w:footnote w:id="5">
    <w:p w:rsidR="0030444C" w:rsidRPr="00487FB2" w:rsidRDefault="0030444C" w:rsidP="00487FB2">
      <w:pPr>
        <w:pStyle w:val="FootnoteText"/>
        <w:spacing w:after="120"/>
        <w:rPr>
          <w:sz w:val="20"/>
        </w:rPr>
      </w:pPr>
      <w:r w:rsidRPr="00487FB2">
        <w:rPr>
          <w:rStyle w:val="FootnoteReference"/>
          <w:sz w:val="20"/>
        </w:rPr>
        <w:footnoteRef/>
      </w:r>
      <w:r w:rsidRPr="00487FB2">
        <w:rPr>
          <w:sz w:val="20"/>
        </w:rPr>
        <w:t xml:space="preserve"> </w:t>
      </w:r>
      <w:r w:rsidRPr="00487FB2">
        <w:rPr>
          <w:i/>
          <w:sz w:val="20"/>
        </w:rPr>
        <w:t xml:space="preserve">See 2009 Regulatory Fee Order </w:t>
      </w:r>
      <w:r w:rsidRPr="00487FB2">
        <w:rPr>
          <w:sz w:val="20"/>
        </w:rPr>
        <w:t>at ¶ 29 (“the Commission in FY 2009 will publish a Public Notice that identifies the license holders for each submarine cable system.”)</w:t>
      </w:r>
    </w:p>
  </w:footnote>
  <w:footnote w:id="6">
    <w:p w:rsidR="0030444C" w:rsidRPr="00487FB2" w:rsidRDefault="0030444C" w:rsidP="00487FB2">
      <w:pPr>
        <w:pStyle w:val="FootnoteText"/>
        <w:spacing w:after="120"/>
        <w:rPr>
          <w:sz w:val="20"/>
        </w:rPr>
      </w:pPr>
      <w:r w:rsidRPr="00487FB2">
        <w:rPr>
          <w:rStyle w:val="FootnoteReference"/>
          <w:sz w:val="20"/>
        </w:rPr>
        <w:footnoteRef/>
      </w:r>
      <w:r w:rsidRPr="00487FB2">
        <w:rPr>
          <w:sz w:val="20"/>
        </w:rPr>
        <w:t xml:space="preserve"> </w:t>
      </w:r>
      <w:r w:rsidRPr="00487FB2">
        <w:rPr>
          <w:i/>
          <w:sz w:val="20"/>
        </w:rPr>
        <w:t>See id.</w:t>
      </w:r>
      <w:r w:rsidRPr="00487FB2">
        <w:rPr>
          <w:sz w:val="20"/>
        </w:rPr>
        <w:t xml:space="preserve"> 24 FCC Rcd at 4212, 4215, ¶¶ 6, 17</w:t>
      </w:r>
    </w:p>
  </w:footnote>
  <w:footnote w:id="7">
    <w:p w:rsidR="00591C12" w:rsidRPr="00487FB2" w:rsidRDefault="00591C12" w:rsidP="00487FB2">
      <w:pPr>
        <w:pStyle w:val="FootnoteText"/>
        <w:spacing w:after="120"/>
        <w:rPr>
          <w:sz w:val="20"/>
        </w:rPr>
      </w:pPr>
      <w:r w:rsidRPr="00487FB2">
        <w:rPr>
          <w:rStyle w:val="FootnoteReference"/>
          <w:sz w:val="20"/>
        </w:rPr>
        <w:footnoteRef/>
      </w:r>
      <w:r w:rsidRPr="00487FB2">
        <w:rPr>
          <w:sz w:val="20"/>
        </w:rPr>
        <w:t xml:space="preserve"> 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 w:id="8">
    <w:p w:rsidR="00591C12" w:rsidRDefault="00591C12" w:rsidP="00487FB2">
      <w:pPr>
        <w:pStyle w:val="FootnoteText"/>
        <w:spacing w:after="120"/>
      </w:pPr>
      <w:r w:rsidRPr="00487FB2">
        <w:rPr>
          <w:rStyle w:val="FootnoteReference"/>
          <w:sz w:val="20"/>
        </w:rPr>
        <w:footnoteRef/>
      </w:r>
      <w:r w:rsidRPr="00487FB2">
        <w:rPr>
          <w:sz w:val="20"/>
        </w:rPr>
        <w:t xml:space="preserve"> Customers who owe an amount on a bill, debt, or other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w:t>
      </w:r>
      <w:r w:rsidRPr="00F12B45">
        <w:t>e or more cards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03B" w:rsidRDefault="00C560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03B" w:rsidRDefault="00C560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4C" w:rsidRPr="00591C12" w:rsidRDefault="00ED37FD">
    <w:pPr>
      <w:pStyle w:val="Header"/>
      <w:tabs>
        <w:tab w:val="clear" w:pos="4320"/>
        <w:tab w:val="clear" w:pos="8640"/>
      </w:tabs>
      <w:spacing w:before="40"/>
      <w:ind w:firstLine="1080"/>
      <w:rPr>
        <w:b/>
        <w:kern w:val="28"/>
        <w:sz w:val="96"/>
      </w:rPr>
    </w:pPr>
    <w:r w:rsidRPr="00591C12">
      <w:rPr>
        <w:b/>
        <w:noProof/>
        <w:sz w:val="24"/>
      </w:rPr>
      <mc:AlternateContent>
        <mc:Choice Requires="wps">
          <w:drawing>
            <wp:anchor distT="0" distB="0" distL="114300" distR="114300" simplePos="0" relativeHeight="251656192" behindDoc="0" locked="0" layoutInCell="0" allowOverlap="1" wp14:anchorId="385604D0" wp14:editId="57038337">
              <wp:simplePos x="0" y="0"/>
              <wp:positionH relativeFrom="column">
                <wp:posOffset>600075</wp:posOffset>
              </wp:positionH>
              <wp:positionV relativeFrom="paragraph">
                <wp:posOffset>1314450</wp:posOffset>
              </wp:positionV>
              <wp:extent cx="3108960" cy="6286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44C" w:rsidRDefault="0030444C">
                          <w:pPr>
                            <w:rPr>
                              <w:rFonts w:ascii="Arial" w:hAnsi="Arial"/>
                              <w:b/>
                            </w:rPr>
                          </w:pPr>
                          <w:r>
                            <w:rPr>
                              <w:rFonts w:ascii="Arial" w:hAnsi="Arial"/>
                              <w:b/>
                            </w:rPr>
                            <w:t>Federal Communications Commission</w:t>
                          </w:r>
                        </w:p>
                        <w:p w:rsidR="0030444C" w:rsidRDefault="0030444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0444C" w:rsidRDefault="0030444C">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A33E8F" id="_x0000_t202" coordsize="21600,21600" o:spt="202" path="m,l,21600r21600,l21600,xe">
              <v:stroke joinstyle="miter"/>
              <v:path gradientshapeok="t" o:connecttype="rect"/>
            </v:shapetype>
            <v:shape id="Text Box 2" o:spid="_x0000_s1026" type="#_x0000_t202" style="position:absolute;left:0;text-align:left;margin-left:47.25pt;margin-top:103.5pt;width:244.8pt;height: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G4z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" o:allowincell="f" stroked="f">
              <v:textbox>
                <w:txbxContent>
                  <w:p w:rsidR="0030444C" w:rsidRDefault="0030444C">
                    <w:pPr>
                      <w:rPr>
                        <w:rFonts w:ascii="Arial" w:hAnsi="Arial"/>
                        <w:b/>
                      </w:rPr>
                    </w:pPr>
                    <w:r>
                      <w:rPr>
                        <w:rFonts w:ascii="Arial" w:hAnsi="Arial"/>
                        <w:b/>
                      </w:rPr>
                      <w:t>Federal Communications Commission</w:t>
                    </w:r>
                  </w:p>
                  <w:p w:rsidR="0030444C" w:rsidRDefault="0030444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0444C" w:rsidRDefault="0030444C">
                    <w:pPr>
                      <w:rPr>
                        <w:rFonts w:ascii="Arial" w:hAnsi="Arial"/>
                        <w:sz w:val="24"/>
                      </w:rPr>
                    </w:pPr>
                    <w:r>
                      <w:rPr>
                        <w:rFonts w:ascii="Arial" w:hAnsi="Arial"/>
                        <w:b/>
                      </w:rPr>
                      <w:t>Washington, D.C. 20554</w:t>
                    </w:r>
                  </w:p>
                </w:txbxContent>
              </v:textbox>
            </v:shape>
          </w:pict>
        </mc:Fallback>
      </mc:AlternateContent>
    </w:r>
    <w:r w:rsidR="00C71E5D" w:rsidRPr="00591C12">
      <w:rPr>
        <w:b/>
        <w:noProof/>
        <w:sz w:val="24"/>
      </w:rPr>
      <w:drawing>
        <wp:anchor distT="0" distB="0" distL="114300" distR="114300" simplePos="0" relativeHeight="251659264" behindDoc="0" locked="0" layoutInCell="0" allowOverlap="1" wp14:anchorId="3CCDC526" wp14:editId="3D11196C">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444C" w:rsidRPr="00591C12">
      <w:rPr>
        <w:b/>
        <w:kern w:val="28"/>
        <w:sz w:val="96"/>
      </w:rPr>
      <w:t>PUBLIC NOTICE</w:t>
    </w:r>
  </w:p>
  <w:p w:rsidR="0030444C" w:rsidRDefault="00C71E5D">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54091D2C" wp14:editId="7CB1121F">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57743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30113A1B" wp14:editId="1FEEE79E">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44C" w:rsidRDefault="0030444C">
                          <w:pPr>
                            <w:spacing w:before="40"/>
                            <w:jc w:val="right"/>
                            <w:rPr>
                              <w:rFonts w:ascii="Arial" w:hAnsi="Arial"/>
                              <w:b/>
                              <w:sz w:val="16"/>
                            </w:rPr>
                          </w:pPr>
                          <w:r>
                            <w:rPr>
                              <w:rFonts w:ascii="Arial" w:hAnsi="Arial"/>
                              <w:b/>
                              <w:sz w:val="16"/>
                            </w:rPr>
                            <w:t>News Media Information 202 / 418-0500</w:t>
                          </w:r>
                        </w:p>
                        <w:p w:rsidR="0030444C" w:rsidRDefault="0030444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30444C" w:rsidRDefault="0030444C">
                          <w:pPr>
                            <w:jc w:val="right"/>
                            <w:rPr>
                              <w:rFonts w:ascii="Arial" w:hAnsi="Arial"/>
                              <w:b/>
                              <w:sz w:val="16"/>
                            </w:rPr>
                          </w:pPr>
                          <w:r>
                            <w:rPr>
                              <w:rFonts w:ascii="Arial" w:hAnsi="Arial"/>
                              <w:b/>
                              <w:sz w:val="16"/>
                            </w:rPr>
                            <w:t>TTY: 1-888-835-5322</w:t>
                          </w:r>
                        </w:p>
                        <w:p w:rsidR="0030444C" w:rsidRDefault="0030444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30444C" w:rsidRDefault="0030444C">
                    <w:pPr>
                      <w:spacing w:before="40"/>
                      <w:jc w:val="right"/>
                      <w:rPr>
                        <w:rFonts w:ascii="Arial" w:hAnsi="Arial"/>
                        <w:b/>
                        <w:sz w:val="16"/>
                      </w:rPr>
                    </w:pPr>
                    <w:r>
                      <w:rPr>
                        <w:rFonts w:ascii="Arial" w:hAnsi="Arial"/>
                        <w:b/>
                        <w:sz w:val="16"/>
                      </w:rPr>
                      <w:t>News Media Information 202 / 418-0500</w:t>
                    </w:r>
                  </w:p>
                  <w:p w:rsidR="0030444C" w:rsidRDefault="0030444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30444C" w:rsidRDefault="0030444C">
                    <w:pPr>
                      <w:jc w:val="right"/>
                      <w:rPr>
                        <w:rFonts w:ascii="Arial" w:hAnsi="Arial"/>
                        <w:b/>
                        <w:sz w:val="16"/>
                      </w:rPr>
                    </w:pPr>
                    <w:r>
                      <w:rPr>
                        <w:rFonts w:ascii="Arial" w:hAnsi="Arial"/>
                        <w:b/>
                        <w:sz w:val="16"/>
                      </w:rPr>
                      <w:t>TTY: 1-888-835-5322</w:t>
                    </w:r>
                  </w:p>
                  <w:p w:rsidR="0030444C" w:rsidRDefault="0030444C">
                    <w:pPr>
                      <w:jc w:val="right"/>
                    </w:pPr>
                  </w:p>
                </w:txbxContent>
              </v:textbox>
            </v:shape>
          </w:pict>
        </mc:Fallback>
      </mc:AlternateContent>
    </w:r>
  </w:p>
  <w:p w:rsidR="0030444C" w:rsidRDefault="0030444C">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1182925"/>
    <w:multiLevelType w:val="singleLevel"/>
    <w:tmpl w:val="763E8624"/>
    <w:lvl w:ilvl="0">
      <w:start w:val="1"/>
      <w:numFmt w:val="decimal"/>
      <w:pStyle w:val="ParaNum0"/>
      <w:lvlText w:val="%1."/>
      <w:lvlJc w:val="left"/>
      <w:pPr>
        <w:tabs>
          <w:tab w:val="num" w:pos="1080"/>
        </w:tabs>
        <w:ind w:left="0" w:firstLine="720"/>
      </w:pPr>
      <w:rPr>
        <w:rFonts w:ascii="Times New Roman" w:hAnsi="Times New Roman" w:cs="Times New Roman" w:hint="default"/>
        <w:sz w:val="22"/>
        <w:szCs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365"/>
    <w:rsid w:val="0011144C"/>
    <w:rsid w:val="001D74FD"/>
    <w:rsid w:val="0030444C"/>
    <w:rsid w:val="004229AF"/>
    <w:rsid w:val="00466439"/>
    <w:rsid w:val="00487FB2"/>
    <w:rsid w:val="004E6265"/>
    <w:rsid w:val="00515226"/>
    <w:rsid w:val="00591C12"/>
    <w:rsid w:val="007A5916"/>
    <w:rsid w:val="008436AF"/>
    <w:rsid w:val="00844D4D"/>
    <w:rsid w:val="00883338"/>
    <w:rsid w:val="00A15DF3"/>
    <w:rsid w:val="00AF10FB"/>
    <w:rsid w:val="00B963C7"/>
    <w:rsid w:val="00C5603B"/>
    <w:rsid w:val="00C71E5D"/>
    <w:rsid w:val="00D81937"/>
    <w:rsid w:val="00E74492"/>
    <w:rsid w:val="00ED37FD"/>
    <w:rsid w:val="00EE2365"/>
    <w:rsid w:val="00FB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Style 4,Style 13,o,fr,FR,Style 17,Footnote Reference/,Style 6"/>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sid w:val="00482149"/>
    <w:rPr>
      <w:rFonts w:ascii="Tahoma" w:hAnsi="Tahoma" w:cs="Tahoma"/>
      <w:sz w:val="16"/>
      <w:szCs w:val="16"/>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CE0E53"/>
    <w:rPr>
      <w:sz w:val="22"/>
    </w:rPr>
  </w:style>
  <w:style w:type="paragraph" w:customStyle="1" w:styleId="ParaNum0">
    <w:name w:val="ParaNum"/>
    <w:basedOn w:val="Normal"/>
    <w:link w:val="ParaNumChar"/>
    <w:rsid w:val="00AF53A0"/>
    <w:pPr>
      <w:widowControl w:val="0"/>
      <w:numPr>
        <w:numId w:val="13"/>
      </w:numPr>
      <w:tabs>
        <w:tab w:val="clear" w:pos="1080"/>
        <w:tab w:val="num" w:pos="1440"/>
      </w:tabs>
      <w:spacing w:after="120"/>
    </w:pPr>
    <w:rPr>
      <w:snapToGrid w:val="0"/>
      <w:kern w:val="28"/>
      <w:lang w:val="x-none" w:eastAsia="x-none"/>
    </w:rPr>
  </w:style>
  <w:style w:type="character" w:customStyle="1" w:styleId="ParaNumChar">
    <w:name w:val="ParaNum Char"/>
    <w:link w:val="ParaNum0"/>
    <w:locked/>
    <w:rsid w:val="00AF53A0"/>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Style 4,Style 13,o,fr,FR,Style 17,Footnote Reference/,Style 6"/>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sid w:val="00482149"/>
    <w:rPr>
      <w:rFonts w:ascii="Tahoma" w:hAnsi="Tahoma" w:cs="Tahoma"/>
      <w:sz w:val="16"/>
      <w:szCs w:val="16"/>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CE0E53"/>
    <w:rPr>
      <w:sz w:val="22"/>
    </w:rPr>
  </w:style>
  <w:style w:type="paragraph" w:customStyle="1" w:styleId="ParaNum0">
    <w:name w:val="ParaNum"/>
    <w:basedOn w:val="Normal"/>
    <w:link w:val="ParaNumChar"/>
    <w:rsid w:val="00AF53A0"/>
    <w:pPr>
      <w:widowControl w:val="0"/>
      <w:numPr>
        <w:numId w:val="13"/>
      </w:numPr>
      <w:tabs>
        <w:tab w:val="clear" w:pos="1080"/>
        <w:tab w:val="num" w:pos="1440"/>
      </w:tabs>
      <w:spacing w:after="120"/>
    </w:pPr>
    <w:rPr>
      <w:snapToGrid w:val="0"/>
      <w:kern w:val="28"/>
      <w:lang w:val="x-none" w:eastAsia="x-none"/>
    </w:rPr>
  </w:style>
  <w:style w:type="character" w:customStyle="1" w:styleId="ParaNumChar">
    <w:name w:val="ParaNum Char"/>
    <w:link w:val="ParaNum0"/>
    <w:locked/>
    <w:rsid w:val="00AF53A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cc.gov/regfees" TargetMode="External"/><Relationship Id="rId2" Type="http://schemas.openxmlformats.org/officeDocument/2006/relationships/styles" Target="styles.xml"/><Relationship Id="rId16" Type="http://schemas.openxmlformats.org/officeDocument/2006/relationships/hyperlink" Target="http://www.fcc.gov/feefil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cc.gov/regfee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regfe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5326</Characters>
  <Application>Microsoft Office Word</Application>
  <DocSecurity>0</DocSecurity>
  <Lines>91</Lines>
  <Paragraphs>17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6334</CharactersWithSpaces>
  <SharedDoc>false</SharedDoc>
  <HyperlinkBase> </HyperlinkBase>
  <HLinks>
    <vt:vector size="24" baseType="variant">
      <vt:variant>
        <vt:i4>3932219</vt:i4>
      </vt:variant>
      <vt:variant>
        <vt:i4>9</vt:i4>
      </vt:variant>
      <vt:variant>
        <vt:i4>0</vt:i4>
      </vt:variant>
      <vt:variant>
        <vt:i4>5</vt:i4>
      </vt:variant>
      <vt:variant>
        <vt:lpwstr>http://www.fcc.gov/regfees</vt:lpwstr>
      </vt:variant>
      <vt:variant>
        <vt:lpwstr/>
      </vt:variant>
      <vt:variant>
        <vt:i4>3145778</vt:i4>
      </vt:variant>
      <vt:variant>
        <vt:i4>6</vt:i4>
      </vt:variant>
      <vt:variant>
        <vt:i4>0</vt:i4>
      </vt:variant>
      <vt:variant>
        <vt:i4>5</vt:i4>
      </vt:variant>
      <vt:variant>
        <vt:lpwstr>http://www.fcc.gov/feefiler</vt:lpwstr>
      </vt:variant>
      <vt:variant>
        <vt:lpwstr/>
      </vt:variant>
      <vt:variant>
        <vt:i4>2293796</vt:i4>
      </vt:variant>
      <vt:variant>
        <vt:i4>3</vt:i4>
      </vt:variant>
      <vt:variant>
        <vt:i4>0</vt:i4>
      </vt:variant>
      <vt:variant>
        <vt:i4>5</vt:i4>
      </vt:variant>
      <vt:variant>
        <vt:lpwstr>https://www.fcc.gov/regfees</vt:lpwstr>
      </vt:variant>
      <vt:variant>
        <vt:lpwstr/>
      </vt:variant>
      <vt:variant>
        <vt:i4>3932219</vt:i4>
      </vt:variant>
      <vt:variant>
        <vt:i4>0</vt:i4>
      </vt:variant>
      <vt:variant>
        <vt:i4>0</vt:i4>
      </vt:variant>
      <vt:variant>
        <vt:i4>5</vt:i4>
      </vt:variant>
      <vt:variant>
        <vt:lpwstr>http://www.fcc.gov/regfees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2011-08-25T14:08:00Z</cp:lastPrinted>
  <dcterms:created xsi:type="dcterms:W3CDTF">2016-09-06T16:23:00Z</dcterms:created>
  <dcterms:modified xsi:type="dcterms:W3CDTF">2016-09-06T16:23:00Z</dcterms:modified>
  <cp:category> </cp:category>
  <cp:contentStatus> </cp:contentStatus>
</cp:coreProperties>
</file>