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8B2BDE">
        <w:rPr>
          <w:rFonts w:ascii="Times New Roman" w:hAnsi="Times New Roman"/>
        </w:rPr>
        <w:t>September 29</w:t>
      </w:r>
      <w:r w:rsidR="008D68BD">
        <w:rPr>
          <w:rFonts w:ascii="Times New Roman" w:hAnsi="Times New Roman"/>
        </w:rPr>
        <w:t>, 2016</w:t>
      </w:r>
    </w:p>
    <w:p w:rsidR="00D25E7E" w:rsidRDefault="00D25E7E" w:rsidP="00D25E7E">
      <w:pPr>
        <w:tabs>
          <w:tab w:val="left" w:pos="-720"/>
        </w:tabs>
        <w:suppressAutoHyphens/>
        <w:rPr>
          <w:rFonts w:ascii="Times New Roman" w:hAnsi="Times New Roman"/>
        </w:rPr>
      </w:pPr>
    </w:p>
    <w:p w:rsidR="00D21140"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10CFE">
        <w:rPr>
          <w:rFonts w:ascii="Times New Roman" w:hAnsi="Times New Roman"/>
        </w:rPr>
        <w:t xml:space="preserve">AGENDA AND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B41BC1">
        <w:rPr>
          <w:rFonts w:ascii="Times New Roman" w:hAnsi="Times New Roman"/>
        </w:rPr>
        <w:t xml:space="preserve"> ITEMS</w:t>
      </w:r>
      <w:r w:rsidR="00675D71">
        <w:rPr>
          <w:rFonts w:ascii="Times New Roman" w:hAnsi="Times New Roman"/>
        </w:rPr>
        <w:t xml:space="preserve"> </w:t>
      </w:r>
      <w:r w:rsidR="00A97A3A">
        <w:rPr>
          <w:rFonts w:ascii="Times New Roman" w:hAnsi="Times New Roman"/>
        </w:rPr>
        <w:t xml:space="preserve">FROM </w:t>
      </w:r>
    </w:p>
    <w:p w:rsidR="00826E2D" w:rsidRPr="00826E2D" w:rsidRDefault="00A97A3A" w:rsidP="00826E2D">
      <w:pPr>
        <w:pStyle w:val="NewHeading"/>
        <w:tabs>
          <w:tab w:val="clear" w:pos="4680"/>
        </w:tabs>
        <w:spacing w:line="240" w:lineRule="auto"/>
        <w:rPr>
          <w:rFonts w:ascii="Times New Roman" w:hAnsi="Times New Roman"/>
        </w:rPr>
      </w:pPr>
      <w:r>
        <w:rPr>
          <w:rFonts w:ascii="Times New Roman" w:hAnsi="Times New Roman"/>
        </w:rPr>
        <w:t>SEPTEMBER 29</w:t>
      </w:r>
      <w:r w:rsidR="00826E2D" w:rsidRPr="00826E2D">
        <w:rPr>
          <w:rFonts w:ascii="Times New Roman" w:hAnsi="Times New Roman"/>
        </w:rPr>
        <w:t>, 2016 OPEN MEETING</w:t>
      </w:r>
    </w:p>
    <w:p w:rsidR="00D25E7E" w:rsidRPr="00400017" w:rsidRDefault="00D25E7E" w:rsidP="004E3901">
      <w:pPr>
        <w:pStyle w:val="BodyText"/>
        <w:tabs>
          <w:tab w:val="clear" w:pos="-720"/>
        </w:tabs>
        <w:spacing w:line="240" w:lineRule="auto"/>
      </w:pPr>
    </w:p>
    <w:p w:rsidR="00C10CFE" w:rsidRDefault="00826E2D" w:rsidP="000B6302">
      <w:pPr>
        <w:pStyle w:val="BodyText"/>
        <w:tabs>
          <w:tab w:val="clear" w:pos="-720"/>
        </w:tabs>
        <w:spacing w:line="240" w:lineRule="auto"/>
        <w:jc w:val="left"/>
      </w:pPr>
      <w:r>
        <w:t xml:space="preserve">The following </w:t>
      </w:r>
      <w:r w:rsidR="00C10CFE">
        <w:t xml:space="preserve">Agenda item has been deleted from the list of items scheduled for consideration at </w:t>
      </w:r>
      <w:r w:rsidR="00C10CFE" w:rsidRPr="00C10CFE">
        <w:t>Thursday, September 29, 2016, Open Meeting and previously listed in the Commission’s Notice of September 22, 2016.</w:t>
      </w:r>
      <w:r w:rsidR="00C10CFE">
        <w:t xml:space="preserve">  </w:t>
      </w:r>
      <w:r w:rsidR="00667FC1">
        <w:t>The item remains on circulation and the sunshine period prohibition in 47 C.F.R. § 1.1203 will remain in effect until further notice.</w:t>
      </w:r>
    </w:p>
    <w:p w:rsidR="00C10CFE" w:rsidRDefault="00C10CFE" w:rsidP="000B6302">
      <w:pPr>
        <w:pStyle w:val="BodyText"/>
        <w:tabs>
          <w:tab w:val="clear" w:pos="-720"/>
        </w:tabs>
        <w:spacing w:line="240" w:lineRule="auto"/>
        <w:jc w:val="left"/>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E4243E" w:rsidRPr="00FB2AB5" w:rsidTr="008271E1">
        <w:tc>
          <w:tcPr>
            <w:tcW w:w="1440" w:type="dxa"/>
          </w:tcPr>
          <w:p w:rsidR="00E4243E" w:rsidRPr="00400017" w:rsidRDefault="00E4243E" w:rsidP="008271E1">
            <w:pPr>
              <w:suppressAutoHyphens/>
              <w:spacing w:before="90" w:after="54"/>
              <w:jc w:val="center"/>
              <w:rPr>
                <w:rFonts w:ascii="Times New Roman" w:hAnsi="Times New Roman"/>
                <w:b/>
              </w:rPr>
            </w:pPr>
            <w:r>
              <w:rPr>
                <w:rFonts w:ascii="Times New Roman" w:hAnsi="Times New Roman"/>
                <w:b/>
              </w:rPr>
              <w:t>4</w:t>
            </w:r>
          </w:p>
        </w:tc>
        <w:tc>
          <w:tcPr>
            <w:tcW w:w="2880" w:type="dxa"/>
          </w:tcPr>
          <w:p w:rsidR="00E4243E" w:rsidRPr="00400017" w:rsidRDefault="00E4243E" w:rsidP="008271E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4243E" w:rsidRDefault="00E4243E" w:rsidP="008271E1">
            <w:pPr>
              <w:keepLines/>
              <w:widowControl/>
              <w:suppressAutoHyphens/>
              <w:autoSpaceDE/>
              <w:adjustRightInd/>
              <w:spacing w:before="90" w:after="54"/>
              <w:rPr>
                <w:rFonts w:ascii="Times New Roman" w:hAnsi="Times New Roman"/>
                <w:bCs/>
              </w:rPr>
            </w:pPr>
            <w:r>
              <w:rPr>
                <w:rFonts w:ascii="Times New Roman" w:hAnsi="Times New Roman"/>
                <w:b/>
                <w:bCs/>
              </w:rPr>
              <w:t>TITLE:</w:t>
            </w:r>
            <w:r>
              <w:rPr>
                <w:rFonts w:ascii="Times New Roman" w:hAnsi="Times New Roman"/>
                <w:bCs/>
              </w:rPr>
              <w:t xml:space="preserve"> Expanding Consumers’ Video Navigation Choices </w:t>
            </w:r>
            <w:r w:rsidRPr="008E3A17">
              <w:rPr>
                <w:rFonts w:ascii="Times New Roman" w:hAnsi="Times New Roman"/>
                <w:bCs/>
              </w:rPr>
              <w:t>(</w:t>
            </w:r>
            <w:r>
              <w:rPr>
                <w:rFonts w:ascii="Times New Roman" w:hAnsi="Times New Roman"/>
                <w:bCs/>
              </w:rPr>
              <w:t>MB</w:t>
            </w:r>
            <w:r w:rsidRPr="008E3A17">
              <w:rPr>
                <w:rFonts w:ascii="Times New Roman" w:hAnsi="Times New Roman"/>
                <w:bCs/>
              </w:rPr>
              <w:t xml:space="preserve"> Docket No. </w:t>
            </w:r>
            <w:r>
              <w:rPr>
                <w:rFonts w:ascii="Times New Roman" w:hAnsi="Times New Roman"/>
                <w:bCs/>
              </w:rPr>
              <w:t>16-42</w:t>
            </w:r>
            <w:r w:rsidRPr="008E3A17">
              <w:rPr>
                <w:rFonts w:ascii="Times New Roman" w:hAnsi="Times New Roman"/>
                <w:bCs/>
              </w:rPr>
              <w:t>)</w:t>
            </w:r>
            <w:r>
              <w:rPr>
                <w:rFonts w:ascii="Times New Roman" w:hAnsi="Times New Roman"/>
                <w:bCs/>
              </w:rPr>
              <w:t>; Commercial Availability of Navigation Devices (CS Docket No. 97-80)</w:t>
            </w:r>
          </w:p>
          <w:p w:rsidR="00E4243E" w:rsidRDefault="00E4243E" w:rsidP="008271E1">
            <w:pPr>
              <w:keepLines/>
              <w:widowControl/>
              <w:suppressAutoHyphens/>
              <w:autoSpaceDE/>
              <w:adjustRightInd/>
              <w:spacing w:before="90" w:after="54"/>
              <w:rPr>
                <w:rFonts w:ascii="Times New Roman" w:hAnsi="Times New Roman"/>
                <w:bCs/>
              </w:rPr>
            </w:pPr>
            <w:r>
              <w:rPr>
                <w:rFonts w:ascii="Times New Roman" w:hAnsi="Times New Roman"/>
                <w:b/>
                <w:bCs/>
              </w:rPr>
              <w:t xml:space="preserve">SUMMARY:  </w:t>
            </w:r>
            <w:r w:rsidRPr="007149B6">
              <w:rPr>
                <w:rFonts w:ascii="Times New Roman" w:hAnsi="Times New Roman"/>
              </w:rPr>
              <w:t>The Commission will consider a Report and Order that modernizes the Commission’s rules to allow consumers to use a device of their choosing to access multichannel video programming instead of leasing devices from their cable or satellite providers.</w:t>
            </w:r>
          </w:p>
          <w:p w:rsidR="00E4243E" w:rsidRPr="00FB2AB5" w:rsidRDefault="00E4243E" w:rsidP="008271E1">
            <w:pPr>
              <w:keepLines/>
              <w:widowControl/>
              <w:suppressAutoHyphens/>
              <w:autoSpaceDE/>
              <w:adjustRightInd/>
              <w:spacing w:before="90" w:after="54"/>
              <w:rPr>
                <w:rFonts w:ascii="Times New Roman" w:hAnsi="Times New Roman"/>
                <w:bCs/>
              </w:rPr>
            </w:pPr>
          </w:p>
        </w:tc>
      </w:tr>
    </w:tbl>
    <w:p w:rsidR="00CD2153" w:rsidRDefault="00C10CFE" w:rsidP="000B6302">
      <w:pPr>
        <w:pStyle w:val="BodyText"/>
        <w:tabs>
          <w:tab w:val="clear" w:pos="-720"/>
        </w:tabs>
        <w:spacing w:line="240" w:lineRule="auto"/>
        <w:jc w:val="left"/>
        <w:rPr>
          <w:b/>
        </w:rPr>
      </w:pPr>
      <w:r>
        <w:t xml:space="preserve">The following </w:t>
      </w:r>
      <w:r w:rsidR="00B41BC1">
        <w:t>Consent A</w:t>
      </w:r>
      <w:r w:rsidR="00C56A46">
        <w:t>genda</w:t>
      </w:r>
      <w:r w:rsidR="00B41BC1">
        <w:t xml:space="preserve"> items have</w:t>
      </w:r>
      <w:r w:rsidR="00826E2D">
        <w:t xml:space="preserve"> been deleted from the list of items scheduled for consideration at the </w:t>
      </w:r>
      <w:r w:rsidR="00C56A46">
        <w:t>Thursday</w:t>
      </w:r>
      <w:r w:rsidR="00826E2D">
        <w:t xml:space="preserve">, </w:t>
      </w:r>
      <w:r w:rsidR="008B2BDE">
        <w:t>September 29, 2016</w:t>
      </w:r>
      <w:r w:rsidR="00826E2D">
        <w:t xml:space="preserve">, Open Meeting and previously listed in the </w:t>
      </w:r>
      <w:r w:rsidR="00826E2D" w:rsidRPr="00395416">
        <w:t>Commission</w:t>
      </w:r>
      <w:r w:rsidR="00826E2D">
        <w:t>’s</w:t>
      </w:r>
      <w:r w:rsidR="00826E2D" w:rsidRPr="00395416">
        <w:t xml:space="preserve"> </w:t>
      </w:r>
      <w:r w:rsidR="00826E2D">
        <w:t xml:space="preserve">Notice of </w:t>
      </w:r>
      <w:r w:rsidR="008B2BDE">
        <w:t>September 22</w:t>
      </w:r>
      <w:r w:rsidR="002C635C">
        <w:t>,</w:t>
      </w:r>
      <w:r w:rsidR="00826E2D">
        <w:t xml:space="preserve"> 2016. </w:t>
      </w:r>
      <w:r w:rsidR="006250EA">
        <w:rPr>
          <w:b/>
        </w:rPr>
        <w:t>Items 6 and 7</w:t>
      </w:r>
      <w:r w:rsidR="0062572F">
        <w:rPr>
          <w:b/>
        </w:rPr>
        <w:t xml:space="preserve"> have</w:t>
      </w:r>
      <w:r w:rsidR="00826E2D">
        <w:rPr>
          <w:b/>
        </w:rPr>
        <w:t xml:space="preserve"> been adopted by the Commission.</w:t>
      </w:r>
      <w:r w:rsidR="000B6302">
        <w:rPr>
          <w:b/>
        </w:rPr>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400017" w:rsidTr="00B20F6C">
        <w:tc>
          <w:tcPr>
            <w:tcW w:w="1440" w:type="dxa"/>
          </w:tcPr>
          <w:p w:rsidR="00473F14" w:rsidRPr="00400017" w:rsidRDefault="00473F14" w:rsidP="00473F14">
            <w:pPr>
              <w:suppressAutoHyphens/>
              <w:spacing w:before="90" w:after="54"/>
              <w:jc w:val="center"/>
              <w:rPr>
                <w:rFonts w:ascii="Times New Roman" w:hAnsi="Times New Roman"/>
                <w:b/>
              </w:rPr>
            </w:pPr>
          </w:p>
        </w:tc>
        <w:tc>
          <w:tcPr>
            <w:tcW w:w="2880" w:type="dxa"/>
          </w:tcPr>
          <w:p w:rsidR="00473F14" w:rsidRPr="00400017" w:rsidRDefault="00473F14" w:rsidP="00473F14">
            <w:pPr>
              <w:widowControl/>
              <w:suppressAutoHyphens/>
              <w:autoSpaceDE/>
              <w:autoSpaceDN/>
              <w:adjustRightInd/>
              <w:spacing w:before="90" w:after="54"/>
              <w:jc w:val="center"/>
              <w:rPr>
                <w:rFonts w:ascii="Times New Roman" w:hAnsi="Times New Roman"/>
                <w:b/>
              </w:rPr>
            </w:pPr>
          </w:p>
        </w:tc>
        <w:tc>
          <w:tcPr>
            <w:tcW w:w="5220" w:type="dxa"/>
          </w:tcPr>
          <w:p w:rsidR="00473F14" w:rsidRPr="00400017" w:rsidRDefault="00473F14" w:rsidP="00473F14">
            <w:pPr>
              <w:keepLines/>
              <w:widowControl/>
              <w:suppressAutoHyphens/>
              <w:autoSpaceDE/>
              <w:adjustRightInd/>
              <w:spacing w:before="90" w:after="54"/>
              <w:rPr>
                <w:rFonts w:ascii="Times New Roman" w:hAnsi="Times New Roman"/>
                <w:bCs/>
              </w:rPr>
            </w:pPr>
          </w:p>
        </w:tc>
      </w:tr>
    </w:tbl>
    <w:p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t>*                        *                                 *                               *</w:t>
      </w:r>
    </w:p>
    <w:p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rsidR="00891E4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6250EA" w:rsidRPr="00C4360B" w:rsidTr="00472DFB">
        <w:tc>
          <w:tcPr>
            <w:tcW w:w="1440" w:type="dxa"/>
          </w:tcPr>
          <w:p w:rsidR="006250EA" w:rsidRDefault="006250EA" w:rsidP="00472DFB">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6250EA" w:rsidRDefault="006250EA" w:rsidP="00472DF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6250EA" w:rsidRPr="002C43DF" w:rsidRDefault="006250EA" w:rsidP="00472DFB">
            <w:pPr>
              <w:tabs>
                <w:tab w:val="center" w:pos="4680"/>
              </w:tabs>
              <w:suppressAutoHyphens/>
              <w:rPr>
                <w:rFonts w:ascii="Times New Roman" w:hAnsi="Times New Roman"/>
                <w:spacing w:val="-2"/>
              </w:rPr>
            </w:pPr>
            <w:r w:rsidRPr="00C4360B">
              <w:rPr>
                <w:rFonts w:ascii="Times New Roman" w:hAnsi="Times New Roman"/>
                <w:b/>
              </w:rPr>
              <w:t xml:space="preserve">TITLE:  </w:t>
            </w:r>
            <w:r w:rsidRPr="002C43DF">
              <w:rPr>
                <w:rFonts w:ascii="Times New Roman" w:hAnsi="Times New Roman"/>
                <w:spacing w:val="-2"/>
              </w:rPr>
              <w:t>Enforcement Bureau Action</w:t>
            </w:r>
          </w:p>
          <w:p w:rsidR="006250EA" w:rsidRPr="002C43DF" w:rsidRDefault="006250EA" w:rsidP="00472DFB">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2C43DF">
              <w:rPr>
                <w:rFonts w:ascii="Times New Roman" w:hAnsi="Times New Roman"/>
              </w:rPr>
              <w:t>The Commission will consider an enforcement action.</w:t>
            </w:r>
          </w:p>
          <w:p w:rsidR="006250EA" w:rsidRPr="00C4360B" w:rsidRDefault="006250EA" w:rsidP="00472DFB">
            <w:pPr>
              <w:widowControl/>
              <w:tabs>
                <w:tab w:val="left" w:pos="-720"/>
              </w:tabs>
              <w:suppressAutoHyphens/>
              <w:autoSpaceDE/>
              <w:adjustRightInd/>
              <w:spacing w:before="90" w:after="54"/>
              <w:rPr>
                <w:rFonts w:ascii="Times New Roman" w:hAnsi="Times New Roman"/>
              </w:rPr>
            </w:pPr>
          </w:p>
        </w:tc>
      </w:tr>
      <w:tr w:rsidR="006250EA" w:rsidRPr="00C4360B" w:rsidTr="00472DFB">
        <w:tc>
          <w:tcPr>
            <w:tcW w:w="1440" w:type="dxa"/>
          </w:tcPr>
          <w:p w:rsidR="006250EA" w:rsidRDefault="006250EA" w:rsidP="00472DFB">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6250EA" w:rsidRDefault="006250EA" w:rsidP="00472DF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6250EA" w:rsidRPr="005305E9" w:rsidRDefault="006250EA" w:rsidP="00472DFB">
            <w:pPr>
              <w:tabs>
                <w:tab w:val="center" w:pos="4680"/>
              </w:tabs>
              <w:suppressAutoHyphens/>
              <w:rPr>
                <w:spacing w:val="-2"/>
              </w:rPr>
            </w:pPr>
            <w:r w:rsidRPr="00C4360B">
              <w:rPr>
                <w:rFonts w:ascii="Times New Roman" w:hAnsi="Times New Roman"/>
                <w:b/>
              </w:rPr>
              <w:t xml:space="preserve">TITLE:  </w:t>
            </w:r>
            <w:r w:rsidRPr="002C43DF">
              <w:rPr>
                <w:rFonts w:ascii="Times New Roman" w:hAnsi="Times New Roman"/>
                <w:spacing w:val="-2"/>
              </w:rPr>
              <w:t>Enforcement Bureau Action</w:t>
            </w:r>
          </w:p>
          <w:p w:rsidR="006250EA" w:rsidRDefault="006250EA" w:rsidP="00472DF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will consider an enforcement action.</w:t>
            </w:r>
          </w:p>
          <w:p w:rsidR="006250EA" w:rsidRPr="00C4360B" w:rsidRDefault="006250EA" w:rsidP="00472DFB">
            <w:pPr>
              <w:widowControl/>
              <w:tabs>
                <w:tab w:val="left" w:pos="-720"/>
              </w:tabs>
              <w:suppressAutoHyphens/>
              <w:autoSpaceDE/>
              <w:adjustRightInd/>
              <w:spacing w:before="90" w:after="54"/>
              <w:rPr>
                <w:rFonts w:ascii="Times New Roman" w:hAnsi="Times New Roman"/>
              </w:rPr>
            </w:pPr>
          </w:p>
        </w:tc>
      </w:tr>
      <w:tr w:rsidR="006250EA" w:rsidRPr="00C4360B" w:rsidTr="00472DFB">
        <w:tc>
          <w:tcPr>
            <w:tcW w:w="1440" w:type="dxa"/>
          </w:tcPr>
          <w:p w:rsidR="006250EA" w:rsidRDefault="006250EA" w:rsidP="00472DFB">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6250EA" w:rsidRDefault="006250EA" w:rsidP="00472DF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6250EA" w:rsidRPr="005305E9" w:rsidRDefault="006250EA" w:rsidP="00472DFB">
            <w:pPr>
              <w:tabs>
                <w:tab w:val="center" w:pos="4680"/>
              </w:tabs>
              <w:suppressAutoHyphens/>
              <w:rPr>
                <w:spacing w:val="-2"/>
              </w:rPr>
            </w:pPr>
            <w:r w:rsidRPr="00C4360B">
              <w:rPr>
                <w:rFonts w:ascii="Times New Roman" w:hAnsi="Times New Roman"/>
                <w:b/>
              </w:rPr>
              <w:t xml:space="preserve">TITLE:  </w:t>
            </w:r>
            <w:r w:rsidRPr="002C43DF">
              <w:rPr>
                <w:rFonts w:ascii="Times New Roman" w:hAnsi="Times New Roman"/>
                <w:spacing w:val="-2"/>
              </w:rPr>
              <w:t>Enforcement Bureau Action</w:t>
            </w:r>
          </w:p>
          <w:p w:rsidR="006250EA" w:rsidRDefault="006250EA" w:rsidP="00472DF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will consider an enforcement action.</w:t>
            </w:r>
          </w:p>
          <w:p w:rsidR="006250EA" w:rsidRPr="00C4360B" w:rsidRDefault="006250EA" w:rsidP="00472DFB">
            <w:pPr>
              <w:widowControl/>
              <w:tabs>
                <w:tab w:val="left" w:pos="-720"/>
              </w:tabs>
              <w:suppressAutoHyphens/>
              <w:autoSpaceDE/>
              <w:adjustRightInd/>
              <w:spacing w:before="90" w:after="54"/>
              <w:rPr>
                <w:rFonts w:ascii="Times New Roman" w:hAnsi="Times New Roman"/>
              </w:rPr>
            </w:pPr>
          </w:p>
        </w:tc>
      </w:tr>
      <w:tr w:rsidR="006250EA" w:rsidRPr="00C4360B" w:rsidTr="00472DFB">
        <w:tc>
          <w:tcPr>
            <w:tcW w:w="1440" w:type="dxa"/>
          </w:tcPr>
          <w:p w:rsidR="006250EA" w:rsidRDefault="006250EA" w:rsidP="00472DFB">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6250EA" w:rsidRDefault="006250EA" w:rsidP="00472DF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6250EA" w:rsidRPr="005305E9" w:rsidRDefault="006250EA" w:rsidP="00472DFB">
            <w:pPr>
              <w:tabs>
                <w:tab w:val="center" w:pos="4680"/>
              </w:tabs>
              <w:suppressAutoHyphens/>
              <w:rPr>
                <w:spacing w:val="-2"/>
              </w:rPr>
            </w:pPr>
            <w:r w:rsidRPr="00C4360B">
              <w:rPr>
                <w:rFonts w:ascii="Times New Roman" w:hAnsi="Times New Roman"/>
                <w:b/>
              </w:rPr>
              <w:t xml:space="preserve">TITLE:  </w:t>
            </w:r>
            <w:r w:rsidRPr="002C43DF">
              <w:rPr>
                <w:rFonts w:ascii="Times New Roman" w:hAnsi="Times New Roman"/>
                <w:spacing w:val="-2"/>
              </w:rPr>
              <w:t>Enforcement Bureau Action</w:t>
            </w:r>
          </w:p>
          <w:p w:rsidR="006250EA" w:rsidRDefault="006250EA" w:rsidP="00732AEF">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will consider an enforcement action.</w:t>
            </w:r>
          </w:p>
          <w:p w:rsidR="00732AEF" w:rsidRPr="00C4360B" w:rsidRDefault="00732AEF" w:rsidP="00732AEF">
            <w:pPr>
              <w:widowControl/>
              <w:tabs>
                <w:tab w:val="left" w:pos="-720"/>
              </w:tabs>
              <w:suppressAutoHyphens/>
              <w:autoSpaceDE/>
              <w:adjustRightInd/>
              <w:spacing w:before="90" w:after="54"/>
              <w:rPr>
                <w:rFonts w:ascii="Times New Roman" w:hAnsi="Times New Roman"/>
              </w:rPr>
            </w:pPr>
          </w:p>
        </w:tc>
      </w:tr>
      <w:tr w:rsidR="00923707" w:rsidRPr="00400017" w:rsidTr="00472DFB">
        <w:tc>
          <w:tcPr>
            <w:tcW w:w="1440" w:type="dxa"/>
          </w:tcPr>
          <w:p w:rsidR="00923707" w:rsidRPr="00400017" w:rsidRDefault="00923707" w:rsidP="00472DFB">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923707" w:rsidRPr="00400017" w:rsidRDefault="00923707" w:rsidP="00472DF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923707" w:rsidRDefault="00923707" w:rsidP="00472DFB">
            <w:pPr>
              <w:tabs>
                <w:tab w:val="center" w:pos="4680"/>
              </w:tabs>
              <w:suppressAutoHyphens/>
              <w:rPr>
                <w:rFonts w:ascii="Times New Roman" w:hAnsi="Times New Roman"/>
                <w:spacing w:val="-2"/>
              </w:rPr>
            </w:pPr>
            <w:r w:rsidRPr="00EB78B4">
              <w:rPr>
                <w:rFonts w:ascii="Times New Roman" w:hAnsi="Times New Roman"/>
                <w:b/>
              </w:rPr>
              <w:t xml:space="preserve">TITLE: </w:t>
            </w:r>
            <w:r>
              <w:rPr>
                <w:rFonts w:ascii="Times New Roman" w:hAnsi="Times New Roman"/>
                <w:spacing w:val="-2"/>
              </w:rPr>
              <w:t>Powell Meredith Communications Company, Application for Modification to Low Power Television Station KBFY-LP, Fortuna, Arizona</w:t>
            </w:r>
          </w:p>
          <w:p w:rsidR="00923707" w:rsidRPr="00EB78B4" w:rsidRDefault="00923707" w:rsidP="00472DFB">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the Application for Review filed by PMCC.</w:t>
            </w:r>
          </w:p>
          <w:p w:rsidR="00923707" w:rsidRPr="00400017" w:rsidRDefault="00923707" w:rsidP="00472DFB">
            <w:pPr>
              <w:widowControl/>
              <w:tabs>
                <w:tab w:val="left" w:pos="-720"/>
              </w:tabs>
              <w:suppressAutoHyphens/>
              <w:autoSpaceDE/>
              <w:adjustRightInd/>
              <w:spacing w:before="90" w:after="54"/>
              <w:rPr>
                <w:rFonts w:ascii="Times New Roman" w:hAnsi="Times New Roman"/>
              </w:rPr>
            </w:pPr>
          </w:p>
        </w:tc>
      </w:tr>
      <w:tr w:rsidR="00923707" w:rsidRPr="00400017" w:rsidTr="00472DFB">
        <w:tc>
          <w:tcPr>
            <w:tcW w:w="1440" w:type="dxa"/>
          </w:tcPr>
          <w:p w:rsidR="00923707" w:rsidRPr="00400017" w:rsidRDefault="00923707" w:rsidP="00472DFB">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rsidR="00923707" w:rsidRPr="00400017" w:rsidRDefault="00923707" w:rsidP="00472DF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923707" w:rsidRDefault="00923707" w:rsidP="00472DFB">
            <w:pPr>
              <w:tabs>
                <w:tab w:val="center" w:pos="4680"/>
              </w:tabs>
              <w:suppressAutoHyphens/>
              <w:rPr>
                <w:rFonts w:ascii="Times New Roman" w:hAnsi="Times New Roman"/>
                <w:b/>
              </w:rPr>
            </w:pPr>
            <w:r w:rsidRPr="00EB78B4">
              <w:rPr>
                <w:rFonts w:ascii="Times New Roman" w:hAnsi="Times New Roman"/>
                <w:b/>
              </w:rPr>
              <w:t xml:space="preserve">TITLE:  </w:t>
            </w:r>
            <w:r>
              <w:rPr>
                <w:rFonts w:ascii="Times New Roman" w:hAnsi="Times New Roman"/>
                <w:iCs/>
              </w:rPr>
              <w:t>Bernard Dallas LLC, Assignor, and ACM Dallas V LLC, Assignee, Applications for Assignment of Licenses for KFCD(AM), Farmersville, Texas, and KHSE(AM), Wylie, Texas, and</w:t>
            </w:r>
            <w:r>
              <w:rPr>
                <w:rFonts w:ascii="Times New Roman" w:hAnsi="Times New Roman"/>
              </w:rPr>
              <w:t xml:space="preserve"> </w:t>
            </w:r>
            <w:r>
              <w:rPr>
                <w:rFonts w:ascii="Times New Roman" w:hAnsi="Times New Roman"/>
                <w:iCs/>
                <w:spacing w:val="-2"/>
              </w:rPr>
              <w:t xml:space="preserve">ACM Dallas V LLC, Assignor, and Hammond Broadcasting, LLC, Assignee, </w:t>
            </w:r>
            <w:r>
              <w:rPr>
                <w:rFonts w:ascii="Times New Roman" w:hAnsi="Times New Roman"/>
                <w:iCs/>
              </w:rPr>
              <w:t>Application for Assignment of License for KHSE(AM), Wylie, Texas</w:t>
            </w:r>
          </w:p>
          <w:p w:rsidR="00923707" w:rsidRPr="00400017" w:rsidRDefault="00923707" w:rsidP="00472DFB">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 xml:space="preserve">The Commission will consider a Memorandum Opinion and Order concerning an Application for Review of the Media Bureau’s grant of license assignment applications. </w:t>
            </w:r>
          </w:p>
        </w:tc>
      </w:tr>
    </w:tbl>
    <w:p w:rsidR="002C635C" w:rsidRPr="00400017" w:rsidRDefault="002C635C" w:rsidP="00891E47">
      <w:pPr>
        <w:rPr>
          <w:rFonts w:ascii="Times New Roman" w:hAnsi="Times New Roman"/>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E3" w:rsidRDefault="007630E3">
      <w:r>
        <w:separator/>
      </w:r>
    </w:p>
  </w:endnote>
  <w:endnote w:type="continuationSeparator" w:id="0">
    <w:p w:rsidR="007630E3" w:rsidRDefault="0076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DD2">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DD2">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E3" w:rsidRDefault="007630E3">
      <w:r>
        <w:separator/>
      </w:r>
    </w:p>
  </w:footnote>
  <w:footnote w:type="continuationSeparator" w:id="0">
    <w:p w:rsidR="007630E3" w:rsidRDefault="0076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D2" w:rsidRDefault="00913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5BD5"/>
    <w:rsid w:val="00035C3C"/>
    <w:rsid w:val="000363F7"/>
    <w:rsid w:val="00055ECC"/>
    <w:rsid w:val="00070020"/>
    <w:rsid w:val="000760CC"/>
    <w:rsid w:val="00080198"/>
    <w:rsid w:val="00085903"/>
    <w:rsid w:val="00085FC2"/>
    <w:rsid w:val="00087E02"/>
    <w:rsid w:val="0009448F"/>
    <w:rsid w:val="000A5737"/>
    <w:rsid w:val="000A73DE"/>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2F50"/>
    <w:rsid w:val="002533F3"/>
    <w:rsid w:val="00256871"/>
    <w:rsid w:val="00273161"/>
    <w:rsid w:val="00274217"/>
    <w:rsid w:val="0028024A"/>
    <w:rsid w:val="00284B1D"/>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0602F"/>
    <w:rsid w:val="00417256"/>
    <w:rsid w:val="00432969"/>
    <w:rsid w:val="00435C95"/>
    <w:rsid w:val="00455DF4"/>
    <w:rsid w:val="00460014"/>
    <w:rsid w:val="00463BC6"/>
    <w:rsid w:val="0047165B"/>
    <w:rsid w:val="00473F14"/>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4036B"/>
    <w:rsid w:val="0064081A"/>
    <w:rsid w:val="006425B9"/>
    <w:rsid w:val="00652A17"/>
    <w:rsid w:val="00655319"/>
    <w:rsid w:val="00663147"/>
    <w:rsid w:val="00664D7E"/>
    <w:rsid w:val="00667FC1"/>
    <w:rsid w:val="00667FFA"/>
    <w:rsid w:val="00675D71"/>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32AEF"/>
    <w:rsid w:val="0074169E"/>
    <w:rsid w:val="00751F6C"/>
    <w:rsid w:val="00755B0D"/>
    <w:rsid w:val="0076004D"/>
    <w:rsid w:val="00760F7D"/>
    <w:rsid w:val="00762802"/>
    <w:rsid w:val="007630E3"/>
    <w:rsid w:val="007632ED"/>
    <w:rsid w:val="007637F9"/>
    <w:rsid w:val="00765FCF"/>
    <w:rsid w:val="00777149"/>
    <w:rsid w:val="0078615A"/>
    <w:rsid w:val="007A1C2E"/>
    <w:rsid w:val="007A2BE9"/>
    <w:rsid w:val="007B04B6"/>
    <w:rsid w:val="007B0C59"/>
    <w:rsid w:val="007B1114"/>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13DD2"/>
    <w:rsid w:val="00923707"/>
    <w:rsid w:val="009237F7"/>
    <w:rsid w:val="009249E8"/>
    <w:rsid w:val="00926144"/>
    <w:rsid w:val="00927F12"/>
    <w:rsid w:val="0094256A"/>
    <w:rsid w:val="0094479B"/>
    <w:rsid w:val="00950210"/>
    <w:rsid w:val="00952E00"/>
    <w:rsid w:val="009541DA"/>
    <w:rsid w:val="0096775F"/>
    <w:rsid w:val="00970791"/>
    <w:rsid w:val="00977527"/>
    <w:rsid w:val="0098597C"/>
    <w:rsid w:val="00985991"/>
    <w:rsid w:val="009926F0"/>
    <w:rsid w:val="009967B3"/>
    <w:rsid w:val="009C79B8"/>
    <w:rsid w:val="009D159C"/>
    <w:rsid w:val="009D6625"/>
    <w:rsid w:val="009D66A9"/>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B3F86"/>
    <w:rsid w:val="00BB752F"/>
    <w:rsid w:val="00BD192A"/>
    <w:rsid w:val="00BE1FC1"/>
    <w:rsid w:val="00C03CE1"/>
    <w:rsid w:val="00C07B64"/>
    <w:rsid w:val="00C10CFE"/>
    <w:rsid w:val="00C138C7"/>
    <w:rsid w:val="00C15DC4"/>
    <w:rsid w:val="00C16904"/>
    <w:rsid w:val="00C23BE8"/>
    <w:rsid w:val="00C31C39"/>
    <w:rsid w:val="00C46AAA"/>
    <w:rsid w:val="00C502F7"/>
    <w:rsid w:val="00C53A7B"/>
    <w:rsid w:val="00C56A46"/>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D5A58"/>
    <w:rsid w:val="00CE0120"/>
    <w:rsid w:val="00CE1286"/>
    <w:rsid w:val="00CE5836"/>
    <w:rsid w:val="00CF17A2"/>
    <w:rsid w:val="00D01B36"/>
    <w:rsid w:val="00D1242B"/>
    <w:rsid w:val="00D21140"/>
    <w:rsid w:val="00D21AA7"/>
    <w:rsid w:val="00D25E7E"/>
    <w:rsid w:val="00D315A6"/>
    <w:rsid w:val="00D31CF0"/>
    <w:rsid w:val="00D32BFB"/>
    <w:rsid w:val="00D347BA"/>
    <w:rsid w:val="00D35B0F"/>
    <w:rsid w:val="00D46505"/>
    <w:rsid w:val="00D50C5F"/>
    <w:rsid w:val="00D52FF2"/>
    <w:rsid w:val="00D604FC"/>
    <w:rsid w:val="00D744E3"/>
    <w:rsid w:val="00D84BF2"/>
    <w:rsid w:val="00D85C06"/>
    <w:rsid w:val="00D911D9"/>
    <w:rsid w:val="00D91590"/>
    <w:rsid w:val="00D9679B"/>
    <w:rsid w:val="00DA1DCE"/>
    <w:rsid w:val="00DA55F4"/>
    <w:rsid w:val="00DB4D3B"/>
    <w:rsid w:val="00DB5ECA"/>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243E"/>
    <w:rsid w:val="00E46E42"/>
    <w:rsid w:val="00E47DB5"/>
    <w:rsid w:val="00E57D0E"/>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2001</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2413</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2016-09-29T14:07:00Z</dcterms:created>
  <dcterms:modified xsi:type="dcterms:W3CDTF">2016-09-29T14:07:00Z</dcterms:modified>
  <cp:category> </cp:category>
  <cp:contentStatus> </cp:contentStatus>
</cp:coreProperties>
</file>