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BF093" w14:textId="77777777" w:rsidR="00CF69BA" w:rsidRDefault="00840F65" w:rsidP="00CF69BA">
      <w:pPr>
        <w:spacing w:after="0"/>
        <w:jc w:val="center"/>
        <w:rPr>
          <w:rFonts w:cs="Times New Roman"/>
          <w:b/>
          <w:u w:val="single"/>
        </w:rPr>
      </w:pPr>
      <w:bookmarkStart w:id="0" w:name="_GoBack"/>
      <w:bookmarkEnd w:id="0"/>
      <w:r w:rsidRPr="00293E8D">
        <w:rPr>
          <w:rFonts w:cs="Times New Roman"/>
          <w:b/>
          <w:u w:val="single"/>
        </w:rPr>
        <w:t>FACT SHEET</w:t>
      </w:r>
    </w:p>
    <w:p w14:paraId="04A8DE98" w14:textId="77777777" w:rsidR="00CF69BA" w:rsidRDefault="00CF69BA" w:rsidP="00CF69BA">
      <w:pPr>
        <w:spacing w:after="0"/>
        <w:jc w:val="center"/>
        <w:rPr>
          <w:rFonts w:cs="Times New Roman"/>
          <w:b/>
          <w:u w:val="single"/>
        </w:rPr>
      </w:pPr>
    </w:p>
    <w:p w14:paraId="5D70209E" w14:textId="77777777" w:rsidR="00CF69BA" w:rsidRDefault="00840F65" w:rsidP="00CF69BA">
      <w:pPr>
        <w:spacing w:after="0"/>
        <w:jc w:val="center"/>
        <w:rPr>
          <w:rFonts w:cs="Times New Roman"/>
          <w:b/>
        </w:rPr>
      </w:pPr>
      <w:r w:rsidRPr="002246AE">
        <w:rPr>
          <w:rFonts w:cs="Times New Roman"/>
          <w:b/>
        </w:rPr>
        <w:t xml:space="preserve">CHAIRMAN WHEELER’S </w:t>
      </w:r>
      <w:r>
        <w:rPr>
          <w:rFonts w:cs="Times New Roman"/>
          <w:b/>
        </w:rPr>
        <w:t>PROPOSALS TO</w:t>
      </w:r>
      <w:r w:rsidR="00293E8D">
        <w:rPr>
          <w:rFonts w:cs="Times New Roman"/>
          <w:b/>
        </w:rPr>
        <w:t xml:space="preserve"> ADVANCE SEAMLESS </w:t>
      </w:r>
      <w:r>
        <w:rPr>
          <w:rFonts w:cs="Times New Roman"/>
          <w:b/>
        </w:rPr>
        <w:t xml:space="preserve">NATIONWIDE ACCESS </w:t>
      </w:r>
    </w:p>
    <w:p w14:paraId="31A03E77" w14:textId="77777777" w:rsidR="00840F65" w:rsidRDefault="00840F65" w:rsidP="00CF69BA">
      <w:pPr>
        <w:spacing w:after="0"/>
        <w:jc w:val="center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TO 4G LTE </w:t>
      </w:r>
      <w:r w:rsidR="00293E8D">
        <w:rPr>
          <w:rFonts w:cs="Times New Roman"/>
          <w:b/>
        </w:rPr>
        <w:t xml:space="preserve">MOBILE </w:t>
      </w:r>
      <w:r>
        <w:rPr>
          <w:rFonts w:cs="Times New Roman"/>
          <w:b/>
        </w:rPr>
        <w:t>VOICE AND BROADBAND SERVICE</w:t>
      </w:r>
    </w:p>
    <w:p w14:paraId="6B8938BD" w14:textId="77777777" w:rsidR="00CF69BA" w:rsidRPr="00CF69BA" w:rsidRDefault="00CF69BA" w:rsidP="00CF69BA">
      <w:pPr>
        <w:spacing w:after="0"/>
        <w:rPr>
          <w:rFonts w:cs="Times New Roman"/>
          <w:b/>
          <w:u w:val="single"/>
        </w:rPr>
      </w:pPr>
    </w:p>
    <w:p w14:paraId="0A529EE1" w14:textId="185151AA" w:rsidR="00294494" w:rsidRDefault="001C78F2">
      <w:pPr>
        <w:rPr>
          <w:i/>
        </w:rPr>
      </w:pPr>
      <w:r>
        <w:rPr>
          <w:i/>
        </w:rPr>
        <w:t>Today, FCC Chairman Wheeler shared with his</w:t>
      </w:r>
      <w:r w:rsidR="0085432A">
        <w:rPr>
          <w:i/>
        </w:rPr>
        <w:t xml:space="preserve"> colleagues two items to further the goal of seamless consumer </w:t>
      </w:r>
      <w:r>
        <w:rPr>
          <w:i/>
        </w:rPr>
        <w:t>access</w:t>
      </w:r>
      <w:r w:rsidR="0085432A">
        <w:rPr>
          <w:i/>
        </w:rPr>
        <w:t xml:space="preserve"> to robust mobile broadband and voice services</w:t>
      </w:r>
      <w:r w:rsidR="00017028">
        <w:rPr>
          <w:i/>
        </w:rPr>
        <w:t xml:space="preserve"> across the country. </w:t>
      </w:r>
      <w:r w:rsidR="007B4D1E">
        <w:rPr>
          <w:i/>
        </w:rPr>
        <w:t xml:space="preserve"> </w:t>
      </w:r>
      <w:r w:rsidR="00FC09AB">
        <w:rPr>
          <w:i/>
        </w:rPr>
        <w:t xml:space="preserve">First, the Chairman asks the Commission to </w:t>
      </w:r>
      <w:r w:rsidR="00017028">
        <w:rPr>
          <w:i/>
        </w:rPr>
        <w:t xml:space="preserve">help </w:t>
      </w:r>
      <w:r w:rsidR="00176FEC">
        <w:rPr>
          <w:i/>
        </w:rPr>
        <w:t>expand and preserve</w:t>
      </w:r>
      <w:r w:rsidR="002B490C">
        <w:rPr>
          <w:i/>
        </w:rPr>
        <w:t xml:space="preserve"> </w:t>
      </w:r>
      <w:r>
        <w:rPr>
          <w:i/>
        </w:rPr>
        <w:t xml:space="preserve">LTE mobile coverage </w:t>
      </w:r>
      <w:r w:rsidR="00B47670">
        <w:rPr>
          <w:i/>
        </w:rPr>
        <w:t>in rural America</w:t>
      </w:r>
      <w:r w:rsidR="00017028">
        <w:rPr>
          <w:i/>
        </w:rPr>
        <w:t xml:space="preserve"> and on Tribal lands </w:t>
      </w:r>
      <w:r w:rsidR="007264CA">
        <w:rPr>
          <w:i/>
        </w:rPr>
        <w:t xml:space="preserve">by providing </w:t>
      </w:r>
      <w:r w:rsidR="00433C76">
        <w:rPr>
          <w:i/>
        </w:rPr>
        <w:t>nearly $500</w:t>
      </w:r>
      <w:r w:rsidR="001759C3">
        <w:rPr>
          <w:i/>
        </w:rPr>
        <w:t xml:space="preserve"> million in annual </w:t>
      </w:r>
      <w:r w:rsidR="007264CA">
        <w:rPr>
          <w:i/>
        </w:rPr>
        <w:t xml:space="preserve">support through the </w:t>
      </w:r>
      <w:r w:rsidR="007B4D1E">
        <w:rPr>
          <w:i/>
        </w:rPr>
        <w:t>FCC’</w:t>
      </w:r>
      <w:r w:rsidR="00017028">
        <w:rPr>
          <w:i/>
        </w:rPr>
        <w:t xml:space="preserve">s Mobility Fund.  </w:t>
      </w:r>
      <w:r>
        <w:rPr>
          <w:i/>
        </w:rPr>
        <w:t xml:space="preserve">Second, the </w:t>
      </w:r>
      <w:r w:rsidR="00294494">
        <w:rPr>
          <w:i/>
        </w:rPr>
        <w:t xml:space="preserve">Chairman </w:t>
      </w:r>
      <w:r w:rsidR="00CB3176">
        <w:rPr>
          <w:i/>
        </w:rPr>
        <w:t xml:space="preserve">asks the Commission to </w:t>
      </w:r>
      <w:r w:rsidR="00BA69B9">
        <w:rPr>
          <w:i/>
        </w:rPr>
        <w:t xml:space="preserve">seek comment on </w:t>
      </w:r>
      <w:r w:rsidR="00CF69BA">
        <w:rPr>
          <w:i/>
        </w:rPr>
        <w:t>a proposal to</w:t>
      </w:r>
      <w:r w:rsidR="00CB3176">
        <w:rPr>
          <w:i/>
        </w:rPr>
        <w:t xml:space="preserve"> </w:t>
      </w:r>
      <w:r w:rsidR="00017028">
        <w:rPr>
          <w:i/>
        </w:rPr>
        <w:t xml:space="preserve">protect </w:t>
      </w:r>
      <w:r w:rsidR="007264CA">
        <w:rPr>
          <w:i/>
        </w:rPr>
        <w:t xml:space="preserve">and enhance </w:t>
      </w:r>
      <w:r w:rsidR="00017028">
        <w:rPr>
          <w:i/>
        </w:rPr>
        <w:t>the ability of consumers to “roam”</w:t>
      </w:r>
      <w:r w:rsidR="007264CA">
        <w:rPr>
          <w:i/>
        </w:rPr>
        <w:t xml:space="preserve"> on other networks, no matter </w:t>
      </w:r>
      <w:r w:rsidR="00017028">
        <w:rPr>
          <w:i/>
        </w:rPr>
        <w:t>where they travel</w:t>
      </w:r>
      <w:r w:rsidR="007264CA">
        <w:rPr>
          <w:i/>
        </w:rPr>
        <w:t xml:space="preserve">, or whether their device </w:t>
      </w:r>
      <w:r w:rsidR="00A73F94">
        <w:rPr>
          <w:i/>
        </w:rPr>
        <w:t xml:space="preserve">provides mobile voice service </w:t>
      </w:r>
      <w:r w:rsidR="007264CA">
        <w:rPr>
          <w:i/>
        </w:rPr>
        <w:t>us</w:t>
      </w:r>
      <w:r w:rsidR="00A73F94">
        <w:rPr>
          <w:i/>
        </w:rPr>
        <w:t>ing the</w:t>
      </w:r>
      <w:r w:rsidR="007264CA">
        <w:rPr>
          <w:i/>
        </w:rPr>
        <w:t xml:space="preserve"> rapidly emerging Internet protocol voice </w:t>
      </w:r>
      <w:r w:rsidR="00017028">
        <w:rPr>
          <w:i/>
        </w:rPr>
        <w:t>technology</w:t>
      </w:r>
      <w:r w:rsidR="007264CA">
        <w:rPr>
          <w:i/>
        </w:rPr>
        <w:t xml:space="preserve"> known as VoLTE.</w:t>
      </w:r>
      <w:r w:rsidR="00017028">
        <w:rPr>
          <w:i/>
        </w:rPr>
        <w:t xml:space="preserve">  Together, these </w:t>
      </w:r>
      <w:r w:rsidR="00CB3176">
        <w:rPr>
          <w:i/>
        </w:rPr>
        <w:t xml:space="preserve">initiatives </w:t>
      </w:r>
      <w:r w:rsidR="00017028">
        <w:rPr>
          <w:i/>
        </w:rPr>
        <w:t xml:space="preserve">will </w:t>
      </w:r>
      <w:r w:rsidR="002B490C">
        <w:rPr>
          <w:i/>
        </w:rPr>
        <w:t xml:space="preserve">help </w:t>
      </w:r>
      <w:r w:rsidR="007264CA">
        <w:rPr>
          <w:i/>
        </w:rPr>
        <w:t xml:space="preserve">build </w:t>
      </w:r>
      <w:r w:rsidR="00CB3176">
        <w:rPr>
          <w:i/>
        </w:rPr>
        <w:t xml:space="preserve">and support </w:t>
      </w:r>
      <w:r w:rsidR="007264CA">
        <w:rPr>
          <w:i/>
        </w:rPr>
        <w:t xml:space="preserve">networks </w:t>
      </w:r>
      <w:r w:rsidR="00CB3176">
        <w:rPr>
          <w:i/>
        </w:rPr>
        <w:t xml:space="preserve">while modernizing </w:t>
      </w:r>
      <w:r w:rsidR="007264CA">
        <w:rPr>
          <w:i/>
        </w:rPr>
        <w:t xml:space="preserve">the FCC’s rules </w:t>
      </w:r>
      <w:r w:rsidR="002B490C">
        <w:rPr>
          <w:i/>
        </w:rPr>
        <w:t>s</w:t>
      </w:r>
      <w:r w:rsidR="007264CA">
        <w:rPr>
          <w:i/>
        </w:rPr>
        <w:t xml:space="preserve">o that rural and Tribal communities </w:t>
      </w:r>
      <w:r w:rsidR="009F79B1">
        <w:rPr>
          <w:i/>
        </w:rPr>
        <w:t xml:space="preserve">-- </w:t>
      </w:r>
      <w:r w:rsidR="007264CA">
        <w:rPr>
          <w:i/>
        </w:rPr>
        <w:t xml:space="preserve">and travelers on the nation’s </w:t>
      </w:r>
      <w:r w:rsidR="009F79B1">
        <w:rPr>
          <w:i/>
        </w:rPr>
        <w:t xml:space="preserve">highways </w:t>
      </w:r>
      <w:r w:rsidR="007264CA">
        <w:rPr>
          <w:i/>
        </w:rPr>
        <w:t xml:space="preserve">and byways </w:t>
      </w:r>
      <w:r w:rsidR="009F79B1">
        <w:rPr>
          <w:i/>
        </w:rPr>
        <w:t xml:space="preserve">-- </w:t>
      </w:r>
      <w:r w:rsidR="007264CA">
        <w:rPr>
          <w:i/>
        </w:rPr>
        <w:t>can access emergency services, communicate with friends and family, and get the information they need.</w:t>
      </w:r>
      <w:r w:rsidR="00FC09AB">
        <w:rPr>
          <w:i/>
        </w:rPr>
        <w:t xml:space="preserve"> The Chairman has scheduled </w:t>
      </w:r>
      <w:r w:rsidR="004511E2">
        <w:rPr>
          <w:i/>
        </w:rPr>
        <w:t>a vote o</w:t>
      </w:r>
      <w:r w:rsidR="00FC09AB">
        <w:rPr>
          <w:i/>
        </w:rPr>
        <w:t>n his proposals, as modified by a consensu</w:t>
      </w:r>
      <w:r w:rsidR="004511E2">
        <w:rPr>
          <w:i/>
        </w:rPr>
        <w:t xml:space="preserve">s of the commissioners, at the FCC’s </w:t>
      </w:r>
      <w:r w:rsidR="00FC09AB">
        <w:rPr>
          <w:i/>
        </w:rPr>
        <w:t>November 17 Open Meeting.</w:t>
      </w:r>
    </w:p>
    <w:p w14:paraId="1EA5C6BA" w14:textId="77777777" w:rsidR="00840F65" w:rsidRPr="002246AE" w:rsidRDefault="00840F65" w:rsidP="00840F65">
      <w:pPr>
        <w:spacing w:after="0"/>
        <w:jc w:val="center"/>
        <w:rPr>
          <w:rFonts w:cs="Times New Roman"/>
          <w:b/>
        </w:rPr>
      </w:pPr>
    </w:p>
    <w:p w14:paraId="58C58EC2" w14:textId="3E457E1B" w:rsidR="00840F65" w:rsidRPr="00CF69BA" w:rsidRDefault="007264CA" w:rsidP="00CF69BA">
      <w:pPr>
        <w:spacing w:after="0" w:line="240" w:lineRule="auto"/>
        <w:rPr>
          <w:rFonts w:eastAsia="Calibri" w:cs="Times New Roman"/>
          <w:b/>
          <w:u w:val="single"/>
        </w:rPr>
      </w:pPr>
      <w:r w:rsidRPr="00CF69BA">
        <w:rPr>
          <w:rFonts w:eastAsia="Calibri" w:cs="Times New Roman"/>
          <w:b/>
          <w:u w:val="single"/>
        </w:rPr>
        <w:t>Mobility Fund II</w:t>
      </w:r>
      <w:r w:rsidR="00CF69BA">
        <w:rPr>
          <w:rFonts w:eastAsia="Calibri" w:cs="Times New Roman"/>
          <w:b/>
          <w:u w:val="single"/>
        </w:rPr>
        <w:t xml:space="preserve"> R</w:t>
      </w:r>
      <w:r w:rsidR="00ED0ADE">
        <w:rPr>
          <w:rFonts w:eastAsia="Calibri" w:cs="Times New Roman"/>
          <w:b/>
          <w:u w:val="single"/>
        </w:rPr>
        <w:t xml:space="preserve">eport </w:t>
      </w:r>
      <w:r w:rsidR="00CF69BA">
        <w:rPr>
          <w:rFonts w:eastAsia="Calibri" w:cs="Times New Roman"/>
          <w:b/>
          <w:u w:val="single"/>
        </w:rPr>
        <w:t>&amp;O</w:t>
      </w:r>
      <w:r w:rsidR="00ED0ADE">
        <w:rPr>
          <w:rFonts w:eastAsia="Calibri" w:cs="Times New Roman"/>
          <w:b/>
          <w:u w:val="single"/>
        </w:rPr>
        <w:t>rder</w:t>
      </w:r>
      <w:r w:rsidRPr="00CF69BA">
        <w:rPr>
          <w:rFonts w:eastAsia="Calibri" w:cs="Times New Roman"/>
          <w:b/>
          <w:u w:val="single"/>
        </w:rPr>
        <w:t xml:space="preserve">: </w:t>
      </w:r>
      <w:r w:rsidR="00BC1376">
        <w:rPr>
          <w:rFonts w:eastAsia="Calibri" w:cs="Times New Roman"/>
          <w:b/>
          <w:u w:val="single"/>
        </w:rPr>
        <w:t xml:space="preserve"> </w:t>
      </w:r>
      <w:r w:rsidRPr="00CF69BA">
        <w:rPr>
          <w:rFonts w:eastAsia="Calibri" w:cs="Times New Roman"/>
          <w:b/>
          <w:u w:val="single"/>
        </w:rPr>
        <w:t>Targeting Support for Mobile Networks Where It’s Needed Most</w:t>
      </w:r>
    </w:p>
    <w:p w14:paraId="2E02835E" w14:textId="1BB5EA0A" w:rsidR="00840F65" w:rsidRDefault="00840F65" w:rsidP="00CF69BA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The FCC created the Mobility Fund in 2011 to </w:t>
      </w:r>
      <w:r w:rsidR="009D58D2">
        <w:rPr>
          <w:rFonts w:eastAsia="Calibri" w:cs="Times New Roman"/>
        </w:rPr>
        <w:t>preserve and extend</w:t>
      </w:r>
      <w:r w:rsidR="00124219">
        <w:rPr>
          <w:rFonts w:eastAsia="Calibri" w:cs="Times New Roman"/>
        </w:rPr>
        <w:t xml:space="preserve"> </w:t>
      </w:r>
      <w:r w:rsidR="002B490C">
        <w:rPr>
          <w:rFonts w:eastAsia="Calibri" w:cs="Times New Roman"/>
        </w:rPr>
        <w:t xml:space="preserve">mobile broadband and voice </w:t>
      </w:r>
      <w:r>
        <w:rPr>
          <w:rFonts w:eastAsia="Calibri" w:cs="Times New Roman"/>
        </w:rPr>
        <w:t xml:space="preserve">services in </w:t>
      </w:r>
      <w:r w:rsidR="00176FEC">
        <w:rPr>
          <w:rFonts w:eastAsia="Calibri" w:cs="Times New Roman"/>
        </w:rPr>
        <w:t>high-cost</w:t>
      </w:r>
      <w:r>
        <w:rPr>
          <w:rFonts w:eastAsia="Calibri" w:cs="Times New Roman"/>
        </w:rPr>
        <w:t xml:space="preserve"> areas </w:t>
      </w:r>
      <w:r w:rsidR="00124219">
        <w:rPr>
          <w:rFonts w:eastAsia="Calibri" w:cs="Times New Roman"/>
        </w:rPr>
        <w:t xml:space="preserve">that would not be served </w:t>
      </w:r>
      <w:r w:rsidR="00CA2803">
        <w:rPr>
          <w:rFonts w:eastAsia="Calibri" w:cs="Times New Roman"/>
        </w:rPr>
        <w:t>absent subsidies. U</w:t>
      </w:r>
      <w:r w:rsidR="002B490C">
        <w:rPr>
          <w:rFonts w:eastAsia="Calibri" w:cs="Times New Roman"/>
        </w:rPr>
        <w:t xml:space="preserve">sing </w:t>
      </w:r>
      <w:r w:rsidR="00CA2803">
        <w:rPr>
          <w:rFonts w:eastAsia="Calibri" w:cs="Times New Roman"/>
        </w:rPr>
        <w:t xml:space="preserve">a </w:t>
      </w:r>
      <w:r w:rsidR="002B490C">
        <w:rPr>
          <w:rFonts w:eastAsia="Calibri" w:cs="Times New Roman"/>
        </w:rPr>
        <w:t xml:space="preserve">competitive “reverse auction” bidding process, </w:t>
      </w:r>
      <w:r w:rsidR="00B23467">
        <w:rPr>
          <w:rFonts w:eastAsia="Calibri" w:cs="Times New Roman"/>
        </w:rPr>
        <w:t xml:space="preserve">Mobility Fund I </w:t>
      </w:r>
      <w:r w:rsidR="00CA2803">
        <w:rPr>
          <w:rFonts w:eastAsia="Calibri" w:cs="Times New Roman"/>
        </w:rPr>
        <w:t>o</w:t>
      </w:r>
      <w:r w:rsidR="00B23467">
        <w:rPr>
          <w:rFonts w:eastAsia="Calibri" w:cs="Times New Roman"/>
        </w:rPr>
        <w:t xml:space="preserve">ffered </w:t>
      </w:r>
      <w:r w:rsidR="00CA2803">
        <w:rPr>
          <w:rFonts w:eastAsia="Calibri" w:cs="Times New Roman"/>
        </w:rPr>
        <w:t xml:space="preserve">providers </w:t>
      </w:r>
      <w:r w:rsidR="00B23467">
        <w:rPr>
          <w:rFonts w:eastAsia="Calibri" w:cs="Times New Roman"/>
        </w:rPr>
        <w:t>nearly $300 million</w:t>
      </w:r>
      <w:r>
        <w:rPr>
          <w:rFonts w:eastAsia="Calibri" w:cs="Times New Roman"/>
        </w:rPr>
        <w:t xml:space="preserve"> in one-time funding to expand 3G</w:t>
      </w:r>
      <w:r w:rsidR="00B23467">
        <w:rPr>
          <w:rFonts w:eastAsia="Calibri" w:cs="Times New Roman"/>
        </w:rPr>
        <w:t xml:space="preserve"> or better</w:t>
      </w:r>
      <w:r w:rsidR="002B490C">
        <w:rPr>
          <w:rFonts w:eastAsia="Calibri" w:cs="Times New Roman"/>
        </w:rPr>
        <w:t xml:space="preserve"> m</w:t>
      </w:r>
      <w:r>
        <w:rPr>
          <w:rFonts w:eastAsia="Calibri" w:cs="Times New Roman"/>
        </w:rPr>
        <w:t xml:space="preserve">obile </w:t>
      </w:r>
      <w:r w:rsidR="002B490C">
        <w:rPr>
          <w:rFonts w:eastAsia="Calibri" w:cs="Times New Roman"/>
        </w:rPr>
        <w:t>service</w:t>
      </w:r>
      <w:r w:rsidR="00B23467">
        <w:rPr>
          <w:rFonts w:eastAsia="Calibri" w:cs="Times New Roman"/>
        </w:rPr>
        <w:t>.</w:t>
      </w:r>
      <w:r w:rsidR="008058C2">
        <w:rPr>
          <w:rFonts w:eastAsia="Calibri" w:cs="Times New Roman"/>
        </w:rPr>
        <w:t xml:space="preserve"> </w:t>
      </w:r>
      <w:r w:rsidR="00B23467">
        <w:rPr>
          <w:rFonts w:eastAsia="Calibri" w:cs="Times New Roman"/>
        </w:rPr>
        <w:t xml:space="preserve"> Despite </w:t>
      </w:r>
      <w:r w:rsidR="00CA2803">
        <w:rPr>
          <w:rFonts w:eastAsia="Calibri" w:cs="Times New Roman"/>
        </w:rPr>
        <w:t xml:space="preserve">that support, and, more importantly, </w:t>
      </w:r>
      <w:r w:rsidR="00B23467">
        <w:rPr>
          <w:rFonts w:eastAsia="Calibri" w:cs="Times New Roman"/>
        </w:rPr>
        <w:t xml:space="preserve">extensive LTE deployment by industry, </w:t>
      </w:r>
      <w:r w:rsidR="00176FEC">
        <w:rPr>
          <w:rFonts w:eastAsia="Calibri" w:cs="Times New Roman"/>
        </w:rPr>
        <w:t xml:space="preserve">approximately </w:t>
      </w:r>
      <w:r w:rsidR="00B23467">
        <w:rPr>
          <w:rFonts w:eastAsia="Calibri" w:cs="Times New Roman"/>
        </w:rPr>
        <w:t xml:space="preserve">3 million </w:t>
      </w:r>
      <w:r>
        <w:rPr>
          <w:rFonts w:eastAsia="Calibri" w:cs="Times New Roman"/>
        </w:rPr>
        <w:t xml:space="preserve">people </w:t>
      </w:r>
      <w:r w:rsidR="00B23467">
        <w:rPr>
          <w:rFonts w:eastAsia="Calibri" w:cs="Times New Roman"/>
        </w:rPr>
        <w:t>and 750,000 road miles</w:t>
      </w:r>
      <w:r w:rsidR="00BA69B9">
        <w:rPr>
          <w:rFonts w:eastAsia="Calibri" w:cs="Times New Roman"/>
        </w:rPr>
        <w:t xml:space="preserve"> still</w:t>
      </w:r>
      <w:r w:rsidR="00B2346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lack access to a</w:t>
      </w:r>
      <w:r w:rsidR="002B490C">
        <w:rPr>
          <w:rFonts w:eastAsia="Calibri" w:cs="Times New Roman"/>
        </w:rPr>
        <w:t>dvanced mobile wireless service</w:t>
      </w:r>
      <w:r w:rsidR="00CA2803">
        <w:rPr>
          <w:rFonts w:eastAsia="Calibri" w:cs="Times New Roman"/>
        </w:rPr>
        <w:t>,</w:t>
      </w:r>
      <w:r w:rsidR="00B23467">
        <w:rPr>
          <w:rFonts w:eastAsia="Calibri" w:cs="Times New Roman"/>
        </w:rPr>
        <w:t xml:space="preserve"> or rely on subsidi</w:t>
      </w:r>
      <w:r w:rsidR="00CA2803">
        <w:rPr>
          <w:rFonts w:eastAsia="Calibri" w:cs="Times New Roman"/>
        </w:rPr>
        <w:t>zed service</w:t>
      </w:r>
      <w:r w:rsidR="00CC2156">
        <w:rPr>
          <w:rFonts w:eastAsia="Calibri" w:cs="Times New Roman"/>
        </w:rPr>
        <w:t>.</w:t>
      </w:r>
      <w:r w:rsidR="00B23467">
        <w:rPr>
          <w:rFonts w:eastAsia="Calibri" w:cs="Times New Roman"/>
        </w:rPr>
        <w:t xml:space="preserve"> </w:t>
      </w:r>
      <w:r w:rsidR="00BC1376">
        <w:rPr>
          <w:rFonts w:eastAsia="Calibri" w:cs="Times New Roman"/>
        </w:rPr>
        <w:t xml:space="preserve"> </w:t>
      </w:r>
      <w:r w:rsidR="00B23467">
        <w:rPr>
          <w:rFonts w:eastAsia="Calibri" w:cs="Times New Roman"/>
        </w:rPr>
        <w:t xml:space="preserve">The Chairman proposes </w:t>
      </w:r>
      <w:r w:rsidR="008058C2">
        <w:rPr>
          <w:rFonts w:eastAsia="Calibri" w:cs="Times New Roman"/>
        </w:rPr>
        <w:t xml:space="preserve">bringing home a </w:t>
      </w:r>
      <w:r>
        <w:rPr>
          <w:rFonts w:eastAsia="Calibri" w:cs="Times New Roman"/>
        </w:rPr>
        <w:t xml:space="preserve">Mobility Fund II </w:t>
      </w:r>
      <w:r w:rsidR="008058C2">
        <w:rPr>
          <w:rFonts w:eastAsia="Calibri" w:cs="Times New Roman"/>
        </w:rPr>
        <w:t xml:space="preserve">Order </w:t>
      </w:r>
      <w:r w:rsidR="00B23467">
        <w:rPr>
          <w:rFonts w:eastAsia="Calibri" w:cs="Times New Roman"/>
        </w:rPr>
        <w:t xml:space="preserve">to </w:t>
      </w:r>
      <w:r w:rsidR="00B47670">
        <w:rPr>
          <w:rFonts w:eastAsia="Calibri" w:cs="Times New Roman"/>
        </w:rPr>
        <w:t xml:space="preserve">help </w:t>
      </w:r>
      <w:r w:rsidR="002B490C">
        <w:rPr>
          <w:rFonts w:eastAsia="Calibri" w:cs="Times New Roman"/>
        </w:rPr>
        <w:t>close this gap</w:t>
      </w:r>
      <w:r w:rsidR="00B23467">
        <w:rPr>
          <w:rFonts w:eastAsia="Calibri" w:cs="Times New Roman"/>
        </w:rPr>
        <w:t xml:space="preserve">. </w:t>
      </w:r>
      <w:r w:rsidR="002B490C">
        <w:rPr>
          <w:rFonts w:eastAsia="Calibri" w:cs="Times New Roman"/>
        </w:rPr>
        <w:t>The proposal would:</w:t>
      </w:r>
    </w:p>
    <w:p w14:paraId="31766D4A" w14:textId="77777777" w:rsidR="00CF69BA" w:rsidRDefault="00CF69BA" w:rsidP="00CF69BA">
      <w:pPr>
        <w:spacing w:after="0" w:line="240" w:lineRule="auto"/>
        <w:rPr>
          <w:rFonts w:eastAsia="Calibri" w:cs="Times New Roman"/>
        </w:rPr>
      </w:pPr>
    </w:p>
    <w:p w14:paraId="274B75F1" w14:textId="77777777" w:rsidR="00F61284" w:rsidRPr="00B47670" w:rsidRDefault="009F79B1" w:rsidP="00F61284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Close Coverage Gaps</w:t>
      </w:r>
      <w:r w:rsidR="00F61284" w:rsidRPr="00B47670">
        <w:rPr>
          <w:rFonts w:eastAsia="Calibri" w:cs="Times New Roman"/>
          <w:b/>
        </w:rPr>
        <w:t xml:space="preserve"> Through </w:t>
      </w:r>
      <w:r w:rsidR="000872CB">
        <w:rPr>
          <w:rFonts w:eastAsia="Calibri" w:cs="Times New Roman"/>
          <w:b/>
        </w:rPr>
        <w:t xml:space="preserve">a </w:t>
      </w:r>
      <w:r w:rsidR="00F61284" w:rsidRPr="00B47670">
        <w:rPr>
          <w:rFonts w:eastAsia="Calibri" w:cs="Times New Roman"/>
          <w:b/>
        </w:rPr>
        <w:t>Mobility Fund II Auction</w:t>
      </w:r>
    </w:p>
    <w:p w14:paraId="14F87206" w14:textId="1FFE0562" w:rsidR="00840F65" w:rsidRDefault="00F61284" w:rsidP="00840F65">
      <w:pPr>
        <w:pStyle w:val="ListParagraph"/>
        <w:numPr>
          <w:ilvl w:val="1"/>
          <w:numId w:val="2"/>
        </w:numPr>
        <w:spacing w:after="100" w:afterAutospacing="1" w:line="240" w:lineRule="auto"/>
        <w:rPr>
          <w:rFonts w:eastAsia="Calibri" w:cs="Times New Roman"/>
        </w:rPr>
      </w:pPr>
      <w:r>
        <w:rPr>
          <w:rFonts w:eastAsia="Calibri" w:cs="Times New Roman"/>
        </w:rPr>
        <w:t>$</w:t>
      </w:r>
      <w:r w:rsidR="00433C76">
        <w:rPr>
          <w:rFonts w:eastAsia="Calibri" w:cs="Times New Roman"/>
        </w:rPr>
        <w:t>470</w:t>
      </w:r>
      <w:r w:rsidR="001759C3">
        <w:rPr>
          <w:rFonts w:eastAsia="Calibri" w:cs="Times New Roman"/>
        </w:rPr>
        <w:t xml:space="preserve"> million</w:t>
      </w:r>
      <w:r>
        <w:rPr>
          <w:rFonts w:eastAsia="Calibri" w:cs="Times New Roman"/>
        </w:rPr>
        <w:t xml:space="preserve"> </w:t>
      </w:r>
      <w:r w:rsidR="00840F65">
        <w:rPr>
          <w:rFonts w:eastAsia="Calibri" w:cs="Times New Roman"/>
        </w:rPr>
        <w:t xml:space="preserve">in annual support </w:t>
      </w:r>
      <w:r w:rsidR="00CA2803">
        <w:rPr>
          <w:rFonts w:eastAsia="Calibri" w:cs="Times New Roman"/>
        </w:rPr>
        <w:t xml:space="preserve">for winning bidders </w:t>
      </w:r>
      <w:r w:rsidR="00840F65">
        <w:rPr>
          <w:rFonts w:eastAsia="Calibri" w:cs="Times New Roman"/>
        </w:rPr>
        <w:t>to preserve and extend 4G</w:t>
      </w:r>
      <w:r w:rsidR="00234CC1">
        <w:rPr>
          <w:rFonts w:eastAsia="Calibri" w:cs="Times New Roman"/>
        </w:rPr>
        <w:t xml:space="preserve"> </w:t>
      </w:r>
      <w:r w:rsidR="00840F65">
        <w:rPr>
          <w:rFonts w:eastAsia="Calibri" w:cs="Times New Roman"/>
        </w:rPr>
        <w:t xml:space="preserve">LTE in areas </w:t>
      </w:r>
      <w:r w:rsidR="009F79B1">
        <w:rPr>
          <w:rFonts w:eastAsia="Calibri" w:cs="Times New Roman"/>
        </w:rPr>
        <w:t xml:space="preserve">where the market can’t sustain or extend </w:t>
      </w:r>
      <w:r w:rsidR="00B47670">
        <w:rPr>
          <w:rFonts w:eastAsia="Calibri" w:cs="Times New Roman"/>
        </w:rPr>
        <w:t xml:space="preserve">service </w:t>
      </w:r>
      <w:r w:rsidR="00840F65">
        <w:rPr>
          <w:rFonts w:eastAsia="Calibri" w:cs="Times New Roman"/>
        </w:rPr>
        <w:t>absent government support</w:t>
      </w:r>
    </w:p>
    <w:p w14:paraId="1A3B10FF" w14:textId="77777777" w:rsidR="00840F65" w:rsidRDefault="00F61284" w:rsidP="00840F65">
      <w:pPr>
        <w:pStyle w:val="ListParagraph"/>
        <w:numPr>
          <w:ilvl w:val="1"/>
          <w:numId w:val="2"/>
        </w:numPr>
        <w:spacing w:after="100" w:afterAutospacing="1" w:line="240" w:lineRule="auto"/>
        <w:rPr>
          <w:rFonts w:eastAsia="Calibri" w:cs="Times New Roman"/>
        </w:rPr>
      </w:pPr>
      <w:r>
        <w:rPr>
          <w:rFonts w:eastAsia="Calibri" w:cs="Times New Roman"/>
        </w:rPr>
        <w:t>A total of five years of support, disbursed monthly</w:t>
      </w:r>
    </w:p>
    <w:p w14:paraId="2F2B1452" w14:textId="77777777" w:rsidR="00840F65" w:rsidRPr="00B47670" w:rsidRDefault="00840F65" w:rsidP="00840F65">
      <w:pPr>
        <w:pStyle w:val="ListParagraph"/>
        <w:spacing w:after="100" w:afterAutospacing="1" w:line="240" w:lineRule="auto"/>
        <w:ind w:left="2160"/>
        <w:rPr>
          <w:rFonts w:eastAsia="Calibri" w:cs="Times New Roman"/>
          <w:b/>
        </w:rPr>
      </w:pPr>
    </w:p>
    <w:p w14:paraId="22B751FA" w14:textId="77777777" w:rsidR="00F61284" w:rsidRPr="00B47670" w:rsidRDefault="009F79B1" w:rsidP="00840F65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Target Areas Needing Support</w:t>
      </w:r>
    </w:p>
    <w:p w14:paraId="6DD0A288" w14:textId="77777777" w:rsidR="00F61284" w:rsidRDefault="00F61284" w:rsidP="00F61284">
      <w:pPr>
        <w:pStyle w:val="ListParagraph"/>
        <w:numPr>
          <w:ilvl w:val="1"/>
          <w:numId w:val="2"/>
        </w:numPr>
        <w:spacing w:after="100" w:afterAutospacing="1" w:line="240" w:lineRule="auto"/>
        <w:rPr>
          <w:rFonts w:eastAsia="Calibri" w:cs="Times New Roman"/>
        </w:rPr>
      </w:pPr>
      <w:r>
        <w:rPr>
          <w:rFonts w:eastAsia="Calibri" w:cs="Times New Roman"/>
        </w:rPr>
        <w:t>Eligible areas include any portion of a census block not fully covered by unsubsidized 4G LTE c</w:t>
      </w:r>
      <w:r w:rsidR="00DE44C6">
        <w:rPr>
          <w:rFonts w:eastAsia="Calibri" w:cs="Times New Roman"/>
        </w:rPr>
        <w:t>overage</w:t>
      </w:r>
    </w:p>
    <w:p w14:paraId="09447F26" w14:textId="308E5B0A" w:rsidR="00F61284" w:rsidRPr="00EE20A1" w:rsidRDefault="00F61284" w:rsidP="00433C76">
      <w:pPr>
        <w:pStyle w:val="ListParagraph"/>
        <w:numPr>
          <w:ilvl w:val="1"/>
          <w:numId w:val="2"/>
        </w:numPr>
        <w:spacing w:after="100" w:afterAutospacing="1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Eligible areas </w:t>
      </w:r>
      <w:r w:rsidR="00954F74">
        <w:rPr>
          <w:rFonts w:eastAsia="Calibri" w:cs="Times New Roman"/>
        </w:rPr>
        <w:t>to be</w:t>
      </w:r>
      <w:r>
        <w:rPr>
          <w:rFonts w:eastAsia="Calibri" w:cs="Times New Roman"/>
        </w:rPr>
        <w:t xml:space="preserve"> identified </w:t>
      </w:r>
      <w:r w:rsidR="00954F74">
        <w:rPr>
          <w:rFonts w:eastAsia="Calibri" w:cs="Times New Roman"/>
        </w:rPr>
        <w:t xml:space="preserve">starting </w:t>
      </w:r>
      <w:r w:rsidR="00433C76">
        <w:rPr>
          <w:rFonts w:eastAsia="Calibri" w:cs="Times New Roman"/>
        </w:rPr>
        <w:t>from</w:t>
      </w:r>
      <w:r w:rsidR="00954F74">
        <w:rPr>
          <w:rFonts w:eastAsia="Calibri" w:cs="Times New Roman"/>
        </w:rPr>
        <w:t xml:space="preserve"> </w:t>
      </w:r>
      <w:r w:rsidR="00433C76">
        <w:rPr>
          <w:rFonts w:eastAsia="Calibri" w:cs="Times New Roman"/>
        </w:rPr>
        <w:t xml:space="preserve">the </w:t>
      </w:r>
      <w:r>
        <w:rPr>
          <w:rFonts w:eastAsia="Calibri" w:cs="Times New Roman"/>
        </w:rPr>
        <w:t>certified coverage data submitted to</w:t>
      </w:r>
      <w:r w:rsidR="00954F74">
        <w:rPr>
          <w:rFonts w:eastAsia="Calibri" w:cs="Times New Roman"/>
        </w:rPr>
        <w:t xml:space="preserve"> the FCC</w:t>
      </w:r>
      <w:r>
        <w:rPr>
          <w:rFonts w:eastAsia="Calibri" w:cs="Times New Roman"/>
        </w:rPr>
        <w:t xml:space="preserve"> by providers (Form 477)</w:t>
      </w:r>
      <w:r w:rsidR="00433C76">
        <w:rPr>
          <w:rFonts w:eastAsia="Calibri" w:cs="Times New Roman"/>
        </w:rPr>
        <w:t xml:space="preserve">, but subject to </w:t>
      </w:r>
      <w:r w:rsidR="00B47670" w:rsidRPr="00EE20A1">
        <w:rPr>
          <w:rFonts w:eastAsia="Calibri" w:cs="Times New Roman"/>
        </w:rPr>
        <w:t xml:space="preserve">a process </w:t>
      </w:r>
      <w:r w:rsidR="00CC431B">
        <w:rPr>
          <w:rFonts w:eastAsia="Calibri" w:cs="Times New Roman"/>
        </w:rPr>
        <w:t xml:space="preserve">that will consider stakeholders’ </w:t>
      </w:r>
      <w:r w:rsidR="00B47670" w:rsidRPr="00EE20A1">
        <w:rPr>
          <w:rFonts w:eastAsia="Calibri" w:cs="Times New Roman"/>
        </w:rPr>
        <w:t>challenge</w:t>
      </w:r>
      <w:r w:rsidR="00CC431B">
        <w:rPr>
          <w:rFonts w:eastAsia="Calibri" w:cs="Times New Roman"/>
        </w:rPr>
        <w:t xml:space="preserve">s to ensure accurate decisions </w:t>
      </w:r>
      <w:r w:rsidR="0025012A">
        <w:rPr>
          <w:rFonts w:eastAsia="Calibri" w:cs="Times New Roman"/>
        </w:rPr>
        <w:t>on the</w:t>
      </w:r>
      <w:r w:rsidR="00CC431B">
        <w:rPr>
          <w:rFonts w:eastAsia="Calibri" w:cs="Times New Roman"/>
        </w:rPr>
        <w:t xml:space="preserve"> eligibility </w:t>
      </w:r>
      <w:r w:rsidR="0025012A">
        <w:rPr>
          <w:rFonts w:eastAsia="Calibri" w:cs="Times New Roman"/>
        </w:rPr>
        <w:t>of</w:t>
      </w:r>
      <w:r w:rsidR="00433C76">
        <w:rPr>
          <w:rFonts w:eastAsia="Calibri" w:cs="Times New Roman"/>
        </w:rPr>
        <w:t xml:space="preserve"> particular </w:t>
      </w:r>
      <w:r w:rsidR="00961179">
        <w:rPr>
          <w:rFonts w:eastAsia="Calibri" w:cs="Times New Roman"/>
        </w:rPr>
        <w:t>areas</w:t>
      </w:r>
    </w:p>
    <w:p w14:paraId="1427760E" w14:textId="6FA5EAC1" w:rsidR="00433C76" w:rsidRDefault="00433C76" w:rsidP="00EE20A1">
      <w:pPr>
        <w:pStyle w:val="ListParagraph"/>
        <w:numPr>
          <w:ilvl w:val="1"/>
          <w:numId w:val="2"/>
        </w:numPr>
        <w:spacing w:after="100" w:afterAutospacing="1" w:line="240" w:lineRule="auto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="00DE44C6">
        <w:rPr>
          <w:rFonts w:eastAsia="Calibri" w:cs="Times New Roman"/>
        </w:rPr>
        <w:t>has</w:t>
      </w:r>
      <w:r>
        <w:rPr>
          <w:rFonts w:eastAsia="Calibri" w:cs="Times New Roman"/>
        </w:rPr>
        <w:t>e</w:t>
      </w:r>
      <w:r w:rsidR="00DE44C6">
        <w:rPr>
          <w:rFonts w:eastAsia="Calibri" w:cs="Times New Roman"/>
        </w:rPr>
        <w:t xml:space="preserve"> out </w:t>
      </w:r>
      <w:r>
        <w:rPr>
          <w:rFonts w:eastAsia="Calibri" w:cs="Times New Roman"/>
        </w:rPr>
        <w:t xml:space="preserve">legacy </w:t>
      </w:r>
      <w:r w:rsidR="00DE44C6">
        <w:rPr>
          <w:rFonts w:eastAsia="Calibri" w:cs="Times New Roman"/>
        </w:rPr>
        <w:t>wireless support from the FCC’s Universal Service Fund</w:t>
      </w:r>
      <w:r>
        <w:rPr>
          <w:rFonts w:eastAsia="Calibri" w:cs="Times New Roman"/>
        </w:rPr>
        <w:t>, with the phase out ending July 1, 2021</w:t>
      </w:r>
      <w:r w:rsidR="00BC1376">
        <w:rPr>
          <w:rFonts w:eastAsia="Calibri" w:cs="Times New Roman"/>
        </w:rPr>
        <w:t>.</w:t>
      </w:r>
      <w:r w:rsidR="00DE44C6">
        <w:rPr>
          <w:rFonts w:eastAsia="Calibri" w:cs="Times New Roman"/>
        </w:rPr>
        <w:t xml:space="preserve"> </w:t>
      </w:r>
    </w:p>
    <w:p w14:paraId="32E55EF9" w14:textId="77777777" w:rsidR="00961179" w:rsidRDefault="00961179" w:rsidP="00961179">
      <w:pPr>
        <w:pStyle w:val="ListParagraph"/>
        <w:spacing w:after="100" w:afterAutospacing="1" w:line="240" w:lineRule="auto"/>
        <w:ind w:left="1440"/>
        <w:rPr>
          <w:rFonts w:eastAsia="Calibri" w:cs="Times New Roman"/>
        </w:rPr>
      </w:pPr>
    </w:p>
    <w:p w14:paraId="2C10760A" w14:textId="77777777" w:rsidR="00F30666" w:rsidRDefault="00F30666" w:rsidP="00F30666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Set </w:t>
      </w:r>
      <w:r w:rsidRPr="00F30666">
        <w:rPr>
          <w:rFonts w:eastAsia="Calibri" w:cs="Times New Roman"/>
          <w:b/>
        </w:rPr>
        <w:t>Service Requirements</w:t>
      </w:r>
      <w:r w:rsidR="009F79B1">
        <w:rPr>
          <w:rFonts w:eastAsia="Calibri" w:cs="Times New Roman"/>
          <w:b/>
        </w:rPr>
        <w:t xml:space="preserve"> </w:t>
      </w:r>
    </w:p>
    <w:p w14:paraId="0E8D347A" w14:textId="66B77F2E" w:rsidR="00F30666" w:rsidRPr="00F30666" w:rsidRDefault="00F30666" w:rsidP="00F30666">
      <w:pPr>
        <w:pStyle w:val="ListParagraph"/>
        <w:numPr>
          <w:ilvl w:val="1"/>
          <w:numId w:val="2"/>
        </w:numPr>
        <w:spacing w:after="100" w:afterAutospacing="1" w:line="240" w:lineRule="auto"/>
        <w:rPr>
          <w:rFonts w:eastAsia="Calibri" w:cs="Times New Roman"/>
          <w:b/>
        </w:rPr>
      </w:pPr>
      <w:r>
        <w:rPr>
          <w:rFonts w:eastAsia="Calibri" w:cs="Times New Roman"/>
        </w:rPr>
        <w:t>B</w:t>
      </w:r>
      <w:r w:rsidR="009F79B1">
        <w:rPr>
          <w:rFonts w:eastAsia="Calibri" w:cs="Times New Roman"/>
        </w:rPr>
        <w:t>aseline data speeds of 10/1 Megabits per second (Mbps)</w:t>
      </w:r>
    </w:p>
    <w:p w14:paraId="09EFE441" w14:textId="001427EE" w:rsidR="00F30666" w:rsidRPr="00F30666" w:rsidRDefault="009F79B1" w:rsidP="00F30666">
      <w:pPr>
        <w:pStyle w:val="ListParagraph"/>
        <w:numPr>
          <w:ilvl w:val="1"/>
          <w:numId w:val="2"/>
        </w:numPr>
        <w:spacing w:after="100" w:afterAutospacing="1" w:line="240" w:lineRule="auto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Latency of </w:t>
      </w:r>
      <w:r w:rsidR="00176FEC">
        <w:rPr>
          <w:rFonts w:eastAsia="Calibri" w:cs="Times New Roman"/>
        </w:rPr>
        <w:t xml:space="preserve">less than </w:t>
      </w:r>
      <w:r>
        <w:rPr>
          <w:rFonts w:eastAsia="Calibri" w:cs="Times New Roman"/>
        </w:rPr>
        <w:t>100 milliseconds (ms)</w:t>
      </w:r>
    </w:p>
    <w:p w14:paraId="531450DA" w14:textId="77777777" w:rsidR="00F30666" w:rsidRPr="00F30666" w:rsidRDefault="00F30666" w:rsidP="00F30666">
      <w:pPr>
        <w:pStyle w:val="ListParagraph"/>
        <w:numPr>
          <w:ilvl w:val="1"/>
          <w:numId w:val="2"/>
        </w:numPr>
        <w:spacing w:after="100" w:afterAutospacing="1" w:line="240" w:lineRule="auto"/>
        <w:rPr>
          <w:rFonts w:eastAsia="Calibri" w:cs="Times New Roman"/>
          <w:b/>
        </w:rPr>
      </w:pPr>
      <w:r>
        <w:rPr>
          <w:rFonts w:eastAsia="Calibri" w:cs="Times New Roman"/>
        </w:rPr>
        <w:t>Rates that are reasonably comparable to urban rates</w:t>
      </w:r>
    </w:p>
    <w:p w14:paraId="4D6EA0B9" w14:textId="77777777" w:rsidR="00B47670" w:rsidRDefault="00B47670" w:rsidP="00B47670">
      <w:pPr>
        <w:pStyle w:val="ListParagraph"/>
        <w:spacing w:after="100" w:afterAutospacing="1" w:line="240" w:lineRule="auto"/>
        <w:rPr>
          <w:rFonts w:eastAsia="Calibri" w:cs="Times New Roman"/>
        </w:rPr>
      </w:pPr>
    </w:p>
    <w:p w14:paraId="2818B7C5" w14:textId="77777777" w:rsidR="00F61284" w:rsidRPr="00B47670" w:rsidRDefault="00B47670" w:rsidP="00B47670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eastAsia="Calibri" w:cs="Times New Roman"/>
          <w:b/>
        </w:rPr>
      </w:pPr>
      <w:r w:rsidRPr="00B47670">
        <w:rPr>
          <w:rFonts w:eastAsia="Calibri" w:cs="Times New Roman"/>
          <w:b/>
        </w:rPr>
        <w:lastRenderedPageBreak/>
        <w:t>Establish an Auction Framework</w:t>
      </w:r>
    </w:p>
    <w:p w14:paraId="02B10C69" w14:textId="77777777" w:rsidR="00B47670" w:rsidRDefault="00B47670" w:rsidP="00B47670">
      <w:pPr>
        <w:pStyle w:val="ListParagraph"/>
        <w:numPr>
          <w:ilvl w:val="1"/>
          <w:numId w:val="2"/>
        </w:numPr>
        <w:spacing w:after="100" w:afterAutospacing="1" w:line="240" w:lineRule="auto"/>
        <w:rPr>
          <w:rFonts w:eastAsia="Calibri" w:cs="Times New Roman"/>
        </w:rPr>
      </w:pPr>
      <w:r>
        <w:rPr>
          <w:rFonts w:eastAsia="Calibri" w:cs="Times New Roman"/>
        </w:rPr>
        <w:t>Bidding and performance assessed by road miles covered</w:t>
      </w:r>
    </w:p>
    <w:p w14:paraId="5D35D79B" w14:textId="77777777" w:rsidR="00B47670" w:rsidRDefault="00B47670" w:rsidP="00767A02">
      <w:pPr>
        <w:pStyle w:val="ListParagraph"/>
        <w:numPr>
          <w:ilvl w:val="1"/>
          <w:numId w:val="2"/>
        </w:numPr>
        <w:spacing w:after="100" w:afterAutospacing="1" w:line="240" w:lineRule="auto"/>
        <w:rPr>
          <w:rFonts w:eastAsia="Calibri" w:cs="Times New Roman"/>
        </w:rPr>
      </w:pPr>
      <w:r>
        <w:rPr>
          <w:rFonts w:eastAsia="Calibri" w:cs="Times New Roman"/>
        </w:rPr>
        <w:t>Oversight and accountability provisions to provide financial security and protect against default</w:t>
      </w:r>
      <w:r w:rsidR="00767A02">
        <w:rPr>
          <w:rFonts w:eastAsia="Calibri" w:cs="Times New Roman"/>
        </w:rPr>
        <w:t>.</w:t>
      </w:r>
    </w:p>
    <w:p w14:paraId="144362C9" w14:textId="77777777" w:rsidR="00234CC1" w:rsidRDefault="00234CC1" w:rsidP="0078056C">
      <w:pPr>
        <w:pStyle w:val="ListParagraph"/>
        <w:spacing w:after="100" w:afterAutospacing="1" w:line="240" w:lineRule="auto"/>
        <w:ind w:left="1440"/>
        <w:rPr>
          <w:rFonts w:eastAsia="Calibri" w:cs="Times New Roman"/>
        </w:rPr>
      </w:pPr>
    </w:p>
    <w:p w14:paraId="60900ECD" w14:textId="7AD6CD93" w:rsidR="00234CC1" w:rsidRDefault="00234CC1" w:rsidP="0078056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Dedicate Support for Mobile Broadband on Tribal Lands</w:t>
      </w:r>
    </w:p>
    <w:p w14:paraId="18627586" w14:textId="6C6F600A" w:rsidR="00234CC1" w:rsidRPr="00234CC1" w:rsidRDefault="00234CC1" w:rsidP="00234CC1">
      <w:pPr>
        <w:pStyle w:val="ListParagraph"/>
        <w:numPr>
          <w:ilvl w:val="1"/>
          <w:numId w:val="2"/>
        </w:numPr>
        <w:spacing w:after="100" w:afterAutospacing="1" w:line="240" w:lineRule="auto"/>
        <w:rPr>
          <w:rFonts w:eastAsia="Calibri" w:cs="Times New Roman"/>
        </w:rPr>
      </w:pPr>
      <w:r w:rsidRPr="00234CC1">
        <w:rPr>
          <w:rFonts w:eastAsia="Calibri" w:cs="Times New Roman"/>
        </w:rPr>
        <w:t>Reserve</w:t>
      </w:r>
      <w:r>
        <w:rPr>
          <w:rFonts w:eastAsia="Calibri" w:cs="Times New Roman"/>
        </w:rPr>
        <w:t>s</w:t>
      </w:r>
      <w:r w:rsidRPr="00234CC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up to $50 million of the total $470</w:t>
      </w:r>
      <w:r w:rsidRPr="00234CC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million of annual support for 4G LTE</w:t>
      </w:r>
      <w:r w:rsidRPr="00234CC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on eligible Tribal lands</w:t>
      </w:r>
    </w:p>
    <w:p w14:paraId="0B24A88A" w14:textId="32A1A762" w:rsidR="00234CC1" w:rsidRPr="00767A02" w:rsidRDefault="00234CC1" w:rsidP="00234CC1">
      <w:pPr>
        <w:pStyle w:val="ListParagraph"/>
        <w:numPr>
          <w:ilvl w:val="1"/>
          <w:numId w:val="2"/>
        </w:numPr>
        <w:spacing w:after="100" w:afterAutospacing="1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Provides a reverse bidding credit for </w:t>
      </w:r>
      <w:r w:rsidR="00044D82">
        <w:rPr>
          <w:rFonts w:eastAsia="Calibri" w:cs="Times New Roman"/>
        </w:rPr>
        <w:t>certain</w:t>
      </w:r>
      <w:r>
        <w:rPr>
          <w:rFonts w:eastAsia="Calibri" w:cs="Times New Roman"/>
        </w:rPr>
        <w:t xml:space="preserve"> Tribal</w:t>
      </w:r>
      <w:r w:rsidR="00044D82">
        <w:rPr>
          <w:rFonts w:eastAsia="Calibri" w:cs="Times New Roman"/>
        </w:rPr>
        <w:t xml:space="preserve"> entities</w:t>
      </w:r>
      <w:r>
        <w:rPr>
          <w:rFonts w:eastAsia="Calibri" w:cs="Times New Roman"/>
        </w:rPr>
        <w:t xml:space="preserve"> seeking </w:t>
      </w:r>
      <w:r w:rsidR="00B81C15">
        <w:rPr>
          <w:rFonts w:eastAsia="Calibri" w:cs="Times New Roman"/>
        </w:rPr>
        <w:t xml:space="preserve">support on </w:t>
      </w:r>
      <w:r w:rsidR="00044D82">
        <w:rPr>
          <w:rFonts w:eastAsia="Calibri" w:cs="Times New Roman"/>
        </w:rPr>
        <w:t>their</w:t>
      </w:r>
      <w:r w:rsidR="00B81C15">
        <w:rPr>
          <w:rFonts w:eastAsia="Calibri" w:cs="Times New Roman"/>
        </w:rPr>
        <w:t xml:space="preserve"> Tribal lands</w:t>
      </w:r>
    </w:p>
    <w:p w14:paraId="759D4FBE" w14:textId="41B88489" w:rsidR="001C78F2" w:rsidRDefault="00CF69BA" w:rsidP="00CF69BA">
      <w:pPr>
        <w:spacing w:after="0" w:line="240" w:lineRule="auto"/>
        <w:rPr>
          <w:b/>
          <w:u w:val="single"/>
        </w:rPr>
      </w:pPr>
      <w:r w:rsidRPr="00CF69BA">
        <w:rPr>
          <w:b/>
          <w:u w:val="single"/>
        </w:rPr>
        <w:t>Data Roaming and VoLTE Classification NPRM</w:t>
      </w:r>
      <w:r>
        <w:rPr>
          <w:b/>
          <w:u w:val="single"/>
        </w:rPr>
        <w:t xml:space="preserve">: </w:t>
      </w:r>
      <w:r w:rsidR="00BC1376">
        <w:rPr>
          <w:b/>
          <w:u w:val="single"/>
        </w:rPr>
        <w:t xml:space="preserve"> s</w:t>
      </w:r>
      <w:r w:rsidR="00767A02">
        <w:rPr>
          <w:b/>
          <w:u w:val="single"/>
        </w:rPr>
        <w:t>eamless service, no matter how a call is delivered</w:t>
      </w:r>
    </w:p>
    <w:p w14:paraId="2F091539" w14:textId="77777777" w:rsidR="00CF69BA" w:rsidRDefault="00CF69BA" w:rsidP="00CF69BA">
      <w:pPr>
        <w:spacing w:after="0" w:line="240" w:lineRule="auto"/>
      </w:pPr>
    </w:p>
    <w:p w14:paraId="0A800673" w14:textId="0B876BC7" w:rsidR="00CF69BA" w:rsidRDefault="00CF69BA" w:rsidP="00CF69BA">
      <w:pPr>
        <w:spacing w:after="0" w:line="240" w:lineRule="auto"/>
      </w:pPr>
      <w:r w:rsidRPr="00CF69BA">
        <w:t xml:space="preserve">Before the 2015 </w:t>
      </w:r>
      <w:r w:rsidRPr="00CF69BA">
        <w:rPr>
          <w:i/>
        </w:rPr>
        <w:t>Open Internet Order</w:t>
      </w:r>
      <w:r w:rsidRPr="00CF69BA">
        <w:t xml:space="preserve">, the Commission </w:t>
      </w:r>
      <w:r w:rsidR="00BC1376">
        <w:t>applied</w:t>
      </w:r>
      <w:r w:rsidR="00B906DB">
        <w:t xml:space="preserve"> </w:t>
      </w:r>
      <w:r w:rsidRPr="00CF69BA">
        <w:t>different roami</w:t>
      </w:r>
      <w:r>
        <w:t xml:space="preserve">ng regimes for voice and data: </w:t>
      </w:r>
      <w:r w:rsidRPr="00CF69BA">
        <w:t>for voice, a Title II “just and reasonable” standard and for data, a Title I/III “comm</w:t>
      </w:r>
      <w:r>
        <w:t>ercially reasonable” standard.</w:t>
      </w:r>
      <w:r w:rsidR="00BC1376">
        <w:t xml:space="preserve"> </w:t>
      </w:r>
      <w:r>
        <w:t xml:space="preserve"> In the </w:t>
      </w:r>
      <w:r>
        <w:rPr>
          <w:i/>
        </w:rPr>
        <w:t>Open Internet Order</w:t>
      </w:r>
      <w:r>
        <w:t>, the Commission temporarily refrained from applying voice roaming rules to data roaming, but committed to revisiting</w:t>
      </w:r>
      <w:r w:rsidR="00B906DB">
        <w:t xml:space="preserve"> the data roaming rules</w:t>
      </w:r>
      <w:r>
        <w:t xml:space="preserve">. </w:t>
      </w:r>
      <w:r w:rsidR="00BC1376">
        <w:t xml:space="preserve"> </w:t>
      </w:r>
      <w:r>
        <w:t>Today, Chairman Wheeler fulfills that commitment</w:t>
      </w:r>
      <w:r w:rsidR="00851D31">
        <w:t xml:space="preserve"> by circulating a Notice of Proposed Rulemaking (NPRM)</w:t>
      </w:r>
      <w:r w:rsidR="00F05049">
        <w:t xml:space="preserve">. </w:t>
      </w:r>
      <w:r w:rsidR="009633DD">
        <w:t xml:space="preserve"> T</w:t>
      </w:r>
      <w:r w:rsidR="00BC1376">
        <w:t xml:space="preserve">he </w:t>
      </w:r>
      <w:r w:rsidR="00F05049">
        <w:t>NPR</w:t>
      </w:r>
      <w:r w:rsidR="00851D31">
        <w:t>M</w:t>
      </w:r>
      <w:r w:rsidR="00F05049">
        <w:t xml:space="preserve"> would </w:t>
      </w:r>
      <w:r w:rsidR="004C73C8">
        <w:t xml:space="preserve">also </w:t>
      </w:r>
      <w:r w:rsidR="00286045">
        <w:t>address</w:t>
      </w:r>
      <w:r w:rsidR="00F05049">
        <w:t xml:space="preserve"> </w:t>
      </w:r>
      <w:r w:rsidR="00BC1376">
        <w:t xml:space="preserve">the classification of mobile voice service when carriers provide that service using </w:t>
      </w:r>
      <w:r w:rsidR="00053151">
        <w:t>VoLTE</w:t>
      </w:r>
      <w:r w:rsidR="00BC1376">
        <w:t xml:space="preserve"> (Voice over LTE) technology</w:t>
      </w:r>
      <w:r w:rsidR="00053151">
        <w:t xml:space="preserve">.  </w:t>
      </w:r>
      <w:r w:rsidR="00851D31">
        <w:t>In summary, t</w:t>
      </w:r>
      <w:r>
        <w:t xml:space="preserve">he proposal </w:t>
      </w:r>
      <w:r w:rsidR="00F05049">
        <w:t>seeks comment on the tentative conclusions that the Commission should:</w:t>
      </w:r>
    </w:p>
    <w:p w14:paraId="6C841BFA" w14:textId="77777777" w:rsidR="00CF69BA" w:rsidRDefault="00CF69BA" w:rsidP="00CF69BA">
      <w:pPr>
        <w:spacing w:after="0" w:line="240" w:lineRule="auto"/>
      </w:pPr>
    </w:p>
    <w:p w14:paraId="23323A7C" w14:textId="24E3744B" w:rsidR="00767A02" w:rsidRDefault="00F05049" w:rsidP="00767A0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Adopt a</w:t>
      </w:r>
      <w:r w:rsidR="00767A02" w:rsidRPr="00767A02">
        <w:rPr>
          <w:b/>
        </w:rPr>
        <w:t xml:space="preserve"> unified Title II roaming standard for both voice and data:</w:t>
      </w:r>
      <w:r w:rsidR="00767A02">
        <w:rPr>
          <w:b/>
        </w:rPr>
        <w:t xml:space="preserve"> </w:t>
      </w:r>
    </w:p>
    <w:p w14:paraId="58FA79D7" w14:textId="77777777" w:rsidR="00767A02" w:rsidRPr="00767A02" w:rsidRDefault="00767A02" w:rsidP="00767A02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 xml:space="preserve">For wireless carriers, it means competitive access to voice and data roaming on “just and reasonable” terms. </w:t>
      </w:r>
    </w:p>
    <w:p w14:paraId="1C21224C" w14:textId="77777777" w:rsidR="00CF69BA" w:rsidRPr="00767A02" w:rsidRDefault="00767A02" w:rsidP="00767A02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 xml:space="preserve">For consumers, this means the ability to receive seamless service in all areas of the country. </w:t>
      </w:r>
    </w:p>
    <w:p w14:paraId="3E2D7462" w14:textId="77777777" w:rsidR="00767A02" w:rsidRPr="00767A02" w:rsidRDefault="00767A02" w:rsidP="00767A02">
      <w:pPr>
        <w:pStyle w:val="ListParagraph"/>
        <w:spacing w:after="0" w:line="240" w:lineRule="auto"/>
        <w:rPr>
          <w:b/>
        </w:rPr>
      </w:pPr>
    </w:p>
    <w:p w14:paraId="70D6A4F9" w14:textId="3EC3A7B0" w:rsidR="00767A02" w:rsidRPr="00767A02" w:rsidRDefault="00F05049" w:rsidP="00767A0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ED0ADE">
        <w:rPr>
          <w:b/>
        </w:rPr>
        <w:t>Adopt the same regulatory classification for mobile voice service provided via VoLTE as conventional mobile voice se</w:t>
      </w:r>
      <w:r w:rsidR="0031192F" w:rsidRPr="00ED0ADE">
        <w:rPr>
          <w:b/>
        </w:rPr>
        <w:t xml:space="preserve">rvice, so that </w:t>
      </w:r>
      <w:r w:rsidR="00ED0ADE">
        <w:rPr>
          <w:b/>
        </w:rPr>
        <w:t xml:space="preserve">VoLTE is covered by </w:t>
      </w:r>
      <w:r w:rsidRPr="00ED0ADE">
        <w:rPr>
          <w:b/>
        </w:rPr>
        <w:t xml:space="preserve">the </w:t>
      </w:r>
      <w:r w:rsidR="0031192F" w:rsidRPr="00ED0ADE">
        <w:rPr>
          <w:b/>
        </w:rPr>
        <w:t>unified</w:t>
      </w:r>
      <w:r w:rsidRPr="00ED0ADE">
        <w:rPr>
          <w:b/>
        </w:rPr>
        <w:t xml:space="preserve"> roaming </w:t>
      </w:r>
      <w:r w:rsidR="00ED0ADE">
        <w:rPr>
          <w:b/>
        </w:rPr>
        <w:t>standard</w:t>
      </w:r>
      <w:r w:rsidR="0031192F">
        <w:rPr>
          <w:b/>
        </w:rPr>
        <w:t>:</w:t>
      </w:r>
    </w:p>
    <w:p w14:paraId="7583C855" w14:textId="00F3DE7A" w:rsidR="00767A02" w:rsidRDefault="00AF293A" w:rsidP="00767A02">
      <w:pPr>
        <w:pStyle w:val="ListParagraph"/>
        <w:numPr>
          <w:ilvl w:val="1"/>
          <w:numId w:val="5"/>
        </w:numPr>
        <w:spacing w:after="0" w:line="240" w:lineRule="auto"/>
      </w:pPr>
      <w:r>
        <w:t>For c</w:t>
      </w:r>
      <w:r w:rsidR="00767A02">
        <w:t>onsumers</w:t>
      </w:r>
      <w:r>
        <w:t>,</w:t>
      </w:r>
      <w:r w:rsidR="00767A02">
        <w:t xml:space="preserve"> VoLTE </w:t>
      </w:r>
      <w:r>
        <w:t xml:space="preserve">is just mobile </w:t>
      </w:r>
      <w:r w:rsidR="00767A02">
        <w:t xml:space="preserve">voice service. In fact, one national wireless carrier uses VoLTE for </w:t>
      </w:r>
      <w:r>
        <w:t>around</w:t>
      </w:r>
      <w:r w:rsidR="00767A02">
        <w:t xml:space="preserve"> 60% of its voice calls.</w:t>
      </w:r>
    </w:p>
    <w:p w14:paraId="5BA96A06" w14:textId="26AAB0B5" w:rsidR="00CF69BA" w:rsidRDefault="00767A02" w:rsidP="00767A02">
      <w:pPr>
        <w:pStyle w:val="ListParagraph"/>
        <w:numPr>
          <w:ilvl w:val="1"/>
          <w:numId w:val="5"/>
        </w:numPr>
        <w:spacing w:after="0" w:line="240" w:lineRule="auto"/>
      </w:pPr>
      <w:r>
        <w:t>VoLTE</w:t>
      </w:r>
      <w:r w:rsidRPr="00F842CB">
        <w:t xml:space="preserve"> is anticipated to be the primary way in which the industry will </w:t>
      </w:r>
      <w:r>
        <w:t>offer</w:t>
      </w:r>
      <w:r w:rsidRPr="00F842CB">
        <w:t xml:space="preserve"> mobile voice service as mobile networks transition </w:t>
      </w:r>
      <w:r>
        <w:t xml:space="preserve">to </w:t>
      </w:r>
      <w:r w:rsidRPr="00F842CB">
        <w:t>4G LTE and future technologies</w:t>
      </w:r>
      <w:r>
        <w:t xml:space="preserve">. </w:t>
      </w:r>
    </w:p>
    <w:p w14:paraId="0D555FD8" w14:textId="77777777" w:rsidR="00053151" w:rsidRDefault="00767A02" w:rsidP="00767A02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VoLTE has not been classified and is not currently subject to any roaming standard. </w:t>
      </w:r>
    </w:p>
    <w:p w14:paraId="1F4A9805" w14:textId="77777777" w:rsidR="00767A02" w:rsidRDefault="00767A02" w:rsidP="00767A02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By classifying </w:t>
      </w:r>
      <w:r w:rsidR="00B85115">
        <w:t>VoLTE</w:t>
      </w:r>
      <w:r>
        <w:t xml:space="preserve"> as a commercial mobile service and a telecommunications service, VoLTE would be subject to the proposed unified roaming standard.</w:t>
      </w:r>
    </w:p>
    <w:p w14:paraId="0BB6B449" w14:textId="77777777" w:rsidR="00053151" w:rsidRPr="00CF69BA" w:rsidRDefault="00053151" w:rsidP="00053151">
      <w:pPr>
        <w:spacing w:after="0" w:line="240" w:lineRule="auto"/>
      </w:pPr>
    </w:p>
    <w:p w14:paraId="7B2F1E65" w14:textId="77777777" w:rsidR="00CF69BA" w:rsidRPr="00CF69BA" w:rsidRDefault="00CF69BA" w:rsidP="00CF69BA">
      <w:pPr>
        <w:spacing w:after="0" w:line="240" w:lineRule="auto"/>
        <w:rPr>
          <w:b/>
        </w:rPr>
      </w:pPr>
    </w:p>
    <w:sectPr w:rsidR="00CF69BA" w:rsidRPr="00CF6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20296" w14:textId="77777777" w:rsidR="00900F79" w:rsidRDefault="00900F79" w:rsidP="001C78F2">
      <w:pPr>
        <w:spacing w:after="0" w:line="240" w:lineRule="auto"/>
      </w:pPr>
      <w:r>
        <w:separator/>
      </w:r>
    </w:p>
  </w:endnote>
  <w:endnote w:type="continuationSeparator" w:id="0">
    <w:p w14:paraId="2C562A3E" w14:textId="77777777" w:rsidR="00900F79" w:rsidRDefault="00900F79" w:rsidP="001C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875C2" w14:textId="77777777" w:rsidR="000700DD" w:rsidRDefault="000700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C2EB0" w14:textId="77777777" w:rsidR="000700DD" w:rsidRDefault="000700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EC893" w14:textId="77777777" w:rsidR="000700DD" w:rsidRDefault="00070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71DD8" w14:textId="77777777" w:rsidR="00900F79" w:rsidRDefault="00900F79" w:rsidP="001C78F2">
      <w:pPr>
        <w:spacing w:after="0" w:line="240" w:lineRule="auto"/>
      </w:pPr>
      <w:r>
        <w:separator/>
      </w:r>
    </w:p>
  </w:footnote>
  <w:footnote w:type="continuationSeparator" w:id="0">
    <w:p w14:paraId="0806C14B" w14:textId="77777777" w:rsidR="00900F79" w:rsidRDefault="00900F79" w:rsidP="001C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49BF" w14:textId="77777777" w:rsidR="000700DD" w:rsidRDefault="000700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4D104" w14:textId="77777777" w:rsidR="000700DD" w:rsidRDefault="000700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CB317" w14:textId="77777777" w:rsidR="000700DD" w:rsidRDefault="000700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70F"/>
    <w:multiLevelType w:val="hybridMultilevel"/>
    <w:tmpl w:val="A1780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623B8D"/>
    <w:multiLevelType w:val="hybridMultilevel"/>
    <w:tmpl w:val="A3DE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C7862"/>
    <w:multiLevelType w:val="hybridMultilevel"/>
    <w:tmpl w:val="7D8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93387"/>
    <w:multiLevelType w:val="hybridMultilevel"/>
    <w:tmpl w:val="ABAE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F76F8"/>
    <w:multiLevelType w:val="hybridMultilevel"/>
    <w:tmpl w:val="9A4A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F2"/>
    <w:rsid w:val="00017028"/>
    <w:rsid w:val="00044D82"/>
    <w:rsid w:val="00053151"/>
    <w:rsid w:val="000700DD"/>
    <w:rsid w:val="000872CB"/>
    <w:rsid w:val="000C11CD"/>
    <w:rsid w:val="00121C47"/>
    <w:rsid w:val="00124219"/>
    <w:rsid w:val="001759C3"/>
    <w:rsid w:val="00176FEC"/>
    <w:rsid w:val="001C4665"/>
    <w:rsid w:val="001C78F2"/>
    <w:rsid w:val="00234CC1"/>
    <w:rsid w:val="0025012A"/>
    <w:rsid w:val="00286045"/>
    <w:rsid w:val="00293E8D"/>
    <w:rsid w:val="00294494"/>
    <w:rsid w:val="002B490C"/>
    <w:rsid w:val="0031192F"/>
    <w:rsid w:val="00412CB7"/>
    <w:rsid w:val="00433C76"/>
    <w:rsid w:val="004511E2"/>
    <w:rsid w:val="004C73C8"/>
    <w:rsid w:val="004E3EA9"/>
    <w:rsid w:val="00514AB2"/>
    <w:rsid w:val="00545778"/>
    <w:rsid w:val="00582B53"/>
    <w:rsid w:val="006B1BBC"/>
    <w:rsid w:val="007264CA"/>
    <w:rsid w:val="00767A02"/>
    <w:rsid w:val="0078056C"/>
    <w:rsid w:val="007B4D1E"/>
    <w:rsid w:val="008058C2"/>
    <w:rsid w:val="00840F65"/>
    <w:rsid w:val="00851D31"/>
    <w:rsid w:val="0085432A"/>
    <w:rsid w:val="008825AD"/>
    <w:rsid w:val="00900F79"/>
    <w:rsid w:val="00954F74"/>
    <w:rsid w:val="00961179"/>
    <w:rsid w:val="009633DD"/>
    <w:rsid w:val="009A594F"/>
    <w:rsid w:val="009C6B2E"/>
    <w:rsid w:val="009D58D2"/>
    <w:rsid w:val="009F79B1"/>
    <w:rsid w:val="00A55414"/>
    <w:rsid w:val="00A73F94"/>
    <w:rsid w:val="00AC34B6"/>
    <w:rsid w:val="00AD0F2A"/>
    <w:rsid w:val="00AF293A"/>
    <w:rsid w:val="00B23467"/>
    <w:rsid w:val="00B303E1"/>
    <w:rsid w:val="00B47670"/>
    <w:rsid w:val="00B81C15"/>
    <w:rsid w:val="00B85115"/>
    <w:rsid w:val="00B906DB"/>
    <w:rsid w:val="00BA69B9"/>
    <w:rsid w:val="00BC1376"/>
    <w:rsid w:val="00CA2803"/>
    <w:rsid w:val="00CB3176"/>
    <w:rsid w:val="00CC10DF"/>
    <w:rsid w:val="00CC2156"/>
    <w:rsid w:val="00CC431B"/>
    <w:rsid w:val="00CF69BA"/>
    <w:rsid w:val="00D76906"/>
    <w:rsid w:val="00D93224"/>
    <w:rsid w:val="00DE44C6"/>
    <w:rsid w:val="00E16257"/>
    <w:rsid w:val="00ED0ADE"/>
    <w:rsid w:val="00EE20A1"/>
    <w:rsid w:val="00F05049"/>
    <w:rsid w:val="00F30666"/>
    <w:rsid w:val="00F61284"/>
    <w:rsid w:val="00F94748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3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F2"/>
  </w:style>
  <w:style w:type="paragraph" w:styleId="Footer">
    <w:name w:val="footer"/>
    <w:basedOn w:val="Normal"/>
    <w:link w:val="FooterChar"/>
    <w:uiPriority w:val="99"/>
    <w:unhideWhenUsed/>
    <w:rsid w:val="001C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F2"/>
  </w:style>
  <w:style w:type="paragraph" w:styleId="ListParagraph">
    <w:name w:val="List Paragraph"/>
    <w:basedOn w:val="Normal"/>
    <w:uiPriority w:val="34"/>
    <w:qFormat/>
    <w:rsid w:val="00E16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6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F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21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1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F2"/>
  </w:style>
  <w:style w:type="paragraph" w:styleId="Footer">
    <w:name w:val="footer"/>
    <w:basedOn w:val="Normal"/>
    <w:link w:val="FooterChar"/>
    <w:uiPriority w:val="99"/>
    <w:unhideWhenUsed/>
    <w:rsid w:val="001C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F2"/>
  </w:style>
  <w:style w:type="paragraph" w:styleId="ListParagraph">
    <w:name w:val="List Paragraph"/>
    <w:basedOn w:val="Normal"/>
    <w:uiPriority w:val="34"/>
    <w:qFormat/>
    <w:rsid w:val="00E16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6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F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21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4433</Characters>
  <Application>Microsoft Office Word</Application>
  <DocSecurity>0</DocSecurity>
  <Lines>83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2016-10-26T19:39:00Z</cp:lastPrinted>
  <dcterms:created xsi:type="dcterms:W3CDTF">2016-10-27T20:08:00Z</dcterms:created>
  <dcterms:modified xsi:type="dcterms:W3CDTF">2016-10-27T20:08:00Z</dcterms:modified>
  <cp:category> </cp:category>
  <cp:contentStatus> </cp:contentStatus>
</cp:coreProperties>
</file>