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7B" w:rsidRPr="00202107" w:rsidRDefault="00587B7B" w:rsidP="00202107">
      <w:pPr>
        <w:spacing w:after="0" w:line="240" w:lineRule="auto"/>
        <w:jc w:val="center"/>
        <w:rPr>
          <w:b/>
        </w:rPr>
      </w:pPr>
      <w:bookmarkStart w:id="0" w:name="_GoBack"/>
      <w:bookmarkEnd w:id="0"/>
      <w:r w:rsidRPr="00202107">
        <w:rPr>
          <w:b/>
        </w:rPr>
        <w:t>Remarks of FCC Commissioner Michael O’Rielly</w:t>
      </w:r>
    </w:p>
    <w:p w:rsidR="00587B7B" w:rsidRDefault="00587B7B" w:rsidP="00202107">
      <w:pPr>
        <w:spacing w:after="0" w:line="240" w:lineRule="auto"/>
        <w:jc w:val="center"/>
        <w:rPr>
          <w:b/>
        </w:rPr>
      </w:pPr>
      <w:r w:rsidRPr="00202107">
        <w:rPr>
          <w:b/>
        </w:rPr>
        <w:t xml:space="preserve">Before the </w:t>
      </w:r>
      <w:r w:rsidR="00202107" w:rsidRPr="00202107">
        <w:rPr>
          <w:b/>
        </w:rPr>
        <w:t xml:space="preserve">Catholic University </w:t>
      </w:r>
      <w:r w:rsidR="008342F6">
        <w:rPr>
          <w:b/>
        </w:rPr>
        <w:t xml:space="preserve">Columbus </w:t>
      </w:r>
      <w:r w:rsidR="00202107" w:rsidRPr="00202107">
        <w:rPr>
          <w:b/>
        </w:rPr>
        <w:t xml:space="preserve">School </w:t>
      </w:r>
      <w:r w:rsidR="008342F6">
        <w:rPr>
          <w:b/>
        </w:rPr>
        <w:t xml:space="preserve">of </w:t>
      </w:r>
      <w:r w:rsidR="00202107" w:rsidRPr="00202107">
        <w:rPr>
          <w:b/>
        </w:rPr>
        <w:t>Law Technology Institute</w:t>
      </w:r>
      <w:r w:rsidR="00202107">
        <w:rPr>
          <w:b/>
        </w:rPr>
        <w:t xml:space="preserve"> Panel Entitled</w:t>
      </w:r>
    </w:p>
    <w:p w:rsidR="00202107" w:rsidRDefault="00202107" w:rsidP="00202107">
      <w:pPr>
        <w:spacing w:after="0" w:line="240" w:lineRule="auto"/>
        <w:jc w:val="center"/>
      </w:pPr>
      <w:r>
        <w:rPr>
          <w:b/>
          <w:bCs/>
          <w:color w:val="000000"/>
        </w:rPr>
        <w:t>“Protecting Consumer Privacy and Promoting Innovation in the Internet Era”</w:t>
      </w:r>
    </w:p>
    <w:p w:rsidR="00587B7B" w:rsidRPr="00202107" w:rsidRDefault="00587B7B" w:rsidP="00202107">
      <w:pPr>
        <w:spacing w:after="0" w:line="240" w:lineRule="auto"/>
        <w:jc w:val="center"/>
        <w:rPr>
          <w:b/>
        </w:rPr>
      </w:pPr>
      <w:r w:rsidRPr="00202107">
        <w:rPr>
          <w:b/>
        </w:rPr>
        <w:t>November 2, 2016</w:t>
      </w:r>
    </w:p>
    <w:p w:rsidR="00506ABA" w:rsidRDefault="00506ABA" w:rsidP="00506ABA">
      <w:pPr>
        <w:spacing w:after="0" w:line="240" w:lineRule="auto"/>
        <w:rPr>
          <w:rFonts w:ascii="Times New Roman" w:hAnsi="Times New Roman" w:cs="Times New Roman"/>
        </w:rPr>
      </w:pPr>
      <w:r w:rsidRPr="00506ABA">
        <w:rPr>
          <w:rFonts w:ascii="Times New Roman" w:hAnsi="Times New Roman" w:cs="Times New Roman"/>
        </w:rPr>
        <w:tab/>
      </w:r>
    </w:p>
    <w:p w:rsidR="008342F6" w:rsidRPr="00DC416E" w:rsidRDefault="008342F6" w:rsidP="001B1E56">
      <w:pPr>
        <w:spacing w:after="0" w:line="240" w:lineRule="auto"/>
        <w:ind w:firstLine="720"/>
        <w:rPr>
          <w:rFonts w:cs="Times New Roman"/>
        </w:rPr>
      </w:pPr>
      <w:r w:rsidRPr="00DC416E">
        <w:rPr>
          <w:rFonts w:cs="Times New Roman"/>
        </w:rPr>
        <w:t xml:space="preserve">Thank you for that very kind introduction.  I appreciate the opportunity to </w:t>
      </w:r>
      <w:r w:rsidR="00F22583" w:rsidRPr="00DC416E">
        <w:rPr>
          <w:rFonts w:cs="Times New Roman"/>
        </w:rPr>
        <w:t>be the kickoff speaker</w:t>
      </w:r>
      <w:r w:rsidR="00856740">
        <w:rPr>
          <w:rFonts w:cs="Times New Roman"/>
        </w:rPr>
        <w:t xml:space="preserve"> for this panel on an </w:t>
      </w:r>
      <w:r w:rsidRPr="00DC416E">
        <w:rPr>
          <w:rFonts w:cs="Times New Roman"/>
        </w:rPr>
        <w:t xml:space="preserve">important topic just considered by the Federal Communications Commission, or </w:t>
      </w:r>
      <w:r w:rsidR="00303831">
        <w:rPr>
          <w:rFonts w:cs="Times New Roman"/>
        </w:rPr>
        <w:t xml:space="preserve">as it </w:t>
      </w:r>
      <w:r w:rsidR="00843C4C">
        <w:rPr>
          <w:rFonts w:cs="Times New Roman"/>
        </w:rPr>
        <w:t>is</w:t>
      </w:r>
      <w:r w:rsidR="00E82A00">
        <w:rPr>
          <w:rFonts w:cs="Times New Roman"/>
        </w:rPr>
        <w:t xml:space="preserve"> </w:t>
      </w:r>
      <w:r w:rsidR="00843C4C">
        <w:rPr>
          <w:rFonts w:cs="Times New Roman"/>
        </w:rPr>
        <w:t xml:space="preserve">known </w:t>
      </w:r>
      <w:r w:rsidR="00E82A00">
        <w:rPr>
          <w:rFonts w:cs="Times New Roman"/>
        </w:rPr>
        <w:t xml:space="preserve">to many, </w:t>
      </w:r>
      <w:r w:rsidR="00F22583" w:rsidRPr="00DC416E">
        <w:rPr>
          <w:rFonts w:cs="Times New Roman"/>
        </w:rPr>
        <w:t xml:space="preserve">The </w:t>
      </w:r>
      <w:r w:rsidRPr="00DC416E">
        <w:rPr>
          <w:rFonts w:cs="Times New Roman"/>
        </w:rPr>
        <w:t xml:space="preserve">Catholic Law School Annex.  </w:t>
      </w:r>
      <w:r w:rsidR="00F22583" w:rsidRPr="00DC416E">
        <w:rPr>
          <w:rFonts w:cs="Times New Roman"/>
        </w:rPr>
        <w:t xml:space="preserve">Not surprising, </w:t>
      </w:r>
      <w:r w:rsidRPr="00DC416E">
        <w:rPr>
          <w:rFonts w:cs="Times New Roman"/>
        </w:rPr>
        <w:t xml:space="preserve">many of the graduates of this institution play </w:t>
      </w:r>
      <w:r w:rsidR="00F22583" w:rsidRPr="00DC416E">
        <w:rPr>
          <w:rFonts w:cs="Times New Roman"/>
        </w:rPr>
        <w:t>key</w:t>
      </w:r>
      <w:r w:rsidRPr="00DC416E">
        <w:rPr>
          <w:rFonts w:cs="Times New Roman"/>
        </w:rPr>
        <w:t xml:space="preserve"> roles at the Commission</w:t>
      </w:r>
      <w:r w:rsidR="00F22583" w:rsidRPr="00DC416E">
        <w:rPr>
          <w:rFonts w:cs="Times New Roman"/>
        </w:rPr>
        <w:t xml:space="preserve"> and are integrally involved in the formation of communications policy</w:t>
      </w:r>
      <w:r w:rsidRPr="00DC416E">
        <w:rPr>
          <w:rFonts w:cs="Times New Roman"/>
        </w:rPr>
        <w:t xml:space="preserve">.  </w:t>
      </w:r>
      <w:r w:rsidR="00813343" w:rsidRPr="00DC416E">
        <w:rPr>
          <w:rFonts w:cs="Times New Roman"/>
        </w:rPr>
        <w:t xml:space="preserve">They are in the know, pulling the policy levers and </w:t>
      </w:r>
      <w:r w:rsidR="009177C1">
        <w:rPr>
          <w:rFonts w:cs="Times New Roman"/>
        </w:rPr>
        <w:t>influencing</w:t>
      </w:r>
      <w:r w:rsidR="009177C1" w:rsidRPr="00DC416E">
        <w:rPr>
          <w:rFonts w:cs="Times New Roman"/>
        </w:rPr>
        <w:t xml:space="preserve"> </w:t>
      </w:r>
      <w:r w:rsidR="00813343" w:rsidRPr="00DC416E">
        <w:rPr>
          <w:rFonts w:cs="Times New Roman"/>
        </w:rPr>
        <w:t xml:space="preserve">outcomes.  </w:t>
      </w:r>
      <w:r w:rsidR="005B7791">
        <w:rPr>
          <w:rFonts w:cs="Times New Roman"/>
        </w:rPr>
        <w:t>As a</w:t>
      </w:r>
      <w:r w:rsidR="005B7791" w:rsidRPr="00DC416E">
        <w:rPr>
          <w:rFonts w:cs="Times New Roman"/>
        </w:rPr>
        <w:t xml:space="preserve"> </w:t>
      </w:r>
      <w:r w:rsidR="00F22583" w:rsidRPr="00DC416E">
        <w:rPr>
          <w:rFonts w:cs="Times New Roman"/>
        </w:rPr>
        <w:t>Com</w:t>
      </w:r>
      <w:r w:rsidR="00813343" w:rsidRPr="00DC416E">
        <w:rPr>
          <w:rFonts w:cs="Times New Roman"/>
        </w:rPr>
        <w:t>missioner in the minority</w:t>
      </w:r>
      <w:r w:rsidR="005418AB" w:rsidRPr="005418AB">
        <w:rPr>
          <w:rFonts w:cs="Times New Roman"/>
        </w:rPr>
        <w:t xml:space="preserve"> </w:t>
      </w:r>
      <w:r w:rsidR="005418AB">
        <w:rPr>
          <w:rFonts w:cs="Times New Roman"/>
        </w:rPr>
        <w:t>often left out of the loop</w:t>
      </w:r>
      <w:r w:rsidR="00813343" w:rsidRPr="00DC416E">
        <w:rPr>
          <w:rFonts w:cs="Times New Roman"/>
        </w:rPr>
        <w:t xml:space="preserve">, it makes me </w:t>
      </w:r>
      <w:r w:rsidR="005418AB">
        <w:rPr>
          <w:rFonts w:cs="Times New Roman"/>
        </w:rPr>
        <w:t xml:space="preserve">extremely </w:t>
      </w:r>
      <w:r w:rsidR="00813343" w:rsidRPr="00DC416E">
        <w:rPr>
          <w:rFonts w:cs="Times New Roman"/>
        </w:rPr>
        <w:t>jealous</w:t>
      </w:r>
      <w:r w:rsidR="00F22583" w:rsidRPr="00DC416E">
        <w:rPr>
          <w:rFonts w:cs="Times New Roman"/>
        </w:rPr>
        <w:t xml:space="preserve">. </w:t>
      </w:r>
    </w:p>
    <w:p w:rsidR="008342F6" w:rsidRPr="00DC416E" w:rsidRDefault="008342F6" w:rsidP="00506ABA">
      <w:pPr>
        <w:spacing w:after="0" w:line="240" w:lineRule="auto"/>
        <w:rPr>
          <w:rFonts w:cs="Times New Roman"/>
        </w:rPr>
      </w:pPr>
    </w:p>
    <w:p w:rsidR="00F22583" w:rsidRPr="00DC416E" w:rsidRDefault="00F22583" w:rsidP="00506ABA">
      <w:pPr>
        <w:spacing w:after="0" w:line="240" w:lineRule="auto"/>
        <w:ind w:firstLine="720"/>
        <w:rPr>
          <w:rFonts w:cs="Times New Roman"/>
        </w:rPr>
      </w:pPr>
      <w:r w:rsidRPr="00DC416E">
        <w:rPr>
          <w:rFonts w:cs="Times New Roman"/>
        </w:rPr>
        <w:t>Turning to the topic at hand, as many of you know</w:t>
      </w:r>
      <w:r w:rsidR="006E5B8D" w:rsidRPr="00DC416E">
        <w:rPr>
          <w:rFonts w:cs="Times New Roman"/>
        </w:rPr>
        <w:t>,</w:t>
      </w:r>
      <w:r w:rsidRPr="00DC416E">
        <w:rPr>
          <w:rFonts w:cs="Times New Roman"/>
        </w:rPr>
        <w:t xml:space="preserve"> the Commission recently </w:t>
      </w:r>
      <w:r w:rsidR="005B7791">
        <w:rPr>
          <w:rFonts w:cs="Times New Roman"/>
        </w:rPr>
        <w:t>adopted</w:t>
      </w:r>
      <w:r w:rsidRPr="00DC416E">
        <w:rPr>
          <w:rFonts w:cs="Times New Roman"/>
        </w:rPr>
        <w:t xml:space="preserve"> rules </w:t>
      </w:r>
      <w:r w:rsidR="00900005">
        <w:rPr>
          <w:rFonts w:cs="Times New Roman"/>
        </w:rPr>
        <w:t xml:space="preserve">that impose </w:t>
      </w:r>
      <w:r w:rsidR="00BD2D67">
        <w:rPr>
          <w:rFonts w:cs="Times New Roman"/>
        </w:rPr>
        <w:t xml:space="preserve">new </w:t>
      </w:r>
      <w:r w:rsidR="00900005">
        <w:rPr>
          <w:rFonts w:cs="Times New Roman"/>
        </w:rPr>
        <w:t xml:space="preserve">burdens on </w:t>
      </w:r>
      <w:r w:rsidR="00BD2D67">
        <w:rPr>
          <w:rFonts w:cs="Times New Roman"/>
        </w:rPr>
        <w:t xml:space="preserve">supposed “rogue” Internet Service Providers </w:t>
      </w:r>
      <w:r w:rsidRPr="00DC416E">
        <w:rPr>
          <w:rFonts w:cs="Times New Roman"/>
        </w:rPr>
        <w:t>under the guise of protecting consumer privacy.</w:t>
      </w:r>
      <w:r w:rsidR="005418AB">
        <w:rPr>
          <w:rStyle w:val="FootnoteReference"/>
          <w:rFonts w:cs="Times New Roman"/>
        </w:rPr>
        <w:footnoteReference w:id="1"/>
      </w:r>
      <w:r w:rsidRPr="00DC416E">
        <w:rPr>
          <w:rFonts w:cs="Times New Roman"/>
        </w:rPr>
        <w:t xml:space="preserve">  The </w:t>
      </w:r>
      <w:r w:rsidR="005B7791">
        <w:rPr>
          <w:rFonts w:cs="Times New Roman"/>
        </w:rPr>
        <w:t>three-to-</w:t>
      </w:r>
      <w:r w:rsidR="005B7791" w:rsidRPr="00DC416E">
        <w:rPr>
          <w:rFonts w:cs="Times New Roman"/>
        </w:rPr>
        <w:t xml:space="preserve">two </w:t>
      </w:r>
      <w:r w:rsidRPr="00DC416E">
        <w:rPr>
          <w:rFonts w:cs="Times New Roman"/>
        </w:rPr>
        <w:t>vote fell along party lines</w:t>
      </w:r>
      <w:r w:rsidR="00813343" w:rsidRPr="00DC416E">
        <w:rPr>
          <w:rFonts w:cs="Times New Roman"/>
        </w:rPr>
        <w:t xml:space="preserve">, </w:t>
      </w:r>
      <w:r w:rsidR="00C25910">
        <w:rPr>
          <w:rFonts w:cs="Times New Roman"/>
        </w:rPr>
        <w:t>plac</w:t>
      </w:r>
      <w:r w:rsidR="00C25910" w:rsidRPr="00DC416E">
        <w:rPr>
          <w:rFonts w:cs="Times New Roman"/>
        </w:rPr>
        <w:t xml:space="preserve">ing </w:t>
      </w:r>
      <w:r w:rsidR="00813343" w:rsidRPr="00DC416E">
        <w:rPr>
          <w:rFonts w:cs="Times New Roman"/>
        </w:rPr>
        <w:t>me in the non-winning camp once again</w:t>
      </w:r>
      <w:r w:rsidRPr="00DC416E">
        <w:rPr>
          <w:rFonts w:cs="Times New Roman"/>
        </w:rPr>
        <w:t>.</w:t>
      </w:r>
      <w:r w:rsidR="00813343" w:rsidRPr="00DC416E">
        <w:rPr>
          <w:rFonts w:cs="Times New Roman"/>
        </w:rPr>
        <w:t xml:space="preserve">  While the text of the item is not available at the moment – a flaw in the Commission </w:t>
      </w:r>
      <w:r w:rsidR="00884CBF" w:rsidRPr="00DC416E">
        <w:rPr>
          <w:rFonts w:cs="Times New Roman"/>
        </w:rPr>
        <w:t xml:space="preserve">procedures </w:t>
      </w:r>
      <w:r w:rsidR="00813343" w:rsidRPr="00DC416E">
        <w:rPr>
          <w:rFonts w:cs="Times New Roman"/>
        </w:rPr>
        <w:t xml:space="preserve">– I am free to express my thoughts and views on the item and the topic as a whole.  </w:t>
      </w:r>
      <w:r w:rsidRPr="00DC416E">
        <w:rPr>
          <w:rFonts w:cs="Times New Roman"/>
        </w:rPr>
        <w:t xml:space="preserve">    </w:t>
      </w:r>
    </w:p>
    <w:p w:rsidR="00F22583" w:rsidRPr="00DC416E" w:rsidRDefault="00F22583" w:rsidP="00506ABA">
      <w:pPr>
        <w:spacing w:after="0" w:line="240" w:lineRule="auto"/>
        <w:ind w:firstLine="720"/>
        <w:rPr>
          <w:rFonts w:cs="Times New Roman"/>
        </w:rPr>
      </w:pPr>
    </w:p>
    <w:p w:rsidR="00647C39" w:rsidRPr="00DC416E" w:rsidRDefault="00641A00" w:rsidP="00506ABA">
      <w:pPr>
        <w:spacing w:after="0" w:line="240" w:lineRule="auto"/>
        <w:ind w:firstLine="720"/>
        <w:rPr>
          <w:rFonts w:cs="Times New Roman"/>
        </w:rPr>
      </w:pPr>
      <w:r w:rsidRPr="00DC416E">
        <w:rPr>
          <w:rFonts w:cs="Times New Roman"/>
        </w:rPr>
        <w:t xml:space="preserve">Let me set the stage for our discussion by highlighting the true </w:t>
      </w:r>
      <w:r w:rsidR="009177C1">
        <w:rPr>
          <w:rFonts w:cs="Times New Roman"/>
        </w:rPr>
        <w:t xml:space="preserve">purposes </w:t>
      </w:r>
      <w:r w:rsidRPr="00DC416E">
        <w:rPr>
          <w:rFonts w:cs="Times New Roman"/>
        </w:rPr>
        <w:t>of data collection and analytics</w:t>
      </w:r>
      <w:r w:rsidR="00BD2D67">
        <w:rPr>
          <w:rFonts w:cs="Times New Roman"/>
        </w:rPr>
        <w:t xml:space="preserve"> in this sphere</w:t>
      </w:r>
      <w:r w:rsidRPr="00DC416E">
        <w:rPr>
          <w:rFonts w:cs="Times New Roman"/>
        </w:rPr>
        <w:t xml:space="preserve">.  For those that have examined the issue, as I believe I have, you </w:t>
      </w:r>
      <w:r w:rsidR="00884CBF">
        <w:rPr>
          <w:rFonts w:cs="Times New Roman"/>
        </w:rPr>
        <w:t>come to</w:t>
      </w:r>
      <w:r w:rsidR="00884CBF" w:rsidRPr="00DC416E">
        <w:rPr>
          <w:rFonts w:cs="Times New Roman"/>
        </w:rPr>
        <w:t xml:space="preserve"> </w:t>
      </w:r>
      <w:r w:rsidRPr="00DC416E">
        <w:rPr>
          <w:rFonts w:cs="Times New Roman"/>
        </w:rPr>
        <w:t xml:space="preserve">realize that there are three </w:t>
      </w:r>
      <w:r w:rsidR="00ED6053" w:rsidRPr="00DC416E">
        <w:rPr>
          <w:rFonts w:cs="Times New Roman"/>
        </w:rPr>
        <w:t>broad</w:t>
      </w:r>
      <w:r w:rsidRPr="00DC416E">
        <w:rPr>
          <w:rFonts w:cs="Times New Roman"/>
        </w:rPr>
        <w:t xml:space="preserve"> reasons </w:t>
      </w:r>
      <w:r w:rsidR="00884CBF">
        <w:rPr>
          <w:rFonts w:cs="Times New Roman"/>
        </w:rPr>
        <w:t xml:space="preserve">why </w:t>
      </w:r>
      <w:r w:rsidR="00BD2D67">
        <w:rPr>
          <w:rFonts w:cs="Times New Roman"/>
        </w:rPr>
        <w:t xml:space="preserve">commercial </w:t>
      </w:r>
      <w:r w:rsidRPr="00DC416E">
        <w:rPr>
          <w:rFonts w:cs="Times New Roman"/>
        </w:rPr>
        <w:t xml:space="preserve">companies collect </w:t>
      </w:r>
      <w:r w:rsidR="00351B94" w:rsidRPr="00DC416E">
        <w:rPr>
          <w:rFonts w:cs="Times New Roman"/>
        </w:rPr>
        <w:t xml:space="preserve">and use </w:t>
      </w:r>
      <w:r w:rsidR="0029219B">
        <w:rPr>
          <w:rFonts w:cs="Times New Roman"/>
        </w:rPr>
        <w:t xml:space="preserve">consumer’s </w:t>
      </w:r>
      <w:r w:rsidRPr="00DC416E">
        <w:rPr>
          <w:rFonts w:cs="Times New Roman"/>
        </w:rPr>
        <w:t xml:space="preserve">data, either offline or online.  The first is to market </w:t>
      </w:r>
      <w:r w:rsidR="00914CA0" w:rsidRPr="00DC416E">
        <w:rPr>
          <w:rFonts w:cs="Times New Roman"/>
        </w:rPr>
        <w:t xml:space="preserve">additional or new </w:t>
      </w:r>
      <w:r w:rsidRPr="00DC416E">
        <w:rPr>
          <w:rFonts w:cs="Times New Roman"/>
        </w:rPr>
        <w:t>product</w:t>
      </w:r>
      <w:r w:rsidR="00914CA0" w:rsidRPr="00DC416E">
        <w:rPr>
          <w:rFonts w:cs="Times New Roman"/>
        </w:rPr>
        <w:t>s</w:t>
      </w:r>
      <w:r w:rsidRPr="00DC416E">
        <w:rPr>
          <w:rFonts w:cs="Times New Roman"/>
        </w:rPr>
        <w:t xml:space="preserve"> or service</w:t>
      </w:r>
      <w:r w:rsidR="00914CA0" w:rsidRPr="00DC416E">
        <w:rPr>
          <w:rFonts w:cs="Times New Roman"/>
        </w:rPr>
        <w:t>s</w:t>
      </w:r>
      <w:r w:rsidRPr="00DC416E">
        <w:rPr>
          <w:rFonts w:cs="Times New Roman"/>
        </w:rPr>
        <w:t xml:space="preserve"> to their </w:t>
      </w:r>
      <w:r w:rsidR="00BD2D67">
        <w:rPr>
          <w:rFonts w:cs="Times New Roman"/>
        </w:rPr>
        <w:t xml:space="preserve">customers </w:t>
      </w:r>
      <w:r w:rsidRPr="00DC416E">
        <w:rPr>
          <w:rFonts w:cs="Times New Roman"/>
        </w:rPr>
        <w:t xml:space="preserve">or to sell </w:t>
      </w:r>
      <w:r w:rsidR="00914CA0" w:rsidRPr="00DC416E">
        <w:rPr>
          <w:rFonts w:cs="Times New Roman"/>
        </w:rPr>
        <w:t xml:space="preserve">the information </w:t>
      </w:r>
      <w:r w:rsidRPr="00DC416E">
        <w:rPr>
          <w:rFonts w:cs="Times New Roman"/>
        </w:rPr>
        <w:t>to others to do the same.  From Internet banner ads to store mailings</w:t>
      </w:r>
      <w:r w:rsidR="00F222F9">
        <w:rPr>
          <w:rFonts w:cs="Times New Roman"/>
        </w:rPr>
        <w:t xml:space="preserve"> to grocery store coupons</w:t>
      </w:r>
      <w:r w:rsidRPr="00DC416E">
        <w:rPr>
          <w:rFonts w:cs="Times New Roman"/>
        </w:rPr>
        <w:t xml:space="preserve">, the ultimate goal is to </w:t>
      </w:r>
      <w:r w:rsidR="00C25910">
        <w:rPr>
          <w:rFonts w:cs="Times New Roman"/>
        </w:rPr>
        <w:t>reach</w:t>
      </w:r>
      <w:r w:rsidRPr="00DC416E">
        <w:rPr>
          <w:rFonts w:cs="Times New Roman"/>
        </w:rPr>
        <w:t xml:space="preserve"> the consumer to make a sale.  </w:t>
      </w:r>
      <w:r w:rsidR="00647C39" w:rsidRPr="00DC416E">
        <w:rPr>
          <w:rFonts w:cs="Times New Roman"/>
        </w:rPr>
        <w:t xml:space="preserve">The more data collected, the </w:t>
      </w:r>
      <w:r w:rsidR="00C25910">
        <w:rPr>
          <w:rFonts w:cs="Times New Roman"/>
        </w:rPr>
        <w:t>greater</w:t>
      </w:r>
      <w:r w:rsidR="00C25910" w:rsidRPr="00DC416E">
        <w:rPr>
          <w:rFonts w:cs="Times New Roman"/>
        </w:rPr>
        <w:t xml:space="preserve"> </w:t>
      </w:r>
      <w:r w:rsidR="00C25910">
        <w:rPr>
          <w:rFonts w:cs="Times New Roman"/>
        </w:rPr>
        <w:t xml:space="preserve">the </w:t>
      </w:r>
      <w:r w:rsidR="00647C39" w:rsidRPr="00DC416E">
        <w:rPr>
          <w:rFonts w:cs="Times New Roman"/>
        </w:rPr>
        <w:t xml:space="preserve">chance to target </w:t>
      </w:r>
      <w:r w:rsidR="0044543B" w:rsidRPr="00DC416E">
        <w:rPr>
          <w:rFonts w:cs="Times New Roman"/>
        </w:rPr>
        <w:t xml:space="preserve">the pertinent material or </w:t>
      </w:r>
      <w:r w:rsidR="00A62A51">
        <w:rPr>
          <w:rFonts w:cs="Times New Roman"/>
        </w:rPr>
        <w:t xml:space="preserve">merchandise </w:t>
      </w:r>
      <w:r w:rsidR="00C25910">
        <w:rPr>
          <w:rFonts w:cs="Times New Roman"/>
        </w:rPr>
        <w:t>to</w:t>
      </w:r>
      <w:r w:rsidR="00A62A51">
        <w:rPr>
          <w:rFonts w:cs="Times New Roman"/>
        </w:rPr>
        <w:t xml:space="preserve"> the right people</w:t>
      </w:r>
      <w:r w:rsidR="00647C39" w:rsidRPr="00DC416E">
        <w:rPr>
          <w:rFonts w:cs="Times New Roman"/>
        </w:rPr>
        <w:t xml:space="preserve"> </w:t>
      </w:r>
      <w:r w:rsidR="00A0103F">
        <w:rPr>
          <w:rFonts w:cs="Times New Roman"/>
        </w:rPr>
        <w:t>(</w:t>
      </w:r>
      <w:r w:rsidR="00A62A51">
        <w:rPr>
          <w:rFonts w:cs="Times New Roman"/>
        </w:rPr>
        <w:t>i</w:t>
      </w:r>
      <w:r w:rsidR="00A0103F">
        <w:rPr>
          <w:rFonts w:cs="Times New Roman"/>
        </w:rPr>
        <w:t xml:space="preserve">.e., those </w:t>
      </w:r>
      <w:r w:rsidR="00A62A51">
        <w:rPr>
          <w:rFonts w:cs="Times New Roman"/>
        </w:rPr>
        <w:t xml:space="preserve">truly </w:t>
      </w:r>
      <w:r w:rsidR="00A0103F">
        <w:rPr>
          <w:rFonts w:cs="Times New Roman"/>
        </w:rPr>
        <w:t>interested)</w:t>
      </w:r>
      <w:r w:rsidR="00895196">
        <w:rPr>
          <w:rFonts w:cs="Times New Roman"/>
        </w:rPr>
        <w:t xml:space="preserve">, </w:t>
      </w:r>
      <w:r w:rsidR="00895196" w:rsidRPr="00DC416E">
        <w:rPr>
          <w:rFonts w:cs="Times New Roman"/>
        </w:rPr>
        <w:t>minimiz</w:t>
      </w:r>
      <w:r w:rsidR="00895196">
        <w:rPr>
          <w:rFonts w:cs="Times New Roman"/>
        </w:rPr>
        <w:t>ing</w:t>
      </w:r>
      <w:r w:rsidR="00895196" w:rsidRPr="00DC416E">
        <w:rPr>
          <w:rFonts w:cs="Times New Roman"/>
        </w:rPr>
        <w:t xml:space="preserve"> </w:t>
      </w:r>
      <w:r w:rsidR="00647C39" w:rsidRPr="00DC416E">
        <w:rPr>
          <w:rFonts w:cs="Times New Roman"/>
        </w:rPr>
        <w:t>the failure costs</w:t>
      </w:r>
      <w:r w:rsidR="00895196">
        <w:rPr>
          <w:rFonts w:cs="Times New Roman"/>
        </w:rPr>
        <w:t xml:space="preserve"> for the company and the annoyance factor for uninterested consumers</w:t>
      </w:r>
      <w:r w:rsidR="00647C39" w:rsidRPr="00DC416E">
        <w:rPr>
          <w:rFonts w:cs="Times New Roman"/>
        </w:rPr>
        <w:t xml:space="preserve">.  </w:t>
      </w:r>
      <w:r w:rsidRPr="00DC416E">
        <w:rPr>
          <w:rFonts w:cs="Times New Roman"/>
        </w:rPr>
        <w:t xml:space="preserve">The second function is to improve the functionality, profit efficiency, or other aspects of the company’s operations.  By analyzing </w:t>
      </w:r>
      <w:r w:rsidR="00647C39" w:rsidRPr="00DC416E">
        <w:rPr>
          <w:rFonts w:cs="Times New Roman"/>
        </w:rPr>
        <w:t>the requisite data</w:t>
      </w:r>
      <w:r w:rsidR="00153629">
        <w:rPr>
          <w:rFonts w:cs="Times New Roman"/>
        </w:rPr>
        <w:t xml:space="preserve"> sets</w:t>
      </w:r>
      <w:r w:rsidR="00647C39" w:rsidRPr="00DC416E">
        <w:rPr>
          <w:rFonts w:cs="Times New Roman"/>
        </w:rPr>
        <w:t xml:space="preserve">, companies can detect how to improve their offerings or the means they use to offer products or services.  </w:t>
      </w:r>
      <w:r w:rsidR="0044543B" w:rsidRPr="00DC416E">
        <w:rPr>
          <w:rFonts w:cs="Times New Roman"/>
        </w:rPr>
        <w:t>In other words, it is a chance to examine the point</w:t>
      </w:r>
      <w:r w:rsidR="00492041">
        <w:rPr>
          <w:rFonts w:cs="Times New Roman"/>
        </w:rPr>
        <w:t>,</w:t>
      </w:r>
      <w:r w:rsidR="0044543B" w:rsidRPr="00DC416E">
        <w:rPr>
          <w:rFonts w:cs="Times New Roman"/>
        </w:rPr>
        <w:t xml:space="preserve"> or points</w:t>
      </w:r>
      <w:r w:rsidR="00492041">
        <w:rPr>
          <w:rFonts w:cs="Times New Roman"/>
        </w:rPr>
        <w:t>,</w:t>
      </w:r>
      <w:r w:rsidR="0044543B" w:rsidRPr="00DC416E">
        <w:rPr>
          <w:rFonts w:cs="Times New Roman"/>
        </w:rPr>
        <w:t xml:space="preserve"> at which a company’s offerings can better meet the demand of consumers in the future</w:t>
      </w:r>
      <w:r w:rsidR="00BD2D67">
        <w:rPr>
          <w:rFonts w:cs="Times New Roman"/>
        </w:rPr>
        <w:t xml:space="preserve"> or show where they are going wrong</w:t>
      </w:r>
      <w:r w:rsidR="0044543B" w:rsidRPr="00DC416E">
        <w:rPr>
          <w:rFonts w:cs="Times New Roman"/>
        </w:rPr>
        <w:t xml:space="preserve">.  </w:t>
      </w:r>
      <w:r w:rsidR="00647C39" w:rsidRPr="00DC416E">
        <w:rPr>
          <w:rFonts w:cs="Times New Roman"/>
        </w:rPr>
        <w:t xml:space="preserve">In addition, companies collecting data may sell such information to other companies for the same purpose.  The last </w:t>
      </w:r>
      <w:r w:rsidR="00895196">
        <w:rPr>
          <w:rFonts w:cs="Times New Roman"/>
        </w:rPr>
        <w:t>reason</w:t>
      </w:r>
      <w:r w:rsidR="00895196" w:rsidRPr="00DC416E">
        <w:rPr>
          <w:rFonts w:cs="Times New Roman"/>
        </w:rPr>
        <w:t xml:space="preserve"> </w:t>
      </w:r>
      <w:r w:rsidR="00647C39" w:rsidRPr="00DC416E">
        <w:rPr>
          <w:rFonts w:cs="Times New Roman"/>
        </w:rPr>
        <w:t>for private companies to collect such consumer data is to either comply with legal</w:t>
      </w:r>
      <w:r w:rsidR="00492041">
        <w:rPr>
          <w:rFonts w:cs="Times New Roman"/>
        </w:rPr>
        <w:t xml:space="preserve"> or</w:t>
      </w:r>
      <w:r w:rsidR="00647C39" w:rsidRPr="00DC416E">
        <w:rPr>
          <w:rFonts w:cs="Times New Roman"/>
        </w:rPr>
        <w:t xml:space="preserve"> law enforcement requirements or </w:t>
      </w:r>
      <w:r w:rsidR="00492041">
        <w:rPr>
          <w:rFonts w:cs="Times New Roman"/>
        </w:rPr>
        <w:t xml:space="preserve">to </w:t>
      </w:r>
      <w:r w:rsidR="00647C39" w:rsidRPr="00DC416E">
        <w:rPr>
          <w:rFonts w:cs="Times New Roman"/>
        </w:rPr>
        <w:t xml:space="preserve">sell the information to </w:t>
      </w:r>
      <w:r w:rsidR="00895196">
        <w:rPr>
          <w:rFonts w:cs="Times New Roman"/>
        </w:rPr>
        <w:t>government</w:t>
      </w:r>
      <w:r w:rsidR="00895196" w:rsidRPr="00DC416E">
        <w:rPr>
          <w:rFonts w:cs="Times New Roman"/>
        </w:rPr>
        <w:t xml:space="preserve"> </w:t>
      </w:r>
      <w:r w:rsidR="00647C39" w:rsidRPr="00DC416E">
        <w:rPr>
          <w:rFonts w:cs="Times New Roman"/>
        </w:rPr>
        <w:t>entities.  Sometimes this is done begrudgingly and other</w:t>
      </w:r>
      <w:r w:rsidR="00ED6053" w:rsidRPr="00DC416E">
        <w:rPr>
          <w:rFonts w:cs="Times New Roman"/>
        </w:rPr>
        <w:t xml:space="preserve"> times it results </w:t>
      </w:r>
      <w:r w:rsidR="00647C39" w:rsidRPr="00DC416E">
        <w:rPr>
          <w:rFonts w:cs="Times New Roman"/>
        </w:rPr>
        <w:t>business</w:t>
      </w:r>
      <w:r w:rsidR="00C25910">
        <w:rPr>
          <w:rFonts w:cs="Times New Roman"/>
        </w:rPr>
        <w:t xml:space="preserve"> opportunities</w:t>
      </w:r>
      <w:r w:rsidR="00647C39" w:rsidRPr="00DC416E">
        <w:rPr>
          <w:rFonts w:cs="Times New Roman"/>
        </w:rPr>
        <w:t>.</w:t>
      </w:r>
      <w:r w:rsidR="00ED6053" w:rsidRPr="00DC416E">
        <w:rPr>
          <w:rFonts w:cs="Times New Roman"/>
        </w:rPr>
        <w:t xml:space="preserve">  </w:t>
      </w:r>
      <w:r w:rsidR="00647C39" w:rsidRPr="00DC416E">
        <w:rPr>
          <w:rFonts w:cs="Times New Roman"/>
        </w:rPr>
        <w:t xml:space="preserve">  </w:t>
      </w:r>
    </w:p>
    <w:p w:rsidR="00647C39" w:rsidRPr="00DC416E" w:rsidRDefault="00647C39" w:rsidP="00506ABA">
      <w:pPr>
        <w:spacing w:after="0" w:line="240" w:lineRule="auto"/>
        <w:ind w:firstLine="720"/>
        <w:rPr>
          <w:rFonts w:cs="Times New Roman"/>
        </w:rPr>
      </w:pPr>
    </w:p>
    <w:p w:rsidR="00ED6053" w:rsidRPr="00DC416E" w:rsidRDefault="00ED6053" w:rsidP="00ED6053">
      <w:pPr>
        <w:spacing w:after="0" w:line="240" w:lineRule="auto"/>
        <w:ind w:firstLine="720"/>
        <w:rPr>
          <w:rFonts w:cs="Times New Roman"/>
        </w:rPr>
      </w:pPr>
      <w:r w:rsidRPr="00DC416E">
        <w:rPr>
          <w:rFonts w:cs="Times New Roman"/>
        </w:rPr>
        <w:t xml:space="preserve">Even for the most privacy </w:t>
      </w:r>
      <w:r w:rsidR="009177C1" w:rsidRPr="00DC416E">
        <w:rPr>
          <w:rFonts w:cs="Times New Roman"/>
        </w:rPr>
        <w:t>consci</w:t>
      </w:r>
      <w:r w:rsidR="009177C1">
        <w:rPr>
          <w:rFonts w:cs="Times New Roman"/>
        </w:rPr>
        <w:t xml:space="preserve">ous </w:t>
      </w:r>
      <w:r w:rsidR="001D1233">
        <w:rPr>
          <w:rFonts w:cs="Times New Roman"/>
        </w:rPr>
        <w:t>person,</w:t>
      </w:r>
      <w:r w:rsidRPr="00DC416E">
        <w:rPr>
          <w:rFonts w:cs="Times New Roman"/>
        </w:rPr>
        <w:t xml:space="preserve"> the first two </w:t>
      </w:r>
      <w:r w:rsidR="001D1233">
        <w:rPr>
          <w:rFonts w:cs="Times New Roman"/>
        </w:rPr>
        <w:t>purposes</w:t>
      </w:r>
      <w:r w:rsidRPr="00DC416E">
        <w:rPr>
          <w:rFonts w:cs="Times New Roman"/>
        </w:rPr>
        <w:t xml:space="preserve"> </w:t>
      </w:r>
      <w:r w:rsidR="00516C3B">
        <w:rPr>
          <w:rFonts w:cs="Times New Roman"/>
        </w:rPr>
        <w:t>should</w:t>
      </w:r>
      <w:r w:rsidRPr="00DC416E">
        <w:rPr>
          <w:rFonts w:cs="Times New Roman"/>
        </w:rPr>
        <w:t xml:space="preserve"> not produce the same level of concern as the last.  Admittedly, there may</w:t>
      </w:r>
      <w:r w:rsidR="000343AF">
        <w:rPr>
          <w:rFonts w:cs="Times New Roman"/>
        </w:rPr>
        <w:t xml:space="preserve"> be</w:t>
      </w:r>
      <w:r w:rsidRPr="00DC416E">
        <w:rPr>
          <w:rFonts w:cs="Times New Roman"/>
        </w:rPr>
        <w:t xml:space="preserve"> an added nuisance factor of </w:t>
      </w:r>
      <w:r w:rsidR="00281057">
        <w:rPr>
          <w:rFonts w:cs="Times New Roman"/>
        </w:rPr>
        <w:t xml:space="preserve">receiving additional tailored </w:t>
      </w:r>
      <w:r w:rsidRPr="00DC416E">
        <w:rPr>
          <w:rFonts w:cs="Times New Roman"/>
        </w:rPr>
        <w:t>ads</w:t>
      </w:r>
      <w:r w:rsidR="00281057">
        <w:rPr>
          <w:rFonts w:cs="Times New Roman"/>
        </w:rPr>
        <w:t xml:space="preserve"> from</w:t>
      </w:r>
      <w:r w:rsidRPr="00DC416E">
        <w:rPr>
          <w:rFonts w:cs="Times New Roman"/>
        </w:rPr>
        <w:t xml:space="preserve"> companies </w:t>
      </w:r>
      <w:r w:rsidR="00884CBF">
        <w:rPr>
          <w:rFonts w:cs="Times New Roman"/>
        </w:rPr>
        <w:t xml:space="preserve">seeking to </w:t>
      </w:r>
      <w:r w:rsidR="00281057">
        <w:rPr>
          <w:rFonts w:cs="Times New Roman"/>
        </w:rPr>
        <w:t xml:space="preserve">more effectively </w:t>
      </w:r>
      <w:r w:rsidRPr="00DC416E">
        <w:rPr>
          <w:rFonts w:cs="Times New Roman"/>
        </w:rPr>
        <w:t xml:space="preserve">target them for sales.  On the other hand, better targeted ads and more proficient companies </w:t>
      </w:r>
      <w:r w:rsidR="007A38D2">
        <w:rPr>
          <w:rFonts w:cs="Times New Roman"/>
        </w:rPr>
        <w:t>can</w:t>
      </w:r>
      <w:r w:rsidRPr="00DC416E">
        <w:rPr>
          <w:rFonts w:cs="Times New Roman"/>
        </w:rPr>
        <w:t xml:space="preserve"> se</w:t>
      </w:r>
      <w:r w:rsidR="007A38D2">
        <w:rPr>
          <w:rFonts w:cs="Times New Roman"/>
        </w:rPr>
        <w:t xml:space="preserve">rve to meet more consumer </w:t>
      </w:r>
      <w:r w:rsidR="007B198B" w:rsidRPr="00DC416E">
        <w:rPr>
          <w:rFonts w:cs="Times New Roman"/>
        </w:rPr>
        <w:t>needs</w:t>
      </w:r>
      <w:r w:rsidR="00FE5362" w:rsidRPr="00DC416E">
        <w:rPr>
          <w:rFonts w:cs="Times New Roman"/>
        </w:rPr>
        <w:t xml:space="preserve">.  While </w:t>
      </w:r>
      <w:r w:rsidR="00D75784">
        <w:rPr>
          <w:rFonts w:cs="Times New Roman"/>
        </w:rPr>
        <w:t xml:space="preserve">such </w:t>
      </w:r>
      <w:r w:rsidR="00FE5362" w:rsidRPr="00DC416E">
        <w:rPr>
          <w:rFonts w:cs="Times New Roman"/>
        </w:rPr>
        <w:t xml:space="preserve">advertising may </w:t>
      </w:r>
      <w:r w:rsidR="00D75784">
        <w:rPr>
          <w:rFonts w:cs="Times New Roman"/>
        </w:rPr>
        <w:t>help increase demand for those trying to sell</w:t>
      </w:r>
      <w:r w:rsidR="00492041">
        <w:rPr>
          <w:rFonts w:cs="Times New Roman"/>
        </w:rPr>
        <w:t xml:space="preserve"> the specific good</w:t>
      </w:r>
      <w:r w:rsidR="00BD2D67">
        <w:rPr>
          <w:rFonts w:cs="Times New Roman"/>
        </w:rPr>
        <w:t xml:space="preserve"> or service</w:t>
      </w:r>
      <w:r w:rsidR="00492041">
        <w:rPr>
          <w:rFonts w:cs="Times New Roman"/>
        </w:rPr>
        <w:t xml:space="preserve"> </w:t>
      </w:r>
      <w:r w:rsidR="00EE29F9" w:rsidRPr="00DC416E">
        <w:rPr>
          <w:rFonts w:cs="Times New Roman"/>
        </w:rPr>
        <w:t xml:space="preserve">featured in the </w:t>
      </w:r>
      <w:r w:rsidR="00112C87">
        <w:rPr>
          <w:rFonts w:cs="Times New Roman"/>
        </w:rPr>
        <w:t xml:space="preserve">ad </w:t>
      </w:r>
      <w:r w:rsidR="00EE29F9" w:rsidRPr="00DC416E">
        <w:rPr>
          <w:rFonts w:cs="Times New Roman"/>
        </w:rPr>
        <w:t xml:space="preserve">materials, it </w:t>
      </w:r>
      <w:r w:rsidR="00492041">
        <w:rPr>
          <w:rFonts w:cs="Times New Roman"/>
        </w:rPr>
        <w:t xml:space="preserve">also </w:t>
      </w:r>
      <w:r w:rsidR="00F3291D" w:rsidRPr="00DC416E">
        <w:rPr>
          <w:rFonts w:cs="Times New Roman"/>
        </w:rPr>
        <w:t>dramatically</w:t>
      </w:r>
      <w:r w:rsidR="00EE29F9" w:rsidRPr="00DC416E">
        <w:rPr>
          <w:rFonts w:cs="Times New Roman"/>
        </w:rPr>
        <w:t xml:space="preserve"> reduces the cost of products and services for consumers. </w:t>
      </w:r>
      <w:r w:rsidR="00581E20" w:rsidRPr="00DC416E">
        <w:rPr>
          <w:rFonts w:cs="Times New Roman"/>
        </w:rPr>
        <w:t xml:space="preserve"> </w:t>
      </w:r>
      <w:r w:rsidR="00092294">
        <w:rPr>
          <w:rFonts w:cs="Times New Roman"/>
        </w:rPr>
        <w:t xml:space="preserve">For instance, just </w:t>
      </w:r>
      <w:r w:rsidR="003D62A9" w:rsidRPr="00DC416E">
        <w:rPr>
          <w:rFonts w:cs="Times New Roman"/>
        </w:rPr>
        <w:t>imagine</w:t>
      </w:r>
      <w:r w:rsidR="006044CE" w:rsidRPr="00DC416E">
        <w:rPr>
          <w:rFonts w:cs="Times New Roman"/>
        </w:rPr>
        <w:t xml:space="preserve"> the cost of local television broadcasting or Google’s applications without</w:t>
      </w:r>
      <w:r w:rsidR="00F3291D" w:rsidRPr="00DC416E">
        <w:rPr>
          <w:rFonts w:cs="Times New Roman"/>
        </w:rPr>
        <w:t xml:space="preserve"> </w:t>
      </w:r>
      <w:r w:rsidR="00092294">
        <w:rPr>
          <w:rFonts w:cs="Times New Roman"/>
        </w:rPr>
        <w:t>advertising</w:t>
      </w:r>
      <w:r w:rsidR="006044CE" w:rsidRPr="00DC416E">
        <w:rPr>
          <w:rFonts w:cs="Times New Roman"/>
        </w:rPr>
        <w:t>.</w:t>
      </w:r>
      <w:r w:rsidR="003D62A9" w:rsidRPr="00DC416E">
        <w:rPr>
          <w:rFonts w:cs="Times New Roman"/>
        </w:rPr>
        <w:t xml:space="preserve">  Far from being a</w:t>
      </w:r>
      <w:r w:rsidR="000033E4" w:rsidRPr="00DC416E">
        <w:rPr>
          <w:rFonts w:cs="Times New Roman"/>
        </w:rPr>
        <w:t xml:space="preserve"> dirty word</w:t>
      </w:r>
      <w:r w:rsidR="003D62A9" w:rsidRPr="00DC416E">
        <w:rPr>
          <w:rFonts w:cs="Times New Roman"/>
        </w:rPr>
        <w:t xml:space="preserve">, it is </w:t>
      </w:r>
      <w:r w:rsidR="000033E4" w:rsidRPr="00DC416E">
        <w:rPr>
          <w:rFonts w:cs="Times New Roman"/>
        </w:rPr>
        <w:t xml:space="preserve">an honorable </w:t>
      </w:r>
      <w:r w:rsidR="003D62A9" w:rsidRPr="00DC416E">
        <w:rPr>
          <w:rFonts w:cs="Times New Roman"/>
        </w:rPr>
        <w:t xml:space="preserve">profession harnessing some of nation’s most creative people </w:t>
      </w:r>
      <w:r w:rsidR="000033E4" w:rsidRPr="00DC416E">
        <w:rPr>
          <w:rFonts w:cs="Times New Roman"/>
        </w:rPr>
        <w:t>and</w:t>
      </w:r>
      <w:r w:rsidR="00405254" w:rsidRPr="00DC416E">
        <w:rPr>
          <w:rFonts w:cs="Times New Roman"/>
        </w:rPr>
        <w:t xml:space="preserve"> is a </w:t>
      </w:r>
      <w:r w:rsidR="000033E4" w:rsidRPr="00DC416E">
        <w:rPr>
          <w:rFonts w:cs="Times New Roman"/>
        </w:rPr>
        <w:t>k</w:t>
      </w:r>
      <w:r w:rsidR="00204961">
        <w:rPr>
          <w:rFonts w:cs="Times New Roman"/>
        </w:rPr>
        <w:t>ey ingredient in</w:t>
      </w:r>
      <w:r w:rsidR="000033E4" w:rsidRPr="00DC416E">
        <w:rPr>
          <w:rFonts w:cs="Times New Roman"/>
        </w:rPr>
        <w:t xml:space="preserve"> American commerce.  </w:t>
      </w:r>
      <w:r w:rsidR="00492041">
        <w:rPr>
          <w:rFonts w:cs="Times New Roman"/>
        </w:rPr>
        <w:t>More importantly</w:t>
      </w:r>
      <w:r w:rsidR="00492041" w:rsidRPr="00DC416E">
        <w:rPr>
          <w:rFonts w:cs="Times New Roman"/>
        </w:rPr>
        <w:t xml:space="preserve">, we all should </w:t>
      </w:r>
      <w:r w:rsidR="00492041">
        <w:rPr>
          <w:rFonts w:cs="Times New Roman"/>
        </w:rPr>
        <w:lastRenderedPageBreak/>
        <w:t xml:space="preserve">acknowledge that legitimate </w:t>
      </w:r>
      <w:r w:rsidR="00492041" w:rsidRPr="00DC416E">
        <w:rPr>
          <w:rFonts w:cs="Times New Roman"/>
        </w:rPr>
        <w:t xml:space="preserve">advertising </w:t>
      </w:r>
      <w:r w:rsidR="00492041">
        <w:rPr>
          <w:rFonts w:cs="Times New Roman"/>
        </w:rPr>
        <w:t xml:space="preserve">(i.e., non-deceptive) </w:t>
      </w:r>
      <w:r w:rsidR="00492041" w:rsidRPr="00DC416E">
        <w:rPr>
          <w:rFonts w:cs="Times New Roman"/>
        </w:rPr>
        <w:t xml:space="preserve">is a societal good that is also protected by the U.S. Constitution.  </w:t>
      </w:r>
      <w:r w:rsidR="000B715C" w:rsidRPr="00DC416E">
        <w:rPr>
          <w:rFonts w:cs="Times New Roman"/>
        </w:rPr>
        <w:t xml:space="preserve">Those seeking to </w:t>
      </w:r>
      <w:r w:rsidR="00F42292" w:rsidRPr="00DC416E">
        <w:rPr>
          <w:rFonts w:cs="Times New Roman"/>
        </w:rPr>
        <w:t xml:space="preserve">squash it, attack it or restrict it </w:t>
      </w:r>
      <w:r w:rsidR="000B715C" w:rsidRPr="00DC416E">
        <w:rPr>
          <w:rFonts w:cs="Times New Roman"/>
        </w:rPr>
        <w:t xml:space="preserve">had best do more homework before </w:t>
      </w:r>
      <w:r w:rsidR="007D14C3" w:rsidRPr="00DC416E">
        <w:rPr>
          <w:rFonts w:cs="Times New Roman"/>
        </w:rPr>
        <w:t>making outrageous statements</w:t>
      </w:r>
      <w:r w:rsidR="00587309">
        <w:rPr>
          <w:rFonts w:cs="Times New Roman"/>
        </w:rPr>
        <w:t xml:space="preserve"> or seeking </w:t>
      </w:r>
      <w:r w:rsidR="00281057">
        <w:rPr>
          <w:rFonts w:cs="Times New Roman"/>
        </w:rPr>
        <w:t>to undermine it</w:t>
      </w:r>
      <w:r w:rsidR="007D14C3" w:rsidRPr="00DC416E">
        <w:rPr>
          <w:rFonts w:cs="Times New Roman"/>
        </w:rPr>
        <w:t xml:space="preserve">. </w:t>
      </w:r>
      <w:r w:rsidR="00CD2E3B">
        <w:rPr>
          <w:rFonts w:cs="Times New Roman"/>
        </w:rPr>
        <w:t xml:space="preserve"> You will get little support </w:t>
      </w:r>
      <w:r w:rsidR="00BD2D67">
        <w:rPr>
          <w:rFonts w:cs="Times New Roman"/>
        </w:rPr>
        <w:t xml:space="preserve">in doing so </w:t>
      </w:r>
      <w:r w:rsidR="00CD2E3B">
        <w:rPr>
          <w:rFonts w:cs="Times New Roman"/>
        </w:rPr>
        <w:t xml:space="preserve">from me. </w:t>
      </w:r>
    </w:p>
    <w:p w:rsidR="00ED6053" w:rsidRPr="00DC416E" w:rsidRDefault="00ED6053" w:rsidP="00506ABA">
      <w:pPr>
        <w:spacing w:after="0" w:line="240" w:lineRule="auto"/>
        <w:ind w:firstLine="720"/>
        <w:rPr>
          <w:rFonts w:cs="Times New Roman"/>
        </w:rPr>
      </w:pPr>
    </w:p>
    <w:p w:rsidR="00D62F5C" w:rsidRPr="00DC416E" w:rsidRDefault="00CD2E3B" w:rsidP="00506ABA">
      <w:pPr>
        <w:spacing w:after="0" w:line="240" w:lineRule="auto"/>
        <w:ind w:firstLine="720"/>
        <w:rPr>
          <w:rFonts w:cs="Times New Roman"/>
        </w:rPr>
      </w:pPr>
      <w:r>
        <w:rPr>
          <w:rFonts w:cs="Times New Roman"/>
        </w:rPr>
        <w:t>On the other hand</w:t>
      </w:r>
      <w:r w:rsidR="00ED6053" w:rsidRPr="00DC416E">
        <w:rPr>
          <w:rFonts w:cs="Times New Roman"/>
        </w:rPr>
        <w:t xml:space="preserve">, </w:t>
      </w:r>
      <w:r w:rsidR="00647C39" w:rsidRPr="00DC416E">
        <w:rPr>
          <w:rFonts w:cs="Times New Roman"/>
        </w:rPr>
        <w:t>I would argue that the American people should be most concerned about how data is collected</w:t>
      </w:r>
      <w:r w:rsidR="00391C39">
        <w:rPr>
          <w:rFonts w:cs="Times New Roman"/>
        </w:rPr>
        <w:t>, compiled, analyzed</w:t>
      </w:r>
      <w:r w:rsidR="00647C39" w:rsidRPr="00DC416E">
        <w:rPr>
          <w:rFonts w:cs="Times New Roman"/>
        </w:rPr>
        <w:t xml:space="preserve"> and shared with </w:t>
      </w:r>
      <w:r w:rsidR="00D62F5C" w:rsidRPr="00DC416E">
        <w:rPr>
          <w:rFonts w:cs="Times New Roman"/>
        </w:rPr>
        <w:t xml:space="preserve">national security or </w:t>
      </w:r>
      <w:r w:rsidR="00647C39" w:rsidRPr="00DC416E">
        <w:rPr>
          <w:rFonts w:cs="Times New Roman"/>
        </w:rPr>
        <w:t xml:space="preserve">law enforcement entities.  </w:t>
      </w:r>
      <w:r w:rsidR="00D93D82">
        <w:rPr>
          <w:rFonts w:cs="Times New Roman"/>
        </w:rPr>
        <w:t>I</w:t>
      </w:r>
      <w:r w:rsidR="00647C39" w:rsidRPr="00DC416E">
        <w:rPr>
          <w:rFonts w:cs="Times New Roman"/>
        </w:rPr>
        <w:t>n the wrong hands or used for the wrong purpose</w:t>
      </w:r>
      <w:r w:rsidR="00D93D82">
        <w:rPr>
          <w:rFonts w:cs="Times New Roman"/>
        </w:rPr>
        <w:t>s</w:t>
      </w:r>
      <w:r w:rsidR="00647C39" w:rsidRPr="00DC416E">
        <w:rPr>
          <w:rFonts w:cs="Times New Roman"/>
        </w:rPr>
        <w:t xml:space="preserve">, such data could ultimately be used to lessen individual liberty </w:t>
      </w:r>
      <w:r w:rsidR="00D62F5C" w:rsidRPr="00DC416E">
        <w:rPr>
          <w:rFonts w:cs="Times New Roman"/>
        </w:rPr>
        <w:t>and/</w:t>
      </w:r>
      <w:r w:rsidR="00647C39" w:rsidRPr="00DC416E">
        <w:rPr>
          <w:rFonts w:cs="Times New Roman"/>
        </w:rPr>
        <w:t xml:space="preserve">or private property rights.  </w:t>
      </w:r>
      <w:r w:rsidR="00D62F5C" w:rsidRPr="00DC416E">
        <w:rPr>
          <w:rFonts w:cs="Times New Roman"/>
        </w:rPr>
        <w:t>Combined with mechanisms to f</w:t>
      </w:r>
      <w:r>
        <w:rPr>
          <w:rFonts w:cs="Times New Roman"/>
        </w:rPr>
        <w:t xml:space="preserve">orce compliance, the use of </w:t>
      </w:r>
      <w:r w:rsidR="00D62F5C" w:rsidRPr="00DC416E">
        <w:rPr>
          <w:rFonts w:cs="Times New Roman"/>
        </w:rPr>
        <w:t>data could be abused or manipulated in a harmful way.  But that gets far afield from the authority of the FCC</w:t>
      </w:r>
      <w:r w:rsidR="00D93D82">
        <w:rPr>
          <w:rFonts w:cs="Times New Roman"/>
        </w:rPr>
        <w:t>,</w:t>
      </w:r>
      <w:r w:rsidR="00D62F5C" w:rsidRPr="00DC416E">
        <w:rPr>
          <w:rFonts w:cs="Times New Roman"/>
        </w:rPr>
        <w:t xml:space="preserve"> and I have to defer to Congress on whether or not </w:t>
      </w:r>
      <w:r w:rsidR="007A703B">
        <w:rPr>
          <w:rFonts w:cs="Times New Roman"/>
        </w:rPr>
        <w:t xml:space="preserve">to </w:t>
      </w:r>
      <w:r w:rsidR="00D62F5C" w:rsidRPr="00DC416E">
        <w:rPr>
          <w:rFonts w:cs="Times New Roman"/>
        </w:rPr>
        <w:t xml:space="preserve">impose limitations on the sharing of such information with </w:t>
      </w:r>
      <w:r w:rsidR="00D93D82" w:rsidRPr="00DC416E">
        <w:rPr>
          <w:rFonts w:cs="Times New Roman"/>
        </w:rPr>
        <w:t xml:space="preserve">government </w:t>
      </w:r>
      <w:r w:rsidR="00D62F5C" w:rsidRPr="00DC416E">
        <w:rPr>
          <w:rFonts w:cs="Times New Roman"/>
        </w:rPr>
        <w:t>representatives.</w:t>
      </w:r>
    </w:p>
    <w:p w:rsidR="00D62F5C" w:rsidRPr="00DC416E" w:rsidRDefault="00D62F5C" w:rsidP="00506ABA">
      <w:pPr>
        <w:spacing w:after="0" w:line="240" w:lineRule="auto"/>
        <w:ind w:firstLine="720"/>
        <w:rPr>
          <w:rFonts w:cs="Times New Roman"/>
        </w:rPr>
      </w:pPr>
    </w:p>
    <w:p w:rsidR="00247F02" w:rsidRPr="00DC416E" w:rsidRDefault="00584D65" w:rsidP="009A2AFE">
      <w:pPr>
        <w:spacing w:after="0" w:line="240" w:lineRule="auto"/>
        <w:ind w:firstLine="720"/>
        <w:rPr>
          <w:rFonts w:cs="Times New Roman"/>
        </w:rPr>
      </w:pPr>
      <w:r w:rsidRPr="00DC416E">
        <w:rPr>
          <w:rFonts w:cs="Times New Roman"/>
        </w:rPr>
        <w:t>Settin</w:t>
      </w:r>
      <w:r w:rsidR="008E5BF7">
        <w:rPr>
          <w:rFonts w:cs="Times New Roman"/>
        </w:rPr>
        <w:t xml:space="preserve">g the law enforcement </w:t>
      </w:r>
      <w:r w:rsidRPr="00DC416E">
        <w:rPr>
          <w:rFonts w:cs="Times New Roman"/>
        </w:rPr>
        <w:t xml:space="preserve">debate aside, </w:t>
      </w:r>
      <w:r w:rsidR="00137DF6" w:rsidRPr="00DC416E">
        <w:rPr>
          <w:rFonts w:cs="Times New Roman"/>
        </w:rPr>
        <w:t>I think it is important to understand the charge of a</w:t>
      </w:r>
      <w:r w:rsidR="001226BD" w:rsidRPr="00DC416E">
        <w:rPr>
          <w:rFonts w:cs="Times New Roman"/>
        </w:rPr>
        <w:t xml:space="preserve"> Commissioner</w:t>
      </w:r>
      <w:r w:rsidR="00137DF6" w:rsidRPr="00DC416E">
        <w:rPr>
          <w:rFonts w:cs="Times New Roman"/>
        </w:rPr>
        <w:t xml:space="preserve">.  My first function is to determine whether </w:t>
      </w:r>
      <w:r w:rsidR="00B07505">
        <w:rPr>
          <w:rFonts w:cs="Times New Roman"/>
        </w:rPr>
        <w:t xml:space="preserve">or not </w:t>
      </w:r>
      <w:r w:rsidR="00137DF6" w:rsidRPr="00DC416E">
        <w:rPr>
          <w:rFonts w:cs="Times New Roman"/>
        </w:rPr>
        <w:t>there is a problem that needs to be solved</w:t>
      </w:r>
      <w:r w:rsidR="00EE5B2B">
        <w:rPr>
          <w:rFonts w:cs="Times New Roman"/>
        </w:rPr>
        <w:t xml:space="preserve"> or </w:t>
      </w:r>
      <w:r w:rsidR="00137DF6" w:rsidRPr="00DC416E">
        <w:rPr>
          <w:rFonts w:cs="Times New Roman"/>
        </w:rPr>
        <w:t>resol</w:t>
      </w:r>
      <w:r w:rsidR="008E5BF7">
        <w:rPr>
          <w:rFonts w:cs="Times New Roman"/>
        </w:rPr>
        <w:t>ved</w:t>
      </w:r>
      <w:r w:rsidR="00EE5B2B">
        <w:rPr>
          <w:rFonts w:cs="Times New Roman"/>
        </w:rPr>
        <w:t xml:space="preserve">.  </w:t>
      </w:r>
      <w:r w:rsidR="00B07505">
        <w:rPr>
          <w:rFonts w:cs="Times New Roman"/>
        </w:rPr>
        <w:t xml:space="preserve">When determining </w:t>
      </w:r>
      <w:r w:rsidR="008275D4">
        <w:rPr>
          <w:rFonts w:cs="Times New Roman"/>
        </w:rPr>
        <w:t xml:space="preserve">whether </w:t>
      </w:r>
      <w:r w:rsidR="00B07505">
        <w:rPr>
          <w:rFonts w:cs="Times New Roman"/>
        </w:rPr>
        <w:t>to d</w:t>
      </w:r>
      <w:r w:rsidR="00EE5B2B">
        <w:rPr>
          <w:rFonts w:cs="Times New Roman"/>
        </w:rPr>
        <w:t>ictat</w:t>
      </w:r>
      <w:r w:rsidR="00B07505">
        <w:rPr>
          <w:rFonts w:cs="Times New Roman"/>
        </w:rPr>
        <w:t>e</w:t>
      </w:r>
      <w:r w:rsidR="00EE5B2B">
        <w:rPr>
          <w:rFonts w:cs="Times New Roman"/>
        </w:rPr>
        <w:t xml:space="preserve"> </w:t>
      </w:r>
      <w:r w:rsidR="00247F02" w:rsidRPr="00DC416E">
        <w:rPr>
          <w:rFonts w:cs="Times New Roman"/>
        </w:rPr>
        <w:t>governme</w:t>
      </w:r>
      <w:r w:rsidR="00EE5B2B">
        <w:rPr>
          <w:rFonts w:cs="Times New Roman"/>
        </w:rPr>
        <w:t xml:space="preserve">nt </w:t>
      </w:r>
      <w:r w:rsidR="00247F02" w:rsidRPr="00DC416E">
        <w:rPr>
          <w:rFonts w:cs="Times New Roman"/>
        </w:rPr>
        <w:t>interfere</w:t>
      </w:r>
      <w:r w:rsidR="00B07505">
        <w:rPr>
          <w:rFonts w:cs="Times New Roman"/>
        </w:rPr>
        <w:t>nce</w:t>
      </w:r>
      <w:r w:rsidR="00247F02" w:rsidRPr="00DC416E">
        <w:rPr>
          <w:rFonts w:cs="Times New Roman"/>
        </w:rPr>
        <w:t xml:space="preserve"> in the private marketplace</w:t>
      </w:r>
      <w:r w:rsidR="00B07505">
        <w:rPr>
          <w:rFonts w:cs="Times New Roman"/>
        </w:rPr>
        <w:t>,</w:t>
      </w:r>
      <w:r w:rsidR="00247F02" w:rsidRPr="00DC416E">
        <w:rPr>
          <w:rFonts w:cs="Times New Roman"/>
        </w:rPr>
        <w:t xml:space="preserve"> </w:t>
      </w:r>
      <w:r w:rsidR="00137DF6" w:rsidRPr="00DC416E">
        <w:rPr>
          <w:rFonts w:cs="Times New Roman"/>
        </w:rPr>
        <w:t xml:space="preserve">you </w:t>
      </w:r>
      <w:r w:rsidR="008275D4">
        <w:rPr>
          <w:rFonts w:cs="Times New Roman"/>
        </w:rPr>
        <w:t xml:space="preserve">had </w:t>
      </w:r>
      <w:r w:rsidR="00B07505" w:rsidRPr="00DC416E">
        <w:rPr>
          <w:rFonts w:cs="Times New Roman"/>
        </w:rPr>
        <w:t>be</w:t>
      </w:r>
      <w:r w:rsidR="00B07505">
        <w:rPr>
          <w:rFonts w:cs="Times New Roman"/>
        </w:rPr>
        <w:t>tter</w:t>
      </w:r>
      <w:r w:rsidR="00B07505" w:rsidRPr="00DC416E">
        <w:rPr>
          <w:rFonts w:cs="Times New Roman"/>
        </w:rPr>
        <w:t xml:space="preserve"> </w:t>
      </w:r>
      <w:r w:rsidR="00137DF6" w:rsidRPr="00DC416E">
        <w:rPr>
          <w:rFonts w:cs="Times New Roman"/>
        </w:rPr>
        <w:t>be sure</w:t>
      </w:r>
      <w:r w:rsidR="005D33CE" w:rsidRPr="00DC416E">
        <w:rPr>
          <w:rFonts w:cs="Times New Roman"/>
        </w:rPr>
        <w:t xml:space="preserve"> that </w:t>
      </w:r>
      <w:r w:rsidR="00B07505">
        <w:rPr>
          <w:rFonts w:cs="Times New Roman"/>
        </w:rPr>
        <w:t>there is data-driven evidence of market failure</w:t>
      </w:r>
      <w:r w:rsidR="00200B1F" w:rsidRPr="00DC416E">
        <w:rPr>
          <w:rFonts w:cs="Times New Roman"/>
        </w:rPr>
        <w:t xml:space="preserve"> </w:t>
      </w:r>
      <w:r w:rsidR="00B07505">
        <w:rPr>
          <w:rFonts w:cs="Times New Roman"/>
        </w:rPr>
        <w:t>and not just hypothetical</w:t>
      </w:r>
      <w:r w:rsidR="00874A55">
        <w:rPr>
          <w:rFonts w:cs="Times New Roman"/>
        </w:rPr>
        <w:t xml:space="preserve"> or potential</w:t>
      </w:r>
      <w:r w:rsidR="00B07505">
        <w:rPr>
          <w:rFonts w:cs="Times New Roman"/>
        </w:rPr>
        <w:t xml:space="preserve"> harm</w:t>
      </w:r>
      <w:r w:rsidR="00247F02" w:rsidRPr="00DC416E">
        <w:rPr>
          <w:rFonts w:cs="Times New Roman"/>
        </w:rPr>
        <w:t>.  N</w:t>
      </w:r>
      <w:r w:rsidR="00137DF6" w:rsidRPr="00DC416E">
        <w:rPr>
          <w:rFonts w:cs="Times New Roman"/>
        </w:rPr>
        <w:t xml:space="preserve">ew </w:t>
      </w:r>
      <w:r w:rsidR="00874A55" w:rsidRPr="00DC416E">
        <w:rPr>
          <w:rFonts w:cs="Times New Roman"/>
        </w:rPr>
        <w:t xml:space="preserve">FCC </w:t>
      </w:r>
      <w:r w:rsidR="00137DF6" w:rsidRPr="00DC416E">
        <w:rPr>
          <w:rFonts w:cs="Times New Roman"/>
        </w:rPr>
        <w:t>regulations impose burdens on providers that</w:t>
      </w:r>
      <w:r w:rsidR="00247F02" w:rsidRPr="00DC416E">
        <w:rPr>
          <w:rFonts w:cs="Times New Roman"/>
        </w:rPr>
        <w:t xml:space="preserve"> </w:t>
      </w:r>
      <w:r w:rsidR="00B07505" w:rsidRPr="00DC416E">
        <w:rPr>
          <w:rFonts w:cs="Times New Roman"/>
        </w:rPr>
        <w:t>a</w:t>
      </w:r>
      <w:r w:rsidR="00B07505">
        <w:rPr>
          <w:rFonts w:cs="Times New Roman"/>
        </w:rPr>
        <w:t>ffect</w:t>
      </w:r>
      <w:r w:rsidR="00B07505" w:rsidRPr="00DC416E">
        <w:rPr>
          <w:rFonts w:cs="Times New Roman"/>
        </w:rPr>
        <w:t xml:space="preserve"> </w:t>
      </w:r>
      <w:r w:rsidR="00247F02" w:rsidRPr="00DC416E">
        <w:rPr>
          <w:rFonts w:cs="Times New Roman"/>
        </w:rPr>
        <w:t>their decision-making in terms of products or services offered, markets entered or withdrawn, people employed</w:t>
      </w:r>
      <w:r w:rsidR="00000C00" w:rsidRPr="00DC416E">
        <w:rPr>
          <w:rFonts w:cs="Times New Roman"/>
        </w:rPr>
        <w:t xml:space="preserve"> or </w:t>
      </w:r>
      <w:r w:rsidR="00887235">
        <w:rPr>
          <w:rFonts w:cs="Times New Roman"/>
        </w:rPr>
        <w:t xml:space="preserve">to </w:t>
      </w:r>
      <w:r w:rsidR="00000C00" w:rsidRPr="00DC416E">
        <w:rPr>
          <w:rFonts w:cs="Times New Roman"/>
        </w:rPr>
        <w:t>be let go</w:t>
      </w:r>
      <w:r w:rsidR="00542BE2" w:rsidRPr="00DC416E">
        <w:rPr>
          <w:rFonts w:cs="Times New Roman"/>
        </w:rPr>
        <w:t xml:space="preserve">, customers to </w:t>
      </w:r>
      <w:r w:rsidR="00200B1F" w:rsidRPr="00DC416E">
        <w:rPr>
          <w:rFonts w:cs="Times New Roman"/>
        </w:rPr>
        <w:t xml:space="preserve">be </w:t>
      </w:r>
      <w:r w:rsidR="00887235">
        <w:rPr>
          <w:rFonts w:cs="Times New Roman"/>
        </w:rPr>
        <w:t xml:space="preserve">served </w:t>
      </w:r>
      <w:r w:rsidR="0095113B">
        <w:rPr>
          <w:rFonts w:cs="Times New Roman"/>
        </w:rPr>
        <w:t xml:space="preserve">or abandoned </w:t>
      </w:r>
      <w:r w:rsidR="00887235">
        <w:rPr>
          <w:rFonts w:cs="Times New Roman"/>
        </w:rPr>
        <w:t>and many other factors</w:t>
      </w:r>
      <w:r w:rsidR="00125591" w:rsidRPr="00DC416E">
        <w:rPr>
          <w:rFonts w:cs="Times New Roman"/>
        </w:rPr>
        <w:t>.</w:t>
      </w:r>
      <w:r w:rsidR="00AF16F9">
        <w:rPr>
          <w:rFonts w:cs="Times New Roman"/>
        </w:rPr>
        <w:t xml:space="preserve"> </w:t>
      </w:r>
      <w:r w:rsidR="0095113B">
        <w:rPr>
          <w:rFonts w:cs="Times New Roman"/>
        </w:rPr>
        <w:t xml:space="preserve"> </w:t>
      </w:r>
      <w:r w:rsidR="00AF16F9">
        <w:rPr>
          <w:rFonts w:cs="Times New Roman"/>
        </w:rPr>
        <w:t xml:space="preserve">It </w:t>
      </w:r>
      <w:r w:rsidR="009A2AFE" w:rsidRPr="00DC416E">
        <w:rPr>
          <w:rFonts w:cs="Times New Roman"/>
        </w:rPr>
        <w:t xml:space="preserve">can </w:t>
      </w:r>
      <w:r w:rsidR="00AF16F9">
        <w:rPr>
          <w:rFonts w:cs="Times New Roman"/>
        </w:rPr>
        <w:t xml:space="preserve">dramatically </w:t>
      </w:r>
      <w:r w:rsidR="009A2AFE" w:rsidRPr="00DC416E">
        <w:rPr>
          <w:rFonts w:cs="Times New Roman"/>
        </w:rPr>
        <w:t xml:space="preserve">change the </w:t>
      </w:r>
      <w:r w:rsidR="00200B1F" w:rsidRPr="00DC416E">
        <w:rPr>
          <w:rFonts w:cs="Times New Roman"/>
        </w:rPr>
        <w:t xml:space="preserve">direction of the </w:t>
      </w:r>
      <w:r w:rsidR="009A2AFE" w:rsidRPr="00DC416E">
        <w:rPr>
          <w:rFonts w:cs="Times New Roman"/>
        </w:rPr>
        <w:t xml:space="preserve">marketplace. </w:t>
      </w:r>
    </w:p>
    <w:p w:rsidR="00247F02" w:rsidRPr="00DC416E" w:rsidRDefault="00247F02" w:rsidP="00666B2F">
      <w:pPr>
        <w:spacing w:after="0" w:line="240" w:lineRule="auto"/>
        <w:ind w:firstLine="720"/>
        <w:rPr>
          <w:rFonts w:cs="Times New Roman"/>
        </w:rPr>
      </w:pPr>
    </w:p>
    <w:p w:rsidR="00641A00" w:rsidRPr="00DC416E" w:rsidRDefault="00247F02" w:rsidP="00506ABA">
      <w:pPr>
        <w:spacing w:after="0" w:line="240" w:lineRule="auto"/>
        <w:ind w:firstLine="720"/>
        <w:rPr>
          <w:rFonts w:cs="Times New Roman"/>
        </w:rPr>
      </w:pPr>
      <w:r w:rsidRPr="00DC416E">
        <w:rPr>
          <w:rFonts w:cs="Times New Roman"/>
        </w:rPr>
        <w:t>Assuming a problem or issue exists, I next turn to whether and</w:t>
      </w:r>
      <w:r w:rsidR="00874A55">
        <w:rPr>
          <w:rFonts w:cs="Times New Roman"/>
        </w:rPr>
        <w:t>,</w:t>
      </w:r>
      <w:r w:rsidRPr="00DC416E">
        <w:rPr>
          <w:rFonts w:cs="Times New Roman"/>
        </w:rPr>
        <w:t xml:space="preserve"> if so, </w:t>
      </w:r>
      <w:r w:rsidR="00BD2D67">
        <w:rPr>
          <w:rFonts w:cs="Times New Roman"/>
        </w:rPr>
        <w:t xml:space="preserve">to what extent </w:t>
      </w:r>
      <w:r w:rsidRPr="00DC416E">
        <w:rPr>
          <w:rFonts w:cs="Times New Roman"/>
        </w:rPr>
        <w:t xml:space="preserve">the Commission </w:t>
      </w:r>
      <w:r w:rsidR="00145E97" w:rsidRPr="00DC416E">
        <w:rPr>
          <w:rFonts w:cs="Times New Roman"/>
        </w:rPr>
        <w:t xml:space="preserve">has </w:t>
      </w:r>
      <w:r w:rsidR="00B92D90" w:rsidRPr="00DC416E">
        <w:rPr>
          <w:rFonts w:cs="Times New Roman"/>
        </w:rPr>
        <w:t>authori</w:t>
      </w:r>
      <w:r w:rsidR="00874A55">
        <w:rPr>
          <w:rFonts w:cs="Times New Roman"/>
        </w:rPr>
        <w:t>ty</w:t>
      </w:r>
      <w:r w:rsidR="00B92D90" w:rsidRPr="00DC416E">
        <w:rPr>
          <w:rFonts w:cs="Times New Roman"/>
        </w:rPr>
        <w:t xml:space="preserve"> </w:t>
      </w:r>
      <w:r w:rsidRPr="00DC416E">
        <w:rPr>
          <w:rFonts w:cs="Times New Roman"/>
        </w:rPr>
        <w:t xml:space="preserve">to </w:t>
      </w:r>
      <w:r w:rsidR="002F0A2E">
        <w:rPr>
          <w:rFonts w:cs="Times New Roman"/>
        </w:rPr>
        <w:t xml:space="preserve">take some </w:t>
      </w:r>
      <w:r w:rsidRPr="00DC416E">
        <w:rPr>
          <w:rFonts w:cs="Times New Roman"/>
        </w:rPr>
        <w:t>act</w:t>
      </w:r>
      <w:r w:rsidR="002F0A2E">
        <w:rPr>
          <w:rFonts w:cs="Times New Roman"/>
        </w:rPr>
        <w:t>ion</w:t>
      </w:r>
      <w:r w:rsidRPr="00DC416E">
        <w:rPr>
          <w:rFonts w:cs="Times New Roman"/>
        </w:rPr>
        <w:t>.  To provide guidance and boundaries</w:t>
      </w:r>
      <w:r w:rsidR="00125591" w:rsidRPr="00DC416E">
        <w:rPr>
          <w:rFonts w:cs="Times New Roman"/>
        </w:rPr>
        <w:t xml:space="preserve">, Congress </w:t>
      </w:r>
      <w:r w:rsidRPr="00DC416E">
        <w:rPr>
          <w:rFonts w:cs="Times New Roman"/>
        </w:rPr>
        <w:t>governs our activi</w:t>
      </w:r>
      <w:r w:rsidR="00B92D90" w:rsidRPr="00DC416E">
        <w:rPr>
          <w:rFonts w:cs="Times New Roman"/>
        </w:rPr>
        <w:t>ties via the Communications Act</w:t>
      </w:r>
      <w:r w:rsidR="002F0A2E">
        <w:rPr>
          <w:rFonts w:cs="Times New Roman"/>
        </w:rPr>
        <w:t xml:space="preserve"> of 1934</w:t>
      </w:r>
      <w:r w:rsidR="00B92D90" w:rsidRPr="00DC416E">
        <w:rPr>
          <w:rFonts w:cs="Times New Roman"/>
        </w:rPr>
        <w:t xml:space="preserve">, a couple of other statutes </w:t>
      </w:r>
      <w:r w:rsidR="00B24F47" w:rsidRPr="00DC416E">
        <w:rPr>
          <w:rFonts w:cs="Times New Roman"/>
        </w:rPr>
        <w:t>and close</w:t>
      </w:r>
      <w:r w:rsidRPr="00DC416E">
        <w:rPr>
          <w:rFonts w:cs="Times New Roman"/>
        </w:rPr>
        <w:t xml:space="preserve"> oversight.  To be clear, there may be areas </w:t>
      </w:r>
      <w:r w:rsidR="00874A55">
        <w:rPr>
          <w:rFonts w:cs="Times New Roman"/>
        </w:rPr>
        <w:t>where</w:t>
      </w:r>
      <w:r w:rsidR="00874A55" w:rsidRPr="00DC416E">
        <w:rPr>
          <w:rFonts w:cs="Times New Roman"/>
        </w:rPr>
        <w:t xml:space="preserve"> </w:t>
      </w:r>
      <w:r w:rsidRPr="00DC416E">
        <w:rPr>
          <w:rFonts w:cs="Times New Roman"/>
        </w:rPr>
        <w:t xml:space="preserve">I might agree action is warranted </w:t>
      </w:r>
      <w:r w:rsidR="00BC0ADB" w:rsidRPr="00DC416E">
        <w:rPr>
          <w:rFonts w:cs="Times New Roman"/>
        </w:rPr>
        <w:t xml:space="preserve">but </w:t>
      </w:r>
      <w:r w:rsidR="008275D4">
        <w:rPr>
          <w:rFonts w:cs="Times New Roman"/>
        </w:rPr>
        <w:t>is</w:t>
      </w:r>
      <w:r w:rsidR="00874A55">
        <w:rPr>
          <w:rFonts w:cs="Times New Roman"/>
        </w:rPr>
        <w:t>, in fact,</w:t>
      </w:r>
      <w:r w:rsidR="005D2B9D">
        <w:rPr>
          <w:rFonts w:cs="Times New Roman"/>
        </w:rPr>
        <w:t xml:space="preserve"> not permitted </w:t>
      </w:r>
      <w:r w:rsidR="00BC0ADB" w:rsidRPr="00DC416E">
        <w:rPr>
          <w:rFonts w:cs="Times New Roman"/>
        </w:rPr>
        <w:t>by law</w:t>
      </w:r>
      <w:r w:rsidR="00542BE2" w:rsidRPr="00DC416E">
        <w:rPr>
          <w:rFonts w:cs="Times New Roman"/>
        </w:rPr>
        <w:t xml:space="preserve">.  </w:t>
      </w:r>
      <w:r w:rsidR="00BD2D67">
        <w:rPr>
          <w:rFonts w:cs="Times New Roman"/>
        </w:rPr>
        <w:t>M</w:t>
      </w:r>
      <w:r w:rsidR="00B24F47" w:rsidRPr="00DC416E">
        <w:rPr>
          <w:rFonts w:cs="Times New Roman"/>
        </w:rPr>
        <w:t xml:space="preserve">y role is not to charge ahead </w:t>
      </w:r>
      <w:r w:rsidR="00874A55">
        <w:rPr>
          <w:rFonts w:cs="Times New Roman"/>
        </w:rPr>
        <w:t>based on</w:t>
      </w:r>
      <w:r w:rsidR="00B24F47" w:rsidRPr="00DC416E">
        <w:rPr>
          <w:rFonts w:cs="Times New Roman"/>
        </w:rPr>
        <w:t xml:space="preserve"> my personal interests and beliefs.  Instead</w:t>
      </w:r>
      <w:r w:rsidR="00542BE2" w:rsidRPr="00DC416E">
        <w:rPr>
          <w:rFonts w:cs="Times New Roman"/>
        </w:rPr>
        <w:t xml:space="preserve">, I </w:t>
      </w:r>
      <w:r w:rsidR="00BC0ADB" w:rsidRPr="00DC416E">
        <w:rPr>
          <w:rFonts w:cs="Times New Roman"/>
        </w:rPr>
        <w:t>have the right and</w:t>
      </w:r>
      <w:r w:rsidR="00A32CE9">
        <w:rPr>
          <w:rFonts w:cs="Times New Roman"/>
        </w:rPr>
        <w:t>,</w:t>
      </w:r>
      <w:r w:rsidR="00BC0ADB" w:rsidRPr="00DC416E">
        <w:rPr>
          <w:rFonts w:cs="Times New Roman"/>
        </w:rPr>
        <w:t xml:space="preserve"> in some instances, the obligation to inform Congres</w:t>
      </w:r>
      <w:r w:rsidR="00E7229F" w:rsidRPr="00DC416E">
        <w:rPr>
          <w:rFonts w:cs="Times New Roman"/>
        </w:rPr>
        <w:t xml:space="preserve">s of my views in </w:t>
      </w:r>
      <w:r w:rsidR="00CA15D4" w:rsidRPr="00DC416E">
        <w:rPr>
          <w:rFonts w:cs="Times New Roman"/>
        </w:rPr>
        <w:t>a suitable</w:t>
      </w:r>
      <w:r w:rsidR="00E7229F" w:rsidRPr="00DC416E">
        <w:rPr>
          <w:rFonts w:cs="Times New Roman"/>
        </w:rPr>
        <w:t xml:space="preserve"> </w:t>
      </w:r>
      <w:r w:rsidR="00BC0ADB" w:rsidRPr="00DC416E">
        <w:rPr>
          <w:rFonts w:cs="Times New Roman"/>
        </w:rPr>
        <w:t xml:space="preserve">way and then let </w:t>
      </w:r>
      <w:r w:rsidR="00784326">
        <w:rPr>
          <w:rFonts w:cs="Times New Roman"/>
        </w:rPr>
        <w:t>our duly elected representatives</w:t>
      </w:r>
      <w:r w:rsidR="00E7229F" w:rsidRPr="00DC416E">
        <w:rPr>
          <w:rFonts w:cs="Times New Roman"/>
        </w:rPr>
        <w:t xml:space="preserve"> make </w:t>
      </w:r>
      <w:r w:rsidR="001A5AD4" w:rsidRPr="00DC416E">
        <w:rPr>
          <w:rFonts w:cs="Times New Roman"/>
        </w:rPr>
        <w:t>decision</w:t>
      </w:r>
      <w:r w:rsidR="00784326">
        <w:rPr>
          <w:rFonts w:cs="Times New Roman"/>
        </w:rPr>
        <w:t>s</w:t>
      </w:r>
      <w:r w:rsidR="001A5AD4" w:rsidRPr="00DC416E">
        <w:rPr>
          <w:rFonts w:cs="Times New Roman"/>
        </w:rPr>
        <w:t xml:space="preserve"> as they see fit. </w:t>
      </w:r>
      <w:r w:rsidR="00B24F47" w:rsidRPr="00DC416E">
        <w:rPr>
          <w:rFonts w:cs="Times New Roman"/>
        </w:rPr>
        <w:t xml:space="preserve">  </w:t>
      </w:r>
      <w:r w:rsidR="00BC0ADB" w:rsidRPr="00DC416E">
        <w:rPr>
          <w:rFonts w:cs="Times New Roman"/>
        </w:rPr>
        <w:t xml:space="preserve"> </w:t>
      </w:r>
      <w:r w:rsidR="009A2AFE" w:rsidRPr="00DC416E">
        <w:rPr>
          <w:rFonts w:cs="Times New Roman"/>
        </w:rPr>
        <w:t xml:space="preserve"> </w:t>
      </w:r>
      <w:r w:rsidR="00BC0ADB" w:rsidRPr="00DC416E">
        <w:rPr>
          <w:rFonts w:cs="Times New Roman"/>
        </w:rPr>
        <w:t xml:space="preserve">  </w:t>
      </w:r>
    </w:p>
    <w:p w:rsidR="009A2AFE" w:rsidRPr="00DC416E" w:rsidRDefault="009A2AFE" w:rsidP="009A2AFE">
      <w:pPr>
        <w:spacing w:after="0" w:line="240" w:lineRule="auto"/>
        <w:ind w:firstLine="720"/>
        <w:rPr>
          <w:rFonts w:cs="Times New Roman"/>
        </w:rPr>
      </w:pPr>
    </w:p>
    <w:p w:rsidR="008308F7" w:rsidRDefault="009A2AFE" w:rsidP="009A2AFE">
      <w:pPr>
        <w:spacing w:after="0" w:line="240" w:lineRule="auto"/>
        <w:ind w:firstLine="720"/>
        <w:rPr>
          <w:rFonts w:cs="Times New Roman"/>
        </w:rPr>
      </w:pPr>
      <w:r w:rsidRPr="00DC416E">
        <w:rPr>
          <w:rFonts w:cs="Times New Roman"/>
        </w:rPr>
        <w:t xml:space="preserve">With that understanding, let’s </w:t>
      </w:r>
      <w:r w:rsidR="00874A55">
        <w:rPr>
          <w:rFonts w:cs="Times New Roman"/>
        </w:rPr>
        <w:t>return to</w:t>
      </w:r>
      <w:r w:rsidRPr="00DC416E">
        <w:rPr>
          <w:rFonts w:cs="Times New Roman"/>
        </w:rPr>
        <w:t xml:space="preserve"> the recent FCC item, which is focused solely on limiting the ability of</w:t>
      </w:r>
      <w:r w:rsidR="007A703B">
        <w:rPr>
          <w:rFonts w:cs="Times New Roman"/>
        </w:rPr>
        <w:t xml:space="preserve"> one set of Internet companies – broadband p</w:t>
      </w:r>
      <w:r w:rsidRPr="00DC416E">
        <w:rPr>
          <w:rFonts w:cs="Times New Roman"/>
        </w:rPr>
        <w:t xml:space="preserve">roviders </w:t>
      </w:r>
      <w:r w:rsidR="007A703B">
        <w:rPr>
          <w:rFonts w:cs="Times New Roman"/>
        </w:rPr>
        <w:t xml:space="preserve">– </w:t>
      </w:r>
      <w:r w:rsidRPr="00DC416E">
        <w:rPr>
          <w:rFonts w:cs="Times New Roman"/>
        </w:rPr>
        <w:t xml:space="preserve">to collect and use consumer data, to the extent that they actually collect and/or use </w:t>
      </w:r>
      <w:r w:rsidR="007A703B">
        <w:rPr>
          <w:rFonts w:cs="Times New Roman"/>
        </w:rPr>
        <w:t>it</w:t>
      </w:r>
      <w:r w:rsidRPr="00DC416E">
        <w:rPr>
          <w:rFonts w:cs="Times New Roman"/>
        </w:rPr>
        <w:t xml:space="preserve">.  How the Commission arrived at last week’s action was fairly predictable.  </w:t>
      </w:r>
      <w:r w:rsidR="006F4880">
        <w:rPr>
          <w:rFonts w:cs="Times New Roman"/>
        </w:rPr>
        <w:t>By</w:t>
      </w:r>
      <w:r w:rsidR="006F4880" w:rsidRPr="00DC416E">
        <w:rPr>
          <w:rFonts w:cs="Times New Roman"/>
        </w:rPr>
        <w:t xml:space="preserve"> reclassif</w:t>
      </w:r>
      <w:r w:rsidR="006F4880">
        <w:rPr>
          <w:rFonts w:cs="Times New Roman"/>
        </w:rPr>
        <w:t>ying</w:t>
      </w:r>
      <w:r w:rsidR="006F4880" w:rsidRPr="00DC416E">
        <w:rPr>
          <w:rFonts w:cs="Times New Roman"/>
        </w:rPr>
        <w:t xml:space="preserve"> </w:t>
      </w:r>
      <w:r w:rsidRPr="00DC416E">
        <w:rPr>
          <w:rFonts w:cs="Times New Roman"/>
        </w:rPr>
        <w:t>broadband Internet access service as a telecommunications service</w:t>
      </w:r>
      <w:r w:rsidR="00874A55">
        <w:rPr>
          <w:rFonts w:cs="Times New Roman"/>
        </w:rPr>
        <w:t xml:space="preserve"> under Title II</w:t>
      </w:r>
      <w:r w:rsidR="006F4880">
        <w:rPr>
          <w:rFonts w:cs="Times New Roman"/>
        </w:rPr>
        <w:t>,</w:t>
      </w:r>
      <w:r w:rsidRPr="00DC416E">
        <w:rPr>
          <w:rFonts w:cs="Times New Roman"/>
        </w:rPr>
        <w:t xml:space="preserve"> as part of its misguided campaign to impose “Net Neutrality” rules, </w:t>
      </w:r>
      <w:r w:rsidR="00F15AD0">
        <w:rPr>
          <w:rFonts w:cs="Times New Roman"/>
        </w:rPr>
        <w:t>the FCC, as a result,</w:t>
      </w:r>
      <w:r w:rsidR="006F4880">
        <w:rPr>
          <w:rFonts w:cs="Times New Roman"/>
        </w:rPr>
        <w:t xml:space="preserve"> </w:t>
      </w:r>
      <w:r w:rsidR="006F4880" w:rsidRPr="00DC416E">
        <w:rPr>
          <w:rFonts w:cs="Times New Roman"/>
        </w:rPr>
        <w:t>usurp</w:t>
      </w:r>
      <w:r w:rsidR="006F4880">
        <w:rPr>
          <w:rFonts w:cs="Times New Roman"/>
        </w:rPr>
        <w:t>ed</w:t>
      </w:r>
      <w:r w:rsidR="006F4880" w:rsidRPr="00DC416E">
        <w:rPr>
          <w:rFonts w:cs="Times New Roman"/>
        </w:rPr>
        <w:t xml:space="preserve"> </w:t>
      </w:r>
      <w:r w:rsidRPr="00DC416E">
        <w:rPr>
          <w:rFonts w:cs="Times New Roman"/>
        </w:rPr>
        <w:t>part of the Federal Trade Commission’s role in overseeing broadband privacy.  Not content to inherit a system that, by almost all accounts, was working quite well to protect consumers, the FCC dismissed the privacy structure developed and implemented</w:t>
      </w:r>
      <w:r w:rsidR="00120499">
        <w:rPr>
          <w:rFonts w:cs="Times New Roman"/>
        </w:rPr>
        <w:t>, through extensive</w:t>
      </w:r>
      <w:r w:rsidRPr="00DC416E">
        <w:rPr>
          <w:rFonts w:cs="Times New Roman"/>
        </w:rPr>
        <w:t xml:space="preserve"> </w:t>
      </w:r>
      <w:r w:rsidR="00120499" w:rsidRPr="00DC416E">
        <w:rPr>
          <w:rFonts w:cs="Times New Roman"/>
        </w:rPr>
        <w:t>precedent</w:t>
      </w:r>
      <w:r w:rsidR="00120499">
        <w:rPr>
          <w:rFonts w:cs="Times New Roman"/>
        </w:rPr>
        <w:t>,</w:t>
      </w:r>
      <w:r w:rsidR="00120499" w:rsidRPr="00DC416E">
        <w:rPr>
          <w:rFonts w:cs="Times New Roman"/>
        </w:rPr>
        <w:t xml:space="preserve"> </w:t>
      </w:r>
      <w:r w:rsidRPr="00DC416E">
        <w:rPr>
          <w:rFonts w:cs="Times New Roman"/>
        </w:rPr>
        <w:t xml:space="preserve">by the FTC over a </w:t>
      </w:r>
      <w:r w:rsidR="00120499">
        <w:rPr>
          <w:rFonts w:cs="Times New Roman"/>
        </w:rPr>
        <w:t>number of years</w:t>
      </w:r>
      <w:r w:rsidRPr="00DC416E">
        <w:rPr>
          <w:rFonts w:cs="Times New Roman"/>
        </w:rPr>
        <w:t xml:space="preserve">.  In its place, the Commission explored radical </w:t>
      </w:r>
      <w:r w:rsidR="006F4880">
        <w:rPr>
          <w:rFonts w:cs="Times New Roman"/>
        </w:rPr>
        <w:t>alternative</w:t>
      </w:r>
      <w:r w:rsidR="006F4880" w:rsidRPr="00DC416E">
        <w:rPr>
          <w:rFonts w:cs="Times New Roman"/>
        </w:rPr>
        <w:t>s</w:t>
      </w:r>
      <w:r w:rsidRPr="00DC416E">
        <w:rPr>
          <w:rFonts w:cs="Times New Roman"/>
        </w:rPr>
        <w:t>,</w:t>
      </w:r>
      <w:r w:rsidR="00574E85">
        <w:rPr>
          <w:rFonts w:cs="Times New Roman"/>
        </w:rPr>
        <w:t xml:space="preserve"> finally settling on an item </w:t>
      </w:r>
      <w:r w:rsidRPr="00DC416E">
        <w:rPr>
          <w:rFonts w:cs="Times New Roman"/>
        </w:rPr>
        <w:t xml:space="preserve">that establishes new and unique restrictions on the collection and use of information </w:t>
      </w:r>
      <w:r w:rsidR="00EB6F60">
        <w:rPr>
          <w:rFonts w:cs="Times New Roman"/>
        </w:rPr>
        <w:t>by</w:t>
      </w:r>
      <w:r w:rsidRPr="00DC416E">
        <w:rPr>
          <w:rFonts w:cs="Times New Roman"/>
        </w:rPr>
        <w:t xml:space="preserve"> </w:t>
      </w:r>
      <w:r w:rsidR="007A703B">
        <w:rPr>
          <w:rFonts w:cs="Times New Roman"/>
        </w:rPr>
        <w:t>Internet Service Providers (ISPs)</w:t>
      </w:r>
      <w:r w:rsidRPr="00DC416E">
        <w:rPr>
          <w:rFonts w:cs="Times New Roman"/>
        </w:rPr>
        <w:t>.</w:t>
      </w:r>
      <w:r w:rsidR="000870D3">
        <w:rPr>
          <w:rFonts w:cs="Times New Roman"/>
        </w:rPr>
        <w:t xml:space="preserve">  </w:t>
      </w:r>
    </w:p>
    <w:p w:rsidR="008308F7" w:rsidRDefault="008308F7" w:rsidP="009A2AFE">
      <w:pPr>
        <w:spacing w:after="0" w:line="240" w:lineRule="auto"/>
        <w:ind w:firstLine="720"/>
        <w:rPr>
          <w:rFonts w:cs="Times New Roman"/>
        </w:rPr>
      </w:pPr>
    </w:p>
    <w:p w:rsidR="009A2AFE" w:rsidRDefault="000870D3" w:rsidP="009A2AFE">
      <w:pPr>
        <w:spacing w:after="0" w:line="240" w:lineRule="auto"/>
        <w:ind w:firstLine="720"/>
        <w:rPr>
          <w:rFonts w:cs="Times New Roman"/>
        </w:rPr>
      </w:pPr>
      <w:r>
        <w:rPr>
          <w:rFonts w:cs="Times New Roman"/>
        </w:rPr>
        <w:t xml:space="preserve">From my perspective, the biggest </w:t>
      </w:r>
      <w:r w:rsidR="001D4518">
        <w:rPr>
          <w:rFonts w:cs="Times New Roman"/>
        </w:rPr>
        <w:t xml:space="preserve">substantive </w:t>
      </w:r>
      <w:r>
        <w:rPr>
          <w:rFonts w:cs="Times New Roman"/>
        </w:rPr>
        <w:t xml:space="preserve">areas of </w:t>
      </w:r>
      <w:r w:rsidR="00120499">
        <w:rPr>
          <w:rFonts w:cs="Times New Roman"/>
        </w:rPr>
        <w:t>concern</w:t>
      </w:r>
      <w:r>
        <w:rPr>
          <w:rFonts w:cs="Times New Roman"/>
        </w:rPr>
        <w:t xml:space="preserve"> </w:t>
      </w:r>
      <w:r w:rsidR="004E42B8">
        <w:rPr>
          <w:rFonts w:cs="Times New Roman"/>
        </w:rPr>
        <w:t xml:space="preserve">are </w:t>
      </w:r>
      <w:r w:rsidR="00120499">
        <w:rPr>
          <w:rFonts w:cs="Times New Roman"/>
        </w:rPr>
        <w:t xml:space="preserve">(1) </w:t>
      </w:r>
      <w:r w:rsidR="008308F7">
        <w:rPr>
          <w:rFonts w:cs="Times New Roman"/>
        </w:rPr>
        <w:t>the ill-conceived definition of sensitive information</w:t>
      </w:r>
      <w:r w:rsidR="00120499">
        <w:rPr>
          <w:rFonts w:cs="Times New Roman"/>
        </w:rPr>
        <w:t>, which</w:t>
      </w:r>
      <w:r w:rsidR="008308F7">
        <w:rPr>
          <w:rFonts w:cs="Times New Roman"/>
        </w:rPr>
        <w:t xml:space="preserve"> include</w:t>
      </w:r>
      <w:r w:rsidR="00120499">
        <w:rPr>
          <w:rFonts w:cs="Times New Roman"/>
        </w:rPr>
        <w:t>s</w:t>
      </w:r>
      <w:r w:rsidR="008308F7">
        <w:rPr>
          <w:rFonts w:cs="Times New Roman"/>
        </w:rPr>
        <w:t xml:space="preserve"> web browsing </w:t>
      </w:r>
      <w:r w:rsidR="00AE47C7">
        <w:rPr>
          <w:rFonts w:cs="Times New Roman"/>
        </w:rPr>
        <w:t xml:space="preserve">history </w:t>
      </w:r>
      <w:r w:rsidR="008308F7">
        <w:rPr>
          <w:rFonts w:cs="Times New Roman"/>
        </w:rPr>
        <w:t>and application usage</w:t>
      </w:r>
      <w:r w:rsidR="00026D71">
        <w:rPr>
          <w:rFonts w:cs="Times New Roman"/>
        </w:rPr>
        <w:t xml:space="preserve"> and thus </w:t>
      </w:r>
      <w:r w:rsidR="00120499">
        <w:rPr>
          <w:rFonts w:cs="Times New Roman"/>
        </w:rPr>
        <w:t xml:space="preserve">requires </w:t>
      </w:r>
      <w:r w:rsidR="00026D71">
        <w:rPr>
          <w:rFonts w:cs="Times New Roman"/>
        </w:rPr>
        <w:t>consumer opt-in mechanisms;</w:t>
      </w:r>
      <w:r w:rsidR="000B0771">
        <w:rPr>
          <w:rFonts w:cs="Times New Roman"/>
        </w:rPr>
        <w:t xml:space="preserve"> </w:t>
      </w:r>
      <w:r w:rsidR="00120499">
        <w:rPr>
          <w:rFonts w:cs="Times New Roman"/>
        </w:rPr>
        <w:t xml:space="preserve">(2) the </w:t>
      </w:r>
      <w:r w:rsidR="00EA3223">
        <w:rPr>
          <w:rFonts w:cs="Times New Roman"/>
        </w:rPr>
        <w:t xml:space="preserve">unreasonable limitations on </w:t>
      </w:r>
      <w:r w:rsidR="007A703B">
        <w:rPr>
          <w:rFonts w:cs="Times New Roman"/>
        </w:rPr>
        <w:t>first-</w:t>
      </w:r>
      <w:r w:rsidR="00EA3223">
        <w:rPr>
          <w:rFonts w:cs="Times New Roman"/>
        </w:rPr>
        <w:t xml:space="preserve">party marketing; </w:t>
      </w:r>
      <w:r w:rsidR="00B20B22">
        <w:rPr>
          <w:rFonts w:cs="Times New Roman"/>
        </w:rPr>
        <w:t xml:space="preserve">and </w:t>
      </w:r>
      <w:r w:rsidR="00120499">
        <w:rPr>
          <w:rFonts w:cs="Times New Roman"/>
        </w:rPr>
        <w:t xml:space="preserve">(3) </w:t>
      </w:r>
      <w:r w:rsidR="00B20B22">
        <w:rPr>
          <w:rFonts w:cs="Times New Roman"/>
        </w:rPr>
        <w:t>the</w:t>
      </w:r>
      <w:r w:rsidR="00046CD7">
        <w:rPr>
          <w:rFonts w:cs="Times New Roman"/>
        </w:rPr>
        <w:t xml:space="preserve"> effective</w:t>
      </w:r>
      <w:r w:rsidR="00B20B22">
        <w:rPr>
          <w:rFonts w:cs="Times New Roman"/>
        </w:rPr>
        <w:t xml:space="preserve"> </w:t>
      </w:r>
      <w:r w:rsidR="00046CD7">
        <w:rPr>
          <w:rFonts w:cs="Times New Roman"/>
        </w:rPr>
        <w:t xml:space="preserve">establishment of a </w:t>
      </w:r>
      <w:r w:rsidR="00B20B22">
        <w:rPr>
          <w:rFonts w:cs="Times New Roman"/>
        </w:rPr>
        <w:t xml:space="preserve">new Commission regime to </w:t>
      </w:r>
      <w:r w:rsidR="00AE47C7">
        <w:rPr>
          <w:rFonts w:cs="Times New Roman"/>
        </w:rPr>
        <w:t xml:space="preserve">review consumer privacy trades. </w:t>
      </w:r>
    </w:p>
    <w:p w:rsidR="00FB19CF" w:rsidRDefault="00FB19CF" w:rsidP="007B2BB0">
      <w:pPr>
        <w:spacing w:after="0" w:line="240" w:lineRule="auto"/>
        <w:rPr>
          <w:rFonts w:cs="Times New Roman"/>
        </w:rPr>
      </w:pPr>
    </w:p>
    <w:p w:rsidR="004C3715" w:rsidRDefault="001D4518" w:rsidP="000D225B">
      <w:pPr>
        <w:spacing w:after="0" w:line="240" w:lineRule="auto"/>
        <w:rPr>
          <w:rFonts w:cs="Times New Roman"/>
        </w:rPr>
      </w:pPr>
      <w:r>
        <w:rPr>
          <w:rFonts w:cs="Times New Roman"/>
        </w:rPr>
        <w:t>Let me walk you through my objections to the Commission’s</w:t>
      </w:r>
      <w:r w:rsidR="00120499">
        <w:rPr>
          <w:rFonts w:cs="Times New Roman"/>
        </w:rPr>
        <w:t xml:space="preserve"> inappropriate</w:t>
      </w:r>
      <w:r>
        <w:rPr>
          <w:rFonts w:cs="Times New Roman"/>
        </w:rPr>
        <w:t xml:space="preserve"> action:</w:t>
      </w:r>
    </w:p>
    <w:p w:rsidR="004C3715" w:rsidRPr="004C3715" w:rsidRDefault="004C3715" w:rsidP="000D225B">
      <w:pPr>
        <w:spacing w:after="0" w:line="240" w:lineRule="auto"/>
        <w:rPr>
          <w:rFonts w:cs="Times New Roman"/>
          <w:b/>
        </w:rPr>
      </w:pPr>
    </w:p>
    <w:p w:rsidR="0029284B" w:rsidRPr="00DC416E" w:rsidRDefault="0029284B" w:rsidP="0029284B">
      <w:pPr>
        <w:pStyle w:val="ListParagraph"/>
        <w:numPr>
          <w:ilvl w:val="0"/>
          <w:numId w:val="1"/>
        </w:numPr>
        <w:spacing w:after="0" w:line="240" w:lineRule="auto"/>
        <w:rPr>
          <w:rFonts w:cs="Times New Roman"/>
          <w:b/>
        </w:rPr>
      </w:pPr>
      <w:r w:rsidRPr="00DC416E">
        <w:rPr>
          <w:rFonts w:cs="Times New Roman"/>
          <w:b/>
        </w:rPr>
        <w:t xml:space="preserve">No Existing Problem </w:t>
      </w:r>
    </w:p>
    <w:p w:rsidR="0029284B" w:rsidRPr="00DC416E" w:rsidRDefault="0029284B" w:rsidP="009A2AFE">
      <w:pPr>
        <w:spacing w:after="0" w:line="240" w:lineRule="auto"/>
        <w:ind w:firstLine="720"/>
        <w:rPr>
          <w:rFonts w:cs="Times New Roman"/>
        </w:rPr>
      </w:pPr>
    </w:p>
    <w:p w:rsidR="004D0FBE" w:rsidRDefault="009A2AFE" w:rsidP="004D0FBE">
      <w:pPr>
        <w:spacing w:after="0" w:line="240" w:lineRule="auto"/>
        <w:ind w:firstLine="720"/>
        <w:rPr>
          <w:rFonts w:cs="Times New Roman"/>
        </w:rPr>
      </w:pPr>
      <w:r w:rsidRPr="00DC416E">
        <w:rPr>
          <w:rFonts w:cs="Times New Roman"/>
        </w:rPr>
        <w:t xml:space="preserve">Fundamentally, I </w:t>
      </w:r>
      <w:r w:rsidR="00DC3829">
        <w:rPr>
          <w:rFonts w:cs="Times New Roman"/>
        </w:rPr>
        <w:t>disagree with the notion that there is an existing problem worthy of Commission action.</w:t>
      </w:r>
      <w:r w:rsidR="00AA63A4">
        <w:rPr>
          <w:rFonts w:cs="Times New Roman"/>
        </w:rPr>
        <w:t xml:space="preserve">  </w:t>
      </w:r>
      <w:r w:rsidR="00521EC6">
        <w:rPr>
          <w:rFonts w:cs="Times New Roman"/>
        </w:rPr>
        <w:t>There is v</w:t>
      </w:r>
      <w:r w:rsidR="00AA63A4">
        <w:rPr>
          <w:rFonts w:cs="Times New Roman"/>
        </w:rPr>
        <w:t xml:space="preserve">ery little real </w:t>
      </w:r>
      <w:r w:rsidR="00DC3829">
        <w:rPr>
          <w:rFonts w:cs="Times New Roman"/>
        </w:rPr>
        <w:t xml:space="preserve">evidence in the record that ISPs have or are planning to </w:t>
      </w:r>
      <w:r w:rsidR="00775C25">
        <w:rPr>
          <w:rFonts w:cs="Times New Roman"/>
        </w:rPr>
        <w:t>dissect the consumer traffic that they carry</w:t>
      </w:r>
      <w:r w:rsidR="000B0771">
        <w:rPr>
          <w:rFonts w:cs="Times New Roman"/>
        </w:rPr>
        <w:t xml:space="preserve"> to a degree </w:t>
      </w:r>
      <w:r w:rsidR="007A703B">
        <w:rPr>
          <w:rFonts w:cs="Times New Roman"/>
        </w:rPr>
        <w:t xml:space="preserve">that would </w:t>
      </w:r>
      <w:r w:rsidR="000B0771">
        <w:rPr>
          <w:rFonts w:cs="Times New Roman"/>
        </w:rPr>
        <w:t>result in consumer harm</w:t>
      </w:r>
      <w:r w:rsidRPr="00DC416E">
        <w:rPr>
          <w:rFonts w:cs="Times New Roman"/>
        </w:rPr>
        <w:t xml:space="preserve">.  </w:t>
      </w:r>
      <w:r w:rsidR="00032F70">
        <w:rPr>
          <w:rFonts w:cs="Times New Roman"/>
        </w:rPr>
        <w:t>To the contrary</w:t>
      </w:r>
      <w:r w:rsidR="00775C25">
        <w:rPr>
          <w:rFonts w:cs="Times New Roman"/>
        </w:rPr>
        <w:t xml:space="preserve">, the record shows that a substantial percentage of Internet traffic is </w:t>
      </w:r>
      <w:r w:rsidR="000C1596">
        <w:rPr>
          <w:rFonts w:cs="Times New Roman"/>
        </w:rPr>
        <w:t xml:space="preserve">encrypted, </w:t>
      </w:r>
      <w:r w:rsidR="00AA63A4">
        <w:rPr>
          <w:rFonts w:cs="Times New Roman"/>
        </w:rPr>
        <w:t xml:space="preserve">with that number increasing in the near term.  </w:t>
      </w:r>
      <w:r w:rsidR="00692590">
        <w:rPr>
          <w:rFonts w:cs="Times New Roman"/>
        </w:rPr>
        <w:t>That means that ISPs</w:t>
      </w:r>
      <w:r w:rsidR="005A4B9B">
        <w:rPr>
          <w:rFonts w:cs="Times New Roman"/>
        </w:rPr>
        <w:t>, certainly smaller and medium companies,</w:t>
      </w:r>
      <w:r w:rsidR="00692590">
        <w:rPr>
          <w:rFonts w:cs="Times New Roman"/>
        </w:rPr>
        <w:t xml:space="preserve"> have little to no direct access to </w:t>
      </w:r>
      <w:r w:rsidR="00A2640D">
        <w:rPr>
          <w:rFonts w:cs="Times New Roman"/>
        </w:rPr>
        <w:t xml:space="preserve">the wealth of </w:t>
      </w:r>
      <w:r w:rsidR="00692590">
        <w:rPr>
          <w:rFonts w:cs="Times New Roman"/>
        </w:rPr>
        <w:t xml:space="preserve">consumer data and information </w:t>
      </w:r>
      <w:r w:rsidR="00521EC6">
        <w:rPr>
          <w:rFonts w:cs="Times New Roman"/>
        </w:rPr>
        <w:t>considered valuable</w:t>
      </w:r>
      <w:r w:rsidR="00A2640D">
        <w:rPr>
          <w:rFonts w:cs="Times New Roman"/>
        </w:rPr>
        <w:t xml:space="preserve">. </w:t>
      </w:r>
      <w:r w:rsidR="00CE6060">
        <w:rPr>
          <w:rFonts w:cs="Times New Roman"/>
        </w:rPr>
        <w:t xml:space="preserve"> </w:t>
      </w:r>
      <w:r w:rsidR="004D0FBE">
        <w:rPr>
          <w:rFonts w:cs="Times New Roman"/>
        </w:rPr>
        <w:t>At the same time,</w:t>
      </w:r>
      <w:r w:rsidR="004D0FBE" w:rsidRPr="00DC416E">
        <w:rPr>
          <w:rFonts w:cs="Times New Roman"/>
        </w:rPr>
        <w:t xml:space="preserve"> consumers use multiple platforms to access the </w:t>
      </w:r>
      <w:r w:rsidR="004D0FBE">
        <w:rPr>
          <w:rFonts w:cs="Times New Roman"/>
        </w:rPr>
        <w:t xml:space="preserve">Internet, significantly undermining </w:t>
      </w:r>
      <w:r w:rsidR="004D0FBE" w:rsidRPr="00DC416E">
        <w:rPr>
          <w:rFonts w:cs="Times New Roman"/>
        </w:rPr>
        <w:t xml:space="preserve">the </w:t>
      </w:r>
      <w:r w:rsidR="004D0FBE">
        <w:rPr>
          <w:rFonts w:cs="Times New Roman"/>
        </w:rPr>
        <w:t>Commission’s</w:t>
      </w:r>
      <w:r w:rsidR="004D0FBE" w:rsidRPr="00DC416E">
        <w:rPr>
          <w:rFonts w:cs="Times New Roman"/>
        </w:rPr>
        <w:t xml:space="preserve"> claims that broadband providers have unique or unparalleled access to customers and their information.  </w:t>
      </w:r>
    </w:p>
    <w:p w:rsidR="00C03A0D" w:rsidRPr="00DC416E" w:rsidRDefault="00C03A0D" w:rsidP="004D0FBE">
      <w:pPr>
        <w:spacing w:after="0" w:line="240" w:lineRule="auto"/>
        <w:ind w:firstLine="720"/>
        <w:rPr>
          <w:rFonts w:cs="Times New Roman"/>
        </w:rPr>
      </w:pPr>
    </w:p>
    <w:p w:rsidR="009A2AFE" w:rsidRPr="00DC416E" w:rsidRDefault="00093680" w:rsidP="009A2AFE">
      <w:pPr>
        <w:spacing w:after="0" w:line="240" w:lineRule="auto"/>
        <w:ind w:firstLine="720"/>
        <w:rPr>
          <w:rFonts w:cs="Times New Roman"/>
        </w:rPr>
      </w:pPr>
      <w:r>
        <w:rPr>
          <w:rFonts w:cs="Times New Roman"/>
        </w:rPr>
        <w:t xml:space="preserve">Even if </w:t>
      </w:r>
      <w:r w:rsidR="00821F97">
        <w:rPr>
          <w:rFonts w:cs="Times New Roman"/>
        </w:rPr>
        <w:t xml:space="preserve">you </w:t>
      </w:r>
      <w:r>
        <w:rPr>
          <w:rFonts w:cs="Times New Roman"/>
        </w:rPr>
        <w:t>ignore these facts</w:t>
      </w:r>
      <w:r w:rsidR="00821F97">
        <w:rPr>
          <w:rFonts w:cs="Times New Roman"/>
        </w:rPr>
        <w:t xml:space="preserve"> </w:t>
      </w:r>
      <w:r w:rsidR="00521EC6">
        <w:rPr>
          <w:rFonts w:cs="Times New Roman"/>
        </w:rPr>
        <w:t xml:space="preserve">to support the need </w:t>
      </w:r>
      <w:r w:rsidR="008275D4">
        <w:rPr>
          <w:rFonts w:cs="Times New Roman"/>
        </w:rPr>
        <w:t xml:space="preserve">for </w:t>
      </w:r>
      <w:r w:rsidR="00821F97">
        <w:rPr>
          <w:rFonts w:cs="Times New Roman"/>
        </w:rPr>
        <w:t>new rules</w:t>
      </w:r>
      <w:r>
        <w:rPr>
          <w:rFonts w:cs="Times New Roman"/>
        </w:rPr>
        <w:t xml:space="preserve">, </w:t>
      </w:r>
      <w:r w:rsidR="00AE5D4F">
        <w:rPr>
          <w:rFonts w:cs="Times New Roman"/>
        </w:rPr>
        <w:t>the prudent thing would have been to adopt the F</w:t>
      </w:r>
      <w:r w:rsidR="00A92495">
        <w:rPr>
          <w:rFonts w:cs="Times New Roman"/>
        </w:rPr>
        <w:t>TC approach</w:t>
      </w:r>
      <w:r w:rsidR="005723AA">
        <w:rPr>
          <w:rFonts w:cs="Times New Roman"/>
        </w:rPr>
        <w:t xml:space="preserve">, not </w:t>
      </w:r>
      <w:r w:rsidR="00CE6060">
        <w:rPr>
          <w:rFonts w:cs="Times New Roman"/>
        </w:rPr>
        <w:t xml:space="preserve">to </w:t>
      </w:r>
      <w:r w:rsidR="00483AC2">
        <w:rPr>
          <w:rFonts w:cs="Times New Roman"/>
        </w:rPr>
        <w:t>illogically</w:t>
      </w:r>
      <w:r w:rsidR="00A92495">
        <w:rPr>
          <w:rFonts w:cs="Times New Roman"/>
        </w:rPr>
        <w:t xml:space="preserve"> </w:t>
      </w:r>
      <w:r w:rsidR="005723AA">
        <w:rPr>
          <w:rFonts w:cs="Times New Roman"/>
        </w:rPr>
        <w:t>capture web</w:t>
      </w:r>
      <w:r>
        <w:rPr>
          <w:rFonts w:cs="Times New Roman"/>
        </w:rPr>
        <w:t xml:space="preserve"> browsing</w:t>
      </w:r>
      <w:r w:rsidR="00D041D7">
        <w:rPr>
          <w:rFonts w:cs="Times New Roman"/>
        </w:rPr>
        <w:t xml:space="preserve"> history</w:t>
      </w:r>
      <w:r>
        <w:rPr>
          <w:rFonts w:cs="Times New Roman"/>
        </w:rPr>
        <w:t xml:space="preserve"> </w:t>
      </w:r>
      <w:r w:rsidR="00AE5D4F">
        <w:rPr>
          <w:rFonts w:cs="Times New Roman"/>
        </w:rPr>
        <w:t xml:space="preserve">or </w:t>
      </w:r>
      <w:r w:rsidR="00D041D7">
        <w:rPr>
          <w:rFonts w:cs="Times New Roman"/>
        </w:rPr>
        <w:t>ap</w:t>
      </w:r>
      <w:r w:rsidR="007A703B">
        <w:rPr>
          <w:rFonts w:cs="Times New Roman"/>
        </w:rPr>
        <w:t>p</w:t>
      </w:r>
      <w:r w:rsidR="00AE5D4F">
        <w:rPr>
          <w:rFonts w:cs="Times New Roman"/>
        </w:rPr>
        <w:t xml:space="preserve"> </w:t>
      </w:r>
      <w:r w:rsidR="00A92495">
        <w:rPr>
          <w:rFonts w:cs="Times New Roman"/>
        </w:rPr>
        <w:t>us</w:t>
      </w:r>
      <w:r w:rsidR="00CE6060">
        <w:rPr>
          <w:rFonts w:cs="Times New Roman"/>
        </w:rPr>
        <w:t>age that by their very nature are not</w:t>
      </w:r>
      <w:r w:rsidR="00A92495">
        <w:rPr>
          <w:rFonts w:cs="Times New Roman"/>
        </w:rPr>
        <w:t xml:space="preserve"> </w:t>
      </w:r>
      <w:r w:rsidR="00483AC2">
        <w:rPr>
          <w:rFonts w:cs="Times New Roman"/>
        </w:rPr>
        <w:t>intrinsically important</w:t>
      </w:r>
      <w:r w:rsidR="007A703B">
        <w:rPr>
          <w:rFonts w:cs="Times New Roman"/>
        </w:rPr>
        <w:t>, much less private</w:t>
      </w:r>
      <w:r w:rsidR="00483AC2">
        <w:rPr>
          <w:rFonts w:cs="Times New Roman"/>
        </w:rPr>
        <w:t xml:space="preserve">. </w:t>
      </w:r>
      <w:r w:rsidR="00A92495">
        <w:rPr>
          <w:rFonts w:cs="Times New Roman"/>
        </w:rPr>
        <w:t xml:space="preserve"> </w:t>
      </w:r>
      <w:r w:rsidR="000870D3">
        <w:rPr>
          <w:rFonts w:cs="Times New Roman"/>
        </w:rPr>
        <w:t xml:space="preserve">As with the FTC’s model, </w:t>
      </w:r>
      <w:r w:rsidR="00CC578E">
        <w:rPr>
          <w:rFonts w:cs="Times New Roman"/>
        </w:rPr>
        <w:t>if use of</w:t>
      </w:r>
      <w:r w:rsidR="005723AA">
        <w:rPr>
          <w:rFonts w:cs="Times New Roman"/>
        </w:rPr>
        <w:t xml:space="preserve"> the web or an application </w:t>
      </w:r>
      <w:r w:rsidR="00D21684">
        <w:rPr>
          <w:rFonts w:cs="Times New Roman"/>
        </w:rPr>
        <w:t xml:space="preserve">generates </w:t>
      </w:r>
      <w:r w:rsidR="00BE3DFA">
        <w:rPr>
          <w:rFonts w:cs="Times New Roman"/>
        </w:rPr>
        <w:t>sensi</w:t>
      </w:r>
      <w:r w:rsidR="00644AAD">
        <w:rPr>
          <w:rFonts w:cs="Times New Roman"/>
        </w:rPr>
        <w:t xml:space="preserve">tive </w:t>
      </w:r>
      <w:r w:rsidR="004C3715">
        <w:rPr>
          <w:rFonts w:cs="Times New Roman"/>
        </w:rPr>
        <w:t>data</w:t>
      </w:r>
      <w:r w:rsidR="00D041D7">
        <w:rPr>
          <w:rFonts w:cs="Times New Roman"/>
        </w:rPr>
        <w:t>, such as health or financial information,</w:t>
      </w:r>
      <w:r w:rsidR="00D21684">
        <w:rPr>
          <w:rFonts w:cs="Times New Roman"/>
        </w:rPr>
        <w:t xml:space="preserve"> </w:t>
      </w:r>
      <w:r w:rsidR="00644AAD">
        <w:rPr>
          <w:rFonts w:cs="Times New Roman"/>
        </w:rPr>
        <w:t>then it is already covered by other existing categories</w:t>
      </w:r>
      <w:r w:rsidR="003A0493">
        <w:rPr>
          <w:rFonts w:cs="Times New Roman"/>
        </w:rPr>
        <w:t>.</w:t>
      </w:r>
      <w:r w:rsidR="00BE3DFA">
        <w:rPr>
          <w:rFonts w:cs="Times New Roman"/>
        </w:rPr>
        <w:t xml:space="preserve">  There i</w:t>
      </w:r>
      <w:r w:rsidR="003A0493">
        <w:rPr>
          <w:rFonts w:cs="Times New Roman"/>
        </w:rPr>
        <w:t xml:space="preserve">s no need to be over inclusive in the </w:t>
      </w:r>
      <w:r w:rsidR="004447BB">
        <w:rPr>
          <w:rFonts w:cs="Times New Roman"/>
        </w:rPr>
        <w:t xml:space="preserve">definition’s </w:t>
      </w:r>
      <w:r w:rsidR="003A0493">
        <w:rPr>
          <w:rFonts w:cs="Times New Roman"/>
        </w:rPr>
        <w:t xml:space="preserve">scope. </w:t>
      </w:r>
    </w:p>
    <w:p w:rsidR="00641A00" w:rsidRPr="00DC416E" w:rsidRDefault="00641A00" w:rsidP="00506ABA">
      <w:pPr>
        <w:spacing w:after="0" w:line="240" w:lineRule="auto"/>
        <w:ind w:firstLine="720"/>
        <w:rPr>
          <w:rFonts w:cs="Times New Roman"/>
        </w:rPr>
      </w:pPr>
    </w:p>
    <w:p w:rsidR="0029284B" w:rsidRPr="00DC416E" w:rsidDel="004C3715" w:rsidRDefault="004447BB" w:rsidP="0029284B">
      <w:pPr>
        <w:pStyle w:val="ListParagraph"/>
        <w:numPr>
          <w:ilvl w:val="0"/>
          <w:numId w:val="1"/>
        </w:numPr>
        <w:spacing w:after="0" w:line="240" w:lineRule="auto"/>
        <w:rPr>
          <w:rFonts w:cs="Times New Roman"/>
          <w:b/>
        </w:rPr>
      </w:pPr>
      <w:r w:rsidDel="004C3715">
        <w:rPr>
          <w:rFonts w:cs="Times New Roman"/>
          <w:b/>
        </w:rPr>
        <w:t>No Legal Authority</w:t>
      </w:r>
    </w:p>
    <w:p w:rsidR="0029284B" w:rsidRPr="00DC416E" w:rsidDel="004C3715" w:rsidRDefault="0029284B" w:rsidP="00506ABA">
      <w:pPr>
        <w:spacing w:after="0" w:line="240" w:lineRule="auto"/>
        <w:ind w:firstLine="720"/>
        <w:rPr>
          <w:rFonts w:cs="Times New Roman"/>
        </w:rPr>
      </w:pPr>
    </w:p>
    <w:p w:rsidR="00C03A0D" w:rsidRPr="001B08CB" w:rsidRDefault="0029219B" w:rsidP="001B08CB">
      <w:pPr>
        <w:spacing w:after="0" w:line="240" w:lineRule="auto"/>
        <w:ind w:firstLine="720"/>
        <w:rPr>
          <w:rFonts w:cs="Times New Roman"/>
        </w:rPr>
      </w:pPr>
      <w:r>
        <w:rPr>
          <w:rFonts w:cs="Times New Roman"/>
        </w:rPr>
        <w:t>T</w:t>
      </w:r>
      <w:r w:rsidR="00F56CBD" w:rsidRPr="00DC416E" w:rsidDel="004C3715">
        <w:rPr>
          <w:rFonts w:cs="Times New Roman"/>
        </w:rPr>
        <w:t xml:space="preserve">he Commission’s attempt </w:t>
      </w:r>
      <w:r w:rsidR="00DC00D8" w:rsidRPr="00DC416E" w:rsidDel="004C3715">
        <w:rPr>
          <w:rFonts w:cs="Times New Roman"/>
        </w:rPr>
        <w:t>to fit broadband into</w:t>
      </w:r>
      <w:r w:rsidR="00F835D3" w:rsidRPr="00DC416E" w:rsidDel="004C3715">
        <w:rPr>
          <w:rFonts w:cs="Times New Roman"/>
        </w:rPr>
        <w:t xml:space="preserve"> current law, specifically section 222, </w:t>
      </w:r>
      <w:r w:rsidR="00F56CBD" w:rsidRPr="00DC416E" w:rsidDel="004C3715">
        <w:rPr>
          <w:rFonts w:cs="Times New Roman"/>
        </w:rPr>
        <w:t>is fundamentally flawed</w:t>
      </w:r>
      <w:r w:rsidR="00DC00D8" w:rsidRPr="00DC416E" w:rsidDel="004C3715">
        <w:rPr>
          <w:rFonts w:cs="Times New Roman"/>
        </w:rPr>
        <w:t>.</w:t>
      </w:r>
      <w:r w:rsidR="00F56CBD" w:rsidRPr="00DC416E" w:rsidDel="004C3715">
        <w:rPr>
          <w:rFonts w:cs="Times New Roman"/>
        </w:rPr>
        <w:t xml:space="preserve">  The plain language of the statute speaks in terms of telephone </w:t>
      </w:r>
      <w:r w:rsidR="00DC00D8" w:rsidRPr="00DC416E" w:rsidDel="004C3715">
        <w:rPr>
          <w:rFonts w:cs="Times New Roman"/>
        </w:rPr>
        <w:t>service</w:t>
      </w:r>
      <w:r w:rsidR="00F56CBD" w:rsidRPr="00DC416E" w:rsidDel="004C3715">
        <w:rPr>
          <w:rFonts w:cs="Times New Roman"/>
        </w:rPr>
        <w:t>.</w:t>
      </w:r>
      <w:r w:rsidR="005300A2" w:rsidDel="004C3715">
        <w:rPr>
          <w:rFonts w:cs="Times New Roman"/>
        </w:rPr>
        <w:t xml:space="preserve">  And n</w:t>
      </w:r>
      <w:r w:rsidR="0051025E" w:rsidDel="004C3715">
        <w:rPr>
          <w:rFonts w:cs="Times New Roman"/>
        </w:rPr>
        <w:t xml:space="preserve">o other section is remotely relevant to authorize FCC action.  </w:t>
      </w:r>
      <w:r w:rsidR="00F56CBD" w:rsidRPr="00DC416E" w:rsidDel="004C3715">
        <w:rPr>
          <w:rFonts w:cs="Times New Roman"/>
        </w:rPr>
        <w:t xml:space="preserve">Accordingly, </w:t>
      </w:r>
      <w:r w:rsidR="00E976E1" w:rsidRPr="00DC416E" w:rsidDel="004C3715">
        <w:rPr>
          <w:rFonts w:cs="Times New Roman"/>
        </w:rPr>
        <w:t xml:space="preserve">in its effort </w:t>
      </w:r>
      <w:r w:rsidR="00F56CBD" w:rsidRPr="00DC416E" w:rsidDel="004C3715">
        <w:rPr>
          <w:rFonts w:cs="Times New Roman"/>
        </w:rPr>
        <w:t xml:space="preserve">to shoehorn broadband into this regime, the Commission is forced to ignore </w:t>
      </w:r>
      <w:r w:rsidR="00C82006" w:rsidRPr="00DC416E" w:rsidDel="004C3715">
        <w:rPr>
          <w:rFonts w:cs="Times New Roman"/>
        </w:rPr>
        <w:t xml:space="preserve">or explain away </w:t>
      </w:r>
      <w:r w:rsidR="00F56CBD" w:rsidRPr="00DC416E" w:rsidDel="004C3715">
        <w:rPr>
          <w:rFonts w:cs="Times New Roman"/>
        </w:rPr>
        <w:t>language</w:t>
      </w:r>
      <w:r w:rsidR="00DC00D8" w:rsidRPr="00DC416E" w:rsidDel="004C3715">
        <w:rPr>
          <w:rFonts w:cs="Times New Roman"/>
        </w:rPr>
        <w:t xml:space="preserve"> that </w:t>
      </w:r>
      <w:r w:rsidR="00C82006" w:rsidRPr="00DC416E" w:rsidDel="004C3715">
        <w:rPr>
          <w:rFonts w:cs="Times New Roman"/>
        </w:rPr>
        <w:t xml:space="preserve">clearly </w:t>
      </w:r>
      <w:r w:rsidR="00DC00D8" w:rsidRPr="00DC416E" w:rsidDel="004C3715">
        <w:rPr>
          <w:rFonts w:cs="Times New Roman"/>
        </w:rPr>
        <w:t>contradicts its position</w:t>
      </w:r>
      <w:r w:rsidR="00F56CBD" w:rsidRPr="00DC416E" w:rsidDel="004C3715">
        <w:rPr>
          <w:rFonts w:cs="Times New Roman"/>
        </w:rPr>
        <w:t>, regulate by analogy, or simply create new obligations out of thin air</w:t>
      </w:r>
      <w:r w:rsidR="00844F61" w:rsidRPr="00DC416E" w:rsidDel="004C3715">
        <w:rPr>
          <w:rFonts w:cs="Times New Roman"/>
        </w:rPr>
        <w:t xml:space="preserve">.  </w:t>
      </w:r>
      <w:r w:rsidR="00AB12E8" w:rsidDel="004C3715">
        <w:rPr>
          <w:rFonts w:cs="Times New Roman"/>
        </w:rPr>
        <w:t>And in that, they did a poor job.</w:t>
      </w:r>
      <w:r w:rsidR="00AB12E8">
        <w:rPr>
          <w:rFonts w:cs="Times New Roman"/>
        </w:rPr>
        <w:t xml:space="preserve"> </w:t>
      </w:r>
    </w:p>
    <w:p w:rsidR="00313F9A" w:rsidRPr="00DC416E" w:rsidRDefault="00313F9A" w:rsidP="00506ABA">
      <w:pPr>
        <w:spacing w:after="0" w:line="240" w:lineRule="auto"/>
        <w:ind w:firstLine="720"/>
        <w:rPr>
          <w:rFonts w:cs="Times New Roman"/>
        </w:rPr>
      </w:pPr>
    </w:p>
    <w:p w:rsidR="004F4D89" w:rsidRPr="004F4D89" w:rsidRDefault="00924DC9" w:rsidP="004F4D89">
      <w:pPr>
        <w:pStyle w:val="ListParagraph"/>
        <w:numPr>
          <w:ilvl w:val="0"/>
          <w:numId w:val="1"/>
        </w:numPr>
        <w:spacing w:after="0" w:line="240" w:lineRule="auto"/>
        <w:rPr>
          <w:rFonts w:cs="Times New Roman"/>
          <w:b/>
        </w:rPr>
      </w:pPr>
      <w:r w:rsidRPr="00DC416E">
        <w:rPr>
          <w:rFonts w:cs="Times New Roman"/>
          <w:b/>
        </w:rPr>
        <w:t xml:space="preserve"> </w:t>
      </w:r>
      <w:r w:rsidR="004F4D89">
        <w:rPr>
          <w:rFonts w:cs="Times New Roman"/>
          <w:b/>
        </w:rPr>
        <w:t xml:space="preserve">Undermines Consumer Expectations and </w:t>
      </w:r>
      <w:r w:rsidR="007C6DA2" w:rsidRPr="00DC416E">
        <w:rPr>
          <w:rFonts w:cs="Times New Roman"/>
          <w:b/>
        </w:rPr>
        <w:t>Creates Confusion</w:t>
      </w:r>
    </w:p>
    <w:p w:rsidR="001B08CB" w:rsidRDefault="001B08CB" w:rsidP="001B08CB">
      <w:pPr>
        <w:spacing w:after="0" w:line="240" w:lineRule="auto"/>
        <w:rPr>
          <w:rFonts w:cs="Times New Roman"/>
        </w:rPr>
      </w:pPr>
    </w:p>
    <w:p w:rsidR="001B08CB" w:rsidRPr="001B08CB" w:rsidRDefault="001B08CB" w:rsidP="001B08CB">
      <w:pPr>
        <w:spacing w:after="0" w:line="240" w:lineRule="auto"/>
        <w:ind w:firstLine="720"/>
        <w:rPr>
          <w:rFonts w:cs="Times New Roman"/>
        </w:rPr>
      </w:pPr>
      <w:r w:rsidRPr="001B08CB">
        <w:rPr>
          <w:rFonts w:cs="Times New Roman"/>
        </w:rPr>
        <w:t>The FCC claims that, in moving to a sensitivity-based framework, the rules will be “more properly calibrated to customer and business expectations.”</w:t>
      </w:r>
      <w:r w:rsidR="005418AB">
        <w:rPr>
          <w:rStyle w:val="FootnoteReference"/>
          <w:rFonts w:cs="Times New Roman"/>
        </w:rPr>
        <w:footnoteReference w:id="2"/>
      </w:r>
      <w:r w:rsidRPr="001B08CB">
        <w:rPr>
          <w:rFonts w:cs="Times New Roman"/>
        </w:rPr>
        <w:t xml:space="preserve">  But requiring opt-in notice for web browsing history and application usage data is a significant departure from the FTC approach, which is the basis for current </w:t>
      </w:r>
      <w:r w:rsidR="004F4D89">
        <w:rPr>
          <w:rFonts w:cs="Times New Roman"/>
        </w:rPr>
        <w:t xml:space="preserve">consumer and business </w:t>
      </w:r>
      <w:r w:rsidRPr="001B08CB">
        <w:rPr>
          <w:rFonts w:cs="Times New Roman"/>
        </w:rPr>
        <w:t xml:space="preserve">expectations. </w:t>
      </w:r>
      <w:r w:rsidR="005175C5">
        <w:rPr>
          <w:rFonts w:cs="Times New Roman"/>
        </w:rPr>
        <w:t xml:space="preserve"> </w:t>
      </w:r>
      <w:r w:rsidR="00D40215">
        <w:rPr>
          <w:rFonts w:cs="Times New Roman"/>
        </w:rPr>
        <w:t xml:space="preserve">While this has been in effect, </w:t>
      </w:r>
      <w:r w:rsidRPr="001B08CB">
        <w:rPr>
          <w:rFonts w:cs="Times New Roman"/>
        </w:rPr>
        <w:t>businesses have been able to “provide great value to consumers in the form of discounts, convenient features, and other new and innovative services.”</w:t>
      </w:r>
      <w:r w:rsidR="005418AB">
        <w:rPr>
          <w:rStyle w:val="FootnoteReference"/>
          <w:rFonts w:cs="Times New Roman"/>
        </w:rPr>
        <w:footnoteReference w:id="3"/>
      </w:r>
      <w:r w:rsidRPr="001B08CB">
        <w:rPr>
          <w:rFonts w:cs="Times New Roman"/>
        </w:rPr>
        <w:t xml:space="preserve">  Requiring opt-in consent for these categories will destroy that value and upend years of settled expectations, burdening rather than benefitting, most users.  </w:t>
      </w:r>
    </w:p>
    <w:p w:rsidR="007C6DA2" w:rsidRPr="00DC416E" w:rsidRDefault="007C6DA2" w:rsidP="007C6DA2">
      <w:pPr>
        <w:spacing w:after="0" w:line="240" w:lineRule="auto"/>
        <w:rPr>
          <w:rFonts w:cs="Times New Roman"/>
        </w:rPr>
      </w:pPr>
    </w:p>
    <w:p w:rsidR="00A95207" w:rsidRDefault="005175C5" w:rsidP="00B10929">
      <w:pPr>
        <w:spacing w:after="0" w:line="240" w:lineRule="auto"/>
        <w:ind w:firstLine="720"/>
        <w:rPr>
          <w:rFonts w:cs="Times New Roman"/>
          <w:b/>
        </w:rPr>
      </w:pPr>
      <w:r>
        <w:rPr>
          <w:rFonts w:cs="Times New Roman"/>
        </w:rPr>
        <w:t>Additionally, consumers</w:t>
      </w:r>
      <w:r w:rsidR="00924DC9" w:rsidRPr="00DC416E">
        <w:rPr>
          <w:rFonts w:cs="Times New Roman"/>
        </w:rPr>
        <w:t xml:space="preserve"> will receive </w:t>
      </w:r>
      <w:r w:rsidR="00686403">
        <w:rPr>
          <w:rFonts w:cs="Times New Roman"/>
        </w:rPr>
        <w:t xml:space="preserve">new privacy </w:t>
      </w:r>
      <w:r w:rsidR="00924DC9" w:rsidRPr="00DC416E">
        <w:rPr>
          <w:rFonts w:cs="Times New Roman"/>
        </w:rPr>
        <w:t>notices from the</w:t>
      </w:r>
      <w:r w:rsidR="0029219B">
        <w:rPr>
          <w:rFonts w:cs="Times New Roman"/>
        </w:rPr>
        <w:t>ir</w:t>
      </w:r>
      <w:r w:rsidR="00924DC9" w:rsidRPr="00DC416E">
        <w:rPr>
          <w:rFonts w:cs="Times New Roman"/>
        </w:rPr>
        <w:t xml:space="preserve"> broadband providers asking them to opt in</w:t>
      </w:r>
      <w:r w:rsidR="00CF0F3B">
        <w:rPr>
          <w:rFonts w:cs="Times New Roman"/>
        </w:rPr>
        <w:t xml:space="preserve"> for certain practices</w:t>
      </w:r>
      <w:r w:rsidR="00924DC9" w:rsidRPr="00DC416E">
        <w:rPr>
          <w:rFonts w:cs="Times New Roman"/>
        </w:rPr>
        <w:t xml:space="preserve">.  </w:t>
      </w:r>
      <w:r w:rsidR="00247C7C" w:rsidRPr="00DC416E">
        <w:rPr>
          <w:rFonts w:cs="Times New Roman"/>
        </w:rPr>
        <w:t>If they do no</w:t>
      </w:r>
      <w:r w:rsidR="00D53381" w:rsidRPr="00DC416E">
        <w:rPr>
          <w:rFonts w:cs="Times New Roman"/>
        </w:rPr>
        <w:t>t</w:t>
      </w:r>
      <w:r w:rsidR="00247C7C" w:rsidRPr="00DC416E">
        <w:rPr>
          <w:rFonts w:cs="Times New Roman"/>
        </w:rPr>
        <w:t xml:space="preserve"> opt in</w:t>
      </w:r>
      <w:r w:rsidR="00D53381" w:rsidRPr="00DC416E">
        <w:rPr>
          <w:rFonts w:cs="Times New Roman"/>
        </w:rPr>
        <w:t>,</w:t>
      </w:r>
      <w:r w:rsidR="00247C7C" w:rsidRPr="00DC416E">
        <w:rPr>
          <w:rFonts w:cs="Times New Roman"/>
        </w:rPr>
        <w:t xml:space="preserve"> but </w:t>
      </w:r>
      <w:r w:rsidR="00924DC9" w:rsidRPr="00DC416E">
        <w:rPr>
          <w:rFonts w:cs="Times New Roman"/>
        </w:rPr>
        <w:t xml:space="preserve">continue to see advertisements based on their web browsing and application usage, some will understandably assume that their broadband providers are violating their privacy policies when, in fact, the ads originate from third parties not subject to FCC rules.  </w:t>
      </w:r>
    </w:p>
    <w:p w:rsidR="008C0D35" w:rsidRPr="00B10929" w:rsidRDefault="008C0D35" w:rsidP="00B10929">
      <w:pPr>
        <w:spacing w:after="0" w:line="240" w:lineRule="auto"/>
        <w:ind w:firstLine="720"/>
        <w:rPr>
          <w:rFonts w:cs="Times New Roman"/>
          <w:b/>
        </w:rPr>
      </w:pPr>
    </w:p>
    <w:p w:rsidR="00A95207" w:rsidRPr="00DC416E" w:rsidRDefault="00E06306" w:rsidP="00A95207">
      <w:pPr>
        <w:pStyle w:val="ListParagraph"/>
        <w:numPr>
          <w:ilvl w:val="0"/>
          <w:numId w:val="1"/>
        </w:numPr>
        <w:spacing w:after="0" w:line="240" w:lineRule="auto"/>
        <w:rPr>
          <w:rFonts w:cs="Times New Roman"/>
          <w:b/>
        </w:rPr>
      </w:pPr>
      <w:r>
        <w:rPr>
          <w:b/>
        </w:rPr>
        <w:t xml:space="preserve">Enacts </w:t>
      </w:r>
      <w:r w:rsidR="00A95207" w:rsidRPr="00DC416E">
        <w:rPr>
          <w:b/>
        </w:rPr>
        <w:t xml:space="preserve">Harmful </w:t>
      </w:r>
      <w:r w:rsidR="0002674D">
        <w:rPr>
          <w:b/>
        </w:rPr>
        <w:t>Restrictions</w:t>
      </w:r>
    </w:p>
    <w:p w:rsidR="000E575E" w:rsidRPr="00DC416E" w:rsidRDefault="000E575E" w:rsidP="00C27BF1">
      <w:pPr>
        <w:spacing w:after="0" w:line="240" w:lineRule="auto"/>
        <w:rPr>
          <w:rFonts w:cs="Times New Roman"/>
        </w:rPr>
      </w:pPr>
    </w:p>
    <w:p w:rsidR="000E575E" w:rsidRPr="00DC416E" w:rsidRDefault="000E575E" w:rsidP="000E575E">
      <w:pPr>
        <w:spacing w:after="0" w:line="240" w:lineRule="auto"/>
        <w:rPr>
          <w:rFonts w:cs="Times New Roman"/>
        </w:rPr>
      </w:pPr>
      <w:r>
        <w:rPr>
          <w:rFonts w:cs="Times New Roman"/>
        </w:rPr>
        <w:tab/>
      </w:r>
      <w:r w:rsidR="00C27BF1">
        <w:rPr>
          <w:rFonts w:cs="Times New Roman"/>
        </w:rPr>
        <w:t>The</w:t>
      </w:r>
      <w:r w:rsidRPr="00DC416E">
        <w:rPr>
          <w:rFonts w:cs="Times New Roman"/>
        </w:rPr>
        <w:t xml:space="preserve"> </w:t>
      </w:r>
      <w:r w:rsidR="00D07D45">
        <w:rPr>
          <w:rFonts w:cs="Times New Roman"/>
        </w:rPr>
        <w:t>Commission’s action</w:t>
      </w:r>
      <w:r w:rsidRPr="00DC416E">
        <w:rPr>
          <w:rFonts w:cs="Times New Roman"/>
        </w:rPr>
        <w:t xml:space="preserve"> limits inferred consent to </w:t>
      </w:r>
      <w:r w:rsidR="00EC05EC">
        <w:rPr>
          <w:rFonts w:cs="Times New Roman"/>
        </w:rPr>
        <w:t xml:space="preserve">only </w:t>
      </w:r>
      <w:r w:rsidRPr="00DC416E">
        <w:rPr>
          <w:rFonts w:cs="Times New Roman"/>
        </w:rPr>
        <w:t>first party marketing within a service category,</w:t>
      </w:r>
      <w:r w:rsidR="00686403">
        <w:rPr>
          <w:rFonts w:cs="Times New Roman"/>
        </w:rPr>
        <w:t xml:space="preserve"> as well as the marketing of consumer equipment </w:t>
      </w:r>
      <w:r w:rsidRPr="00DC416E">
        <w:rPr>
          <w:rFonts w:cs="Times New Roman"/>
        </w:rPr>
        <w:t>and “communications services commonly bundled together with the subscriber’s telecommunications service.”</w:t>
      </w:r>
      <w:r w:rsidR="005418AB">
        <w:rPr>
          <w:rStyle w:val="FootnoteReference"/>
          <w:rFonts w:cs="Times New Roman"/>
        </w:rPr>
        <w:footnoteReference w:id="4"/>
      </w:r>
      <w:r w:rsidRPr="00DC416E">
        <w:rPr>
          <w:rFonts w:cs="Times New Roman"/>
        </w:rPr>
        <w:t xml:space="preserve">  Here again, there is no rational reason to place undue restrictions on broadband providers. </w:t>
      </w:r>
      <w:r w:rsidR="00D07D45">
        <w:rPr>
          <w:rFonts w:cs="Times New Roman"/>
          <w:i/>
        </w:rPr>
        <w:t xml:space="preserve"> </w:t>
      </w:r>
      <w:r w:rsidR="00D07D45" w:rsidRPr="00D4138F">
        <w:rPr>
          <w:rFonts w:cs="Times New Roman"/>
        </w:rPr>
        <w:t>Instead</w:t>
      </w:r>
      <w:r w:rsidR="00D07D45">
        <w:rPr>
          <w:rFonts w:cs="Times New Roman"/>
          <w:i/>
        </w:rPr>
        <w:t xml:space="preserve">, </w:t>
      </w:r>
      <w:r w:rsidR="00D4138F">
        <w:rPr>
          <w:rFonts w:cs="Times New Roman"/>
        </w:rPr>
        <w:t>we should</w:t>
      </w:r>
      <w:r w:rsidRPr="00DC416E">
        <w:rPr>
          <w:rFonts w:cs="Times New Roman"/>
        </w:rPr>
        <w:t xml:space="preserve"> have extended inferred</w:t>
      </w:r>
      <w:r w:rsidR="00686403">
        <w:rPr>
          <w:rFonts w:cs="Times New Roman"/>
        </w:rPr>
        <w:t xml:space="preserve"> consent to the marketing of </w:t>
      </w:r>
      <w:r w:rsidRPr="00DC416E">
        <w:rPr>
          <w:rFonts w:cs="Times New Roman"/>
        </w:rPr>
        <w:t xml:space="preserve">products and services offered by providers and affiliates as long as the affiliated relationship is clear to consumers. </w:t>
      </w:r>
      <w:r w:rsidR="00D4138F">
        <w:rPr>
          <w:rFonts w:cs="Times New Roman"/>
        </w:rPr>
        <w:t xml:space="preserve"> </w:t>
      </w:r>
      <w:r w:rsidRPr="00DC416E">
        <w:rPr>
          <w:rFonts w:cs="Times New Roman"/>
        </w:rPr>
        <w:t>As the record demonstrated, consumers expect to receive information from their providers about new products, services, and discounts.  In addition, if broadband providers “cannot market new products and services on the same terms as online companies – or even other brick and mortar businesses – there will be less incentive to invest and develop new services.”</w:t>
      </w:r>
      <w:r w:rsidR="005418AB">
        <w:rPr>
          <w:rStyle w:val="FootnoteReference"/>
          <w:rFonts w:cs="Times New Roman"/>
        </w:rPr>
        <w:footnoteReference w:id="5"/>
      </w:r>
    </w:p>
    <w:p w:rsidR="00B20B22" w:rsidRDefault="00B20B22" w:rsidP="00B20B22">
      <w:pPr>
        <w:spacing w:after="0" w:line="240" w:lineRule="auto"/>
        <w:rPr>
          <w:rFonts w:cs="Times New Roman"/>
        </w:rPr>
      </w:pPr>
    </w:p>
    <w:p w:rsidR="00B20B22" w:rsidRPr="00DC416E" w:rsidRDefault="00856B69" w:rsidP="00B20B22">
      <w:pPr>
        <w:spacing w:after="0" w:line="240" w:lineRule="auto"/>
        <w:ind w:firstLine="720"/>
        <w:rPr>
          <w:rFonts w:cs="Times New Roman"/>
        </w:rPr>
      </w:pPr>
      <w:r>
        <w:rPr>
          <w:rFonts w:cs="Times New Roman"/>
        </w:rPr>
        <w:t xml:space="preserve">In addition, </w:t>
      </w:r>
      <w:r w:rsidR="002B6D94">
        <w:rPr>
          <w:rFonts w:cs="Times New Roman"/>
        </w:rPr>
        <w:t xml:space="preserve">the </w:t>
      </w:r>
      <w:r w:rsidR="00CE1B7C">
        <w:rPr>
          <w:rFonts w:cs="Times New Roman"/>
        </w:rPr>
        <w:t xml:space="preserve">Commission </w:t>
      </w:r>
      <w:r>
        <w:rPr>
          <w:rFonts w:cs="Times New Roman"/>
        </w:rPr>
        <w:t xml:space="preserve">installed </w:t>
      </w:r>
      <w:r w:rsidR="00B20B22" w:rsidRPr="00DC416E">
        <w:rPr>
          <w:rFonts w:cs="Times New Roman"/>
        </w:rPr>
        <w:t xml:space="preserve">a case-by-case approach </w:t>
      </w:r>
      <w:r>
        <w:rPr>
          <w:rFonts w:cs="Times New Roman"/>
        </w:rPr>
        <w:t xml:space="preserve">to review and possibly reject consumer privacy </w:t>
      </w:r>
      <w:r w:rsidR="00AA2DB6">
        <w:rPr>
          <w:rFonts w:cs="Times New Roman"/>
        </w:rPr>
        <w:t>trades</w:t>
      </w:r>
      <w:r w:rsidR="00427BBF">
        <w:rPr>
          <w:rFonts w:cs="Times New Roman"/>
        </w:rPr>
        <w:t>, the willing exch</w:t>
      </w:r>
      <w:r w:rsidR="00ED0F20">
        <w:rPr>
          <w:rFonts w:cs="Times New Roman"/>
        </w:rPr>
        <w:t xml:space="preserve">ange of private information by consumers to providers for service features or functions.  </w:t>
      </w:r>
      <w:r w:rsidR="00B20B22" w:rsidRPr="00DC416E">
        <w:rPr>
          <w:rFonts w:cs="Times New Roman"/>
        </w:rPr>
        <w:t xml:space="preserve">These </w:t>
      </w:r>
      <w:r w:rsidR="00427BBF">
        <w:rPr>
          <w:rFonts w:cs="Times New Roman"/>
        </w:rPr>
        <w:t xml:space="preserve">types of </w:t>
      </w:r>
      <w:r w:rsidR="00B20B22" w:rsidRPr="00DC416E">
        <w:rPr>
          <w:rFonts w:cs="Times New Roman"/>
        </w:rPr>
        <w:t>consumer</w:t>
      </w:r>
      <w:r w:rsidR="00CE1B7C">
        <w:rPr>
          <w:rFonts w:cs="Times New Roman"/>
        </w:rPr>
        <w:t xml:space="preserve"> financial</w:t>
      </w:r>
      <w:r w:rsidR="00B20B22" w:rsidRPr="00DC416E">
        <w:rPr>
          <w:rFonts w:cs="Times New Roman"/>
        </w:rPr>
        <w:t xml:space="preserve"> incentives </w:t>
      </w:r>
      <w:r w:rsidR="00AA2DB6">
        <w:rPr>
          <w:rFonts w:cs="Times New Roman"/>
        </w:rPr>
        <w:t xml:space="preserve">are </w:t>
      </w:r>
      <w:r w:rsidR="00B20B22" w:rsidRPr="00DC416E">
        <w:rPr>
          <w:rFonts w:cs="Times New Roman"/>
        </w:rPr>
        <w:t>offered every day in the real world</w:t>
      </w:r>
      <w:r w:rsidR="008275D4">
        <w:rPr>
          <w:rFonts w:cs="Times New Roman"/>
        </w:rPr>
        <w:t>,</w:t>
      </w:r>
      <w:r w:rsidR="00BF7D43">
        <w:rPr>
          <w:rFonts w:cs="Times New Roman"/>
        </w:rPr>
        <w:t xml:space="preserve"> </w:t>
      </w:r>
      <w:r w:rsidR="00B20B22" w:rsidRPr="00DC416E">
        <w:rPr>
          <w:rFonts w:cs="Times New Roman"/>
        </w:rPr>
        <w:t xml:space="preserve">and now ISPs will need to obtain a blessing from an agency that has no privacy experience.  The </w:t>
      </w:r>
      <w:r w:rsidR="004B251F">
        <w:rPr>
          <w:rFonts w:cs="Times New Roman"/>
        </w:rPr>
        <w:t xml:space="preserve">end </w:t>
      </w:r>
      <w:r w:rsidR="00B20B22" w:rsidRPr="00DC416E">
        <w:rPr>
          <w:rFonts w:cs="Times New Roman"/>
        </w:rPr>
        <w:t xml:space="preserve">result is that broadband providers will be reluctant to extend, and may even forgo, valuable offers and discounts that consumers would want for fear that they will fall into another zero-rating style abyss. </w:t>
      </w:r>
    </w:p>
    <w:p w:rsidR="008D23B2" w:rsidRDefault="008D23B2" w:rsidP="00EA3223">
      <w:pPr>
        <w:spacing w:after="0" w:line="240" w:lineRule="auto"/>
        <w:rPr>
          <w:rFonts w:cs="Times New Roman"/>
        </w:rPr>
      </w:pPr>
    </w:p>
    <w:p w:rsidR="00324E01" w:rsidRPr="00C3644E" w:rsidRDefault="00324E01" w:rsidP="00C17166">
      <w:pPr>
        <w:pStyle w:val="ListParagraph"/>
        <w:numPr>
          <w:ilvl w:val="0"/>
          <w:numId w:val="1"/>
        </w:numPr>
        <w:spacing w:after="0" w:line="240" w:lineRule="auto"/>
        <w:rPr>
          <w:rFonts w:cs="Times New Roman"/>
          <w:b/>
        </w:rPr>
      </w:pPr>
      <w:r w:rsidRPr="00C3644E">
        <w:rPr>
          <w:rFonts w:cs="Times New Roman"/>
          <w:b/>
        </w:rPr>
        <w:t xml:space="preserve">Ineffective </w:t>
      </w:r>
      <w:r w:rsidR="00046CD7">
        <w:rPr>
          <w:rFonts w:cs="Times New Roman"/>
          <w:b/>
        </w:rPr>
        <w:t>&amp; Costly</w:t>
      </w:r>
    </w:p>
    <w:p w:rsidR="00C17166" w:rsidRPr="00C17166" w:rsidRDefault="00C17166" w:rsidP="00C17166">
      <w:pPr>
        <w:pStyle w:val="ListParagraph"/>
        <w:spacing w:after="0" w:line="240" w:lineRule="auto"/>
        <w:rPr>
          <w:rFonts w:cs="Times New Roman"/>
        </w:rPr>
      </w:pPr>
    </w:p>
    <w:p w:rsidR="004F5C7C" w:rsidRDefault="00246066" w:rsidP="00DE08C3">
      <w:pPr>
        <w:spacing w:after="0" w:line="240" w:lineRule="auto"/>
        <w:ind w:firstLine="720"/>
        <w:rPr>
          <w:rFonts w:cs="Times New Roman"/>
        </w:rPr>
      </w:pPr>
      <w:r w:rsidRPr="00DC416E">
        <w:rPr>
          <w:rFonts w:cs="Times New Roman"/>
        </w:rPr>
        <w:t xml:space="preserve">The ultimate absurdity of these </w:t>
      </w:r>
      <w:r w:rsidR="008C15D0">
        <w:rPr>
          <w:rFonts w:cs="Times New Roman"/>
        </w:rPr>
        <w:t xml:space="preserve">new </w:t>
      </w:r>
      <w:r w:rsidRPr="00DC416E">
        <w:rPr>
          <w:rFonts w:cs="Times New Roman"/>
        </w:rPr>
        <w:t xml:space="preserve">rules </w:t>
      </w:r>
      <w:r w:rsidR="00501A79" w:rsidRPr="00DC416E">
        <w:rPr>
          <w:rFonts w:cs="Times New Roman"/>
        </w:rPr>
        <w:t xml:space="preserve">is </w:t>
      </w:r>
      <w:r w:rsidRPr="00DC416E">
        <w:rPr>
          <w:rFonts w:cs="Times New Roman"/>
        </w:rPr>
        <w:t>that</w:t>
      </w:r>
      <w:r w:rsidR="00501A79" w:rsidRPr="00DC416E">
        <w:rPr>
          <w:rFonts w:cs="Times New Roman"/>
        </w:rPr>
        <w:t xml:space="preserve"> broadband providers remain free to purchase and use the information they need from other Internet companies</w:t>
      </w:r>
      <w:r w:rsidR="00B16269" w:rsidRPr="00DC416E">
        <w:rPr>
          <w:rFonts w:cs="Times New Roman"/>
        </w:rPr>
        <w:t xml:space="preserve">, </w:t>
      </w:r>
      <w:r w:rsidR="00501A79" w:rsidRPr="00DC416E">
        <w:rPr>
          <w:rFonts w:cs="Times New Roman"/>
        </w:rPr>
        <w:t xml:space="preserve">including edge providers, </w:t>
      </w:r>
      <w:r w:rsidR="00B16269" w:rsidRPr="00DC416E">
        <w:rPr>
          <w:rFonts w:cs="Times New Roman"/>
        </w:rPr>
        <w:t xml:space="preserve">because </w:t>
      </w:r>
      <w:r w:rsidR="00501A79" w:rsidRPr="00DC416E">
        <w:rPr>
          <w:rFonts w:cs="Times New Roman"/>
        </w:rPr>
        <w:t xml:space="preserve">these </w:t>
      </w:r>
      <w:r w:rsidR="00B16269" w:rsidRPr="00DC416E">
        <w:rPr>
          <w:rFonts w:cs="Times New Roman"/>
        </w:rPr>
        <w:t>other companies</w:t>
      </w:r>
      <w:r w:rsidR="00D4099E" w:rsidRPr="00DC416E">
        <w:rPr>
          <w:rFonts w:cs="Times New Roman"/>
        </w:rPr>
        <w:t>,</w:t>
      </w:r>
      <w:r w:rsidR="00B16269" w:rsidRPr="00DC416E">
        <w:rPr>
          <w:rFonts w:cs="Times New Roman"/>
        </w:rPr>
        <w:t xml:space="preserve"> not covered by the rules</w:t>
      </w:r>
      <w:r w:rsidR="00AF10DF" w:rsidRPr="00DC416E">
        <w:rPr>
          <w:rFonts w:cs="Times New Roman"/>
        </w:rPr>
        <w:t>,</w:t>
      </w:r>
      <w:r w:rsidR="00B16269" w:rsidRPr="00DC416E">
        <w:rPr>
          <w:rFonts w:cs="Times New Roman"/>
        </w:rPr>
        <w:t xml:space="preserve"> will continue to operate under </w:t>
      </w:r>
      <w:r w:rsidR="00501A79" w:rsidRPr="00DC416E">
        <w:rPr>
          <w:rFonts w:cs="Times New Roman"/>
        </w:rPr>
        <w:t>the FTC’s</w:t>
      </w:r>
      <w:r w:rsidR="00B16269" w:rsidRPr="00DC416E">
        <w:rPr>
          <w:rFonts w:cs="Times New Roman"/>
        </w:rPr>
        <w:t xml:space="preserve"> opt-out regime.  </w:t>
      </w:r>
      <w:r w:rsidRPr="00DC416E">
        <w:rPr>
          <w:rFonts w:cs="Times New Roman"/>
        </w:rPr>
        <w:t xml:space="preserve">Therefore, </w:t>
      </w:r>
      <w:r w:rsidR="00B16269" w:rsidRPr="00DC416E">
        <w:rPr>
          <w:rFonts w:cs="Times New Roman"/>
        </w:rPr>
        <w:t xml:space="preserve">all that the FCC has really done is </w:t>
      </w:r>
      <w:r w:rsidR="006E5471">
        <w:rPr>
          <w:rFonts w:cs="Times New Roman"/>
        </w:rPr>
        <w:t xml:space="preserve">to raise the transaction costs, requiring consumers </w:t>
      </w:r>
      <w:r w:rsidR="00924DC9" w:rsidRPr="00DC416E">
        <w:rPr>
          <w:rFonts w:cs="Times New Roman"/>
        </w:rPr>
        <w:t xml:space="preserve">to pay more </w:t>
      </w:r>
      <w:r w:rsidR="00694F9E" w:rsidRPr="00DC416E">
        <w:rPr>
          <w:rFonts w:cs="Times New Roman"/>
        </w:rPr>
        <w:t>for</w:t>
      </w:r>
      <w:r w:rsidR="00924DC9" w:rsidRPr="00DC416E">
        <w:rPr>
          <w:rFonts w:cs="Times New Roman"/>
        </w:rPr>
        <w:t xml:space="preserve"> heightened privacy rules that they never asked for</w:t>
      </w:r>
      <w:r w:rsidR="00DE08C3">
        <w:rPr>
          <w:rFonts w:cs="Times New Roman"/>
        </w:rPr>
        <w:t xml:space="preserve">.  </w:t>
      </w:r>
    </w:p>
    <w:p w:rsidR="00A32CE9" w:rsidRDefault="00A32CE9" w:rsidP="00A32CE9">
      <w:pPr>
        <w:spacing w:after="0" w:line="240" w:lineRule="auto"/>
        <w:ind w:firstLine="720"/>
        <w:rPr>
          <w:rFonts w:cs="Times New Roman"/>
        </w:rPr>
      </w:pPr>
    </w:p>
    <w:p w:rsidR="006636E3" w:rsidRDefault="00811B9D" w:rsidP="006636E3">
      <w:pPr>
        <w:spacing w:after="0" w:line="240" w:lineRule="auto"/>
        <w:jc w:val="center"/>
        <w:rPr>
          <w:rFonts w:cs="Times New Roman"/>
        </w:rPr>
      </w:pPr>
      <w:r w:rsidRPr="00DC416E">
        <w:rPr>
          <w:rFonts w:cs="Times New Roman"/>
        </w:rPr>
        <w:t>*</w:t>
      </w:r>
      <w:r w:rsidR="00141E42" w:rsidRPr="00DC416E">
        <w:rPr>
          <w:rFonts w:cs="Times New Roman"/>
        </w:rPr>
        <w:t xml:space="preserve"> </w:t>
      </w:r>
      <w:r w:rsidR="006D71DF" w:rsidRPr="00DC416E">
        <w:rPr>
          <w:rFonts w:cs="Times New Roman"/>
        </w:rPr>
        <w:tab/>
        <w:t>*</w:t>
      </w:r>
      <w:r w:rsidR="006D71DF" w:rsidRPr="00DC416E">
        <w:rPr>
          <w:rFonts w:cs="Times New Roman"/>
        </w:rPr>
        <w:tab/>
        <w:t>*</w:t>
      </w:r>
    </w:p>
    <w:p w:rsidR="006636E3" w:rsidRDefault="006636E3" w:rsidP="006636E3">
      <w:pPr>
        <w:spacing w:after="0" w:line="240" w:lineRule="auto"/>
        <w:jc w:val="center"/>
        <w:rPr>
          <w:rFonts w:cs="Times New Roman"/>
        </w:rPr>
      </w:pPr>
    </w:p>
    <w:p w:rsidR="00CD3C99" w:rsidRDefault="00CD3C99" w:rsidP="002E64E0">
      <w:pPr>
        <w:spacing w:after="0" w:line="240" w:lineRule="auto"/>
        <w:ind w:firstLine="720"/>
        <w:rPr>
          <w:rFonts w:cs="Times New Roman"/>
        </w:rPr>
      </w:pPr>
      <w:r>
        <w:rPr>
          <w:rFonts w:cs="Times New Roman"/>
        </w:rPr>
        <w:t>Hopefully</w:t>
      </w:r>
      <w:r w:rsidR="006A749F">
        <w:rPr>
          <w:rFonts w:cs="Times New Roman"/>
        </w:rPr>
        <w:t>, I've provided</w:t>
      </w:r>
      <w:r>
        <w:rPr>
          <w:rFonts w:cs="Times New Roman"/>
        </w:rPr>
        <w:t xml:space="preserve"> a sufficient platform or enough material for the subsequent panel to debate these issues in greater detail. </w:t>
      </w:r>
      <w:r w:rsidR="001A5AF9">
        <w:rPr>
          <w:rFonts w:cs="Times New Roman"/>
        </w:rPr>
        <w:t xml:space="preserve"> Before </w:t>
      </w:r>
      <w:r w:rsidR="000D74B3">
        <w:rPr>
          <w:rFonts w:cs="Times New Roman"/>
        </w:rPr>
        <w:t>that</w:t>
      </w:r>
      <w:r w:rsidR="00662971">
        <w:rPr>
          <w:rFonts w:cs="Times New Roman"/>
        </w:rPr>
        <w:t xml:space="preserve"> occurs</w:t>
      </w:r>
      <w:r w:rsidR="001A5AF9">
        <w:rPr>
          <w:rFonts w:cs="Times New Roman"/>
        </w:rPr>
        <w:t xml:space="preserve">, I </w:t>
      </w:r>
      <w:r w:rsidR="000D74B3">
        <w:rPr>
          <w:rFonts w:cs="Times New Roman"/>
        </w:rPr>
        <w:t>promised that I would take so</w:t>
      </w:r>
      <w:r w:rsidR="00662971">
        <w:rPr>
          <w:rFonts w:cs="Times New Roman"/>
        </w:rPr>
        <w:t>me questions from the audience</w:t>
      </w:r>
      <w:r w:rsidR="003A08A3">
        <w:rPr>
          <w:rFonts w:cs="Times New Roman"/>
        </w:rPr>
        <w:t xml:space="preserve">. </w:t>
      </w:r>
    </w:p>
    <w:p w:rsidR="0029219B" w:rsidRDefault="0029219B" w:rsidP="002E64E0">
      <w:pPr>
        <w:spacing w:after="0" w:line="240" w:lineRule="auto"/>
        <w:ind w:firstLine="720"/>
        <w:rPr>
          <w:rFonts w:cs="Times New Roman"/>
        </w:rPr>
      </w:pPr>
    </w:p>
    <w:p w:rsidR="0029219B" w:rsidRDefault="0029219B" w:rsidP="002E64E0">
      <w:pPr>
        <w:spacing w:after="0" w:line="240" w:lineRule="auto"/>
        <w:ind w:firstLine="720"/>
        <w:rPr>
          <w:rFonts w:cs="Times New Roman"/>
        </w:rPr>
      </w:pPr>
      <w:r>
        <w:rPr>
          <w:rFonts w:cs="Times New Roman"/>
        </w:rPr>
        <w:t>So thank you for your attentiveness and I’ll open the floor to the first question.</w:t>
      </w:r>
    </w:p>
    <w:p w:rsidR="001A5AF9" w:rsidRPr="00DC416E" w:rsidRDefault="001A5AF9" w:rsidP="00856B69">
      <w:pPr>
        <w:spacing w:after="0" w:line="240" w:lineRule="auto"/>
        <w:ind w:firstLine="720"/>
        <w:rPr>
          <w:rFonts w:cs="Times New Roman"/>
        </w:rPr>
      </w:pPr>
    </w:p>
    <w:sectPr w:rsidR="001A5AF9" w:rsidRPr="00DC41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F0" w:rsidRDefault="00A80AF0" w:rsidP="007C044E">
      <w:pPr>
        <w:spacing w:after="0" w:line="240" w:lineRule="auto"/>
      </w:pPr>
      <w:r>
        <w:separator/>
      </w:r>
    </w:p>
  </w:endnote>
  <w:endnote w:type="continuationSeparator" w:id="0">
    <w:p w:rsidR="00A80AF0" w:rsidRDefault="00A80AF0" w:rsidP="007C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D1" w:rsidRDefault="00365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0141"/>
      <w:docPartObj>
        <w:docPartGallery w:val="Page Numbers (Bottom of Page)"/>
        <w:docPartUnique/>
      </w:docPartObj>
    </w:sdtPr>
    <w:sdtEndPr>
      <w:rPr>
        <w:noProof/>
      </w:rPr>
    </w:sdtEndPr>
    <w:sdtContent>
      <w:p w:rsidR="0022044B" w:rsidRDefault="0022044B">
        <w:pPr>
          <w:pStyle w:val="Footer"/>
          <w:jc w:val="center"/>
        </w:pPr>
        <w:r>
          <w:fldChar w:fldCharType="begin"/>
        </w:r>
        <w:r>
          <w:instrText xml:space="preserve"> PAGE   \* MERGEFORMAT </w:instrText>
        </w:r>
        <w:r>
          <w:fldChar w:fldCharType="separate"/>
        </w:r>
        <w:r w:rsidR="00D96D21">
          <w:rPr>
            <w:noProof/>
          </w:rPr>
          <w:t>1</w:t>
        </w:r>
        <w:r>
          <w:rPr>
            <w:noProof/>
          </w:rPr>
          <w:fldChar w:fldCharType="end"/>
        </w:r>
      </w:p>
    </w:sdtContent>
  </w:sdt>
  <w:p w:rsidR="0022044B" w:rsidRDefault="00220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D1" w:rsidRDefault="00365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F0" w:rsidRDefault="00A80AF0" w:rsidP="007C044E">
      <w:pPr>
        <w:spacing w:after="0" w:line="240" w:lineRule="auto"/>
      </w:pPr>
      <w:r>
        <w:separator/>
      </w:r>
    </w:p>
  </w:footnote>
  <w:footnote w:type="continuationSeparator" w:id="0">
    <w:p w:rsidR="00A80AF0" w:rsidRDefault="00A80AF0" w:rsidP="007C044E">
      <w:pPr>
        <w:spacing w:after="0" w:line="240" w:lineRule="auto"/>
      </w:pPr>
      <w:r>
        <w:continuationSeparator/>
      </w:r>
    </w:p>
  </w:footnote>
  <w:footnote w:id="1">
    <w:p w:rsidR="005418AB" w:rsidRPr="005418AB" w:rsidRDefault="005418AB">
      <w:pPr>
        <w:pStyle w:val="FootnoteText"/>
      </w:pPr>
      <w:r w:rsidRPr="005418AB">
        <w:rPr>
          <w:rStyle w:val="FootnoteReference"/>
        </w:rPr>
        <w:footnoteRef/>
      </w:r>
      <w:r w:rsidRPr="005418AB">
        <w:t xml:space="preserve"> </w:t>
      </w:r>
      <w:r w:rsidRPr="005418AB">
        <w:rPr>
          <w:rFonts w:cs="Times New Roman"/>
          <w:i/>
        </w:rPr>
        <w:t>Protecting the Privacy of Customers of Broadband and Other Telecommunications Services</w:t>
      </w:r>
      <w:r w:rsidRPr="005418AB">
        <w:rPr>
          <w:rFonts w:cs="Times New Roman"/>
        </w:rPr>
        <w:t xml:space="preserve">, WC Docket No. 16-106, Report and Order, </w:t>
      </w:r>
      <w:r w:rsidRPr="005418AB">
        <w:t>FCC 16-148 (rel. Nov. 2, 2016) (</w:t>
      </w:r>
      <w:r w:rsidRPr="005418AB">
        <w:rPr>
          <w:i/>
        </w:rPr>
        <w:t>Privacy Order</w:t>
      </w:r>
      <w:r w:rsidRPr="005418AB">
        <w:t>).</w:t>
      </w:r>
    </w:p>
  </w:footnote>
  <w:footnote w:id="2">
    <w:p w:rsidR="005418AB" w:rsidRPr="005418AB" w:rsidRDefault="005418AB">
      <w:pPr>
        <w:pStyle w:val="FootnoteText"/>
      </w:pPr>
      <w:r w:rsidRPr="005418AB">
        <w:rPr>
          <w:rStyle w:val="FootnoteReference"/>
        </w:rPr>
        <w:footnoteRef/>
      </w:r>
      <w:r w:rsidRPr="005418AB">
        <w:t xml:space="preserve"> </w:t>
      </w:r>
      <w:r w:rsidRPr="005418AB">
        <w:rPr>
          <w:i/>
        </w:rPr>
        <w:t>Privacy Order</w:t>
      </w:r>
      <w:r w:rsidRPr="005418AB">
        <w:t xml:space="preserve"> at para. 173.</w:t>
      </w:r>
    </w:p>
  </w:footnote>
  <w:footnote w:id="3">
    <w:p w:rsidR="005418AB" w:rsidRPr="005418AB" w:rsidRDefault="005418AB">
      <w:pPr>
        <w:pStyle w:val="FootnoteText"/>
      </w:pPr>
      <w:r w:rsidRPr="005418AB">
        <w:rPr>
          <w:rStyle w:val="FootnoteReference"/>
        </w:rPr>
        <w:footnoteRef/>
      </w:r>
      <w:r w:rsidRPr="005418AB">
        <w:t xml:space="preserve"> </w:t>
      </w:r>
      <w:r w:rsidR="00B3577A">
        <w:t>Letter from Michelle R. Rosenthal</w:t>
      </w:r>
      <w:r w:rsidR="00B3577A">
        <w:rPr>
          <w:rFonts w:cs="Times New Roman"/>
        </w:rPr>
        <w:t xml:space="preserve">, </w:t>
      </w:r>
      <w:r w:rsidRPr="005418AB">
        <w:rPr>
          <w:rFonts w:cs="Times New Roman"/>
        </w:rPr>
        <w:t xml:space="preserve">T-Mobile </w:t>
      </w:r>
      <w:r w:rsidR="00B3577A">
        <w:rPr>
          <w:rFonts w:cs="Times New Roman"/>
        </w:rPr>
        <w:t xml:space="preserve">USA Inc., to Marlene Dortch, FCC, WC Docket No. 16-106, at 2 (filed </w:t>
      </w:r>
      <w:r w:rsidRPr="005418AB">
        <w:rPr>
          <w:rFonts w:cs="Times New Roman"/>
        </w:rPr>
        <w:t>Oct. 14, 2016</w:t>
      </w:r>
      <w:r w:rsidR="00B3577A">
        <w:rPr>
          <w:rFonts w:cs="Times New Roman"/>
        </w:rPr>
        <w:t>)</w:t>
      </w:r>
      <w:r w:rsidRPr="005418AB">
        <w:rPr>
          <w:rFonts w:cs="Times New Roman"/>
        </w:rPr>
        <w:t>.</w:t>
      </w:r>
    </w:p>
  </w:footnote>
  <w:footnote w:id="4">
    <w:p w:rsidR="005418AB" w:rsidRPr="005418AB" w:rsidRDefault="005418AB">
      <w:pPr>
        <w:pStyle w:val="FootnoteText"/>
      </w:pPr>
      <w:r w:rsidRPr="005418AB">
        <w:rPr>
          <w:rStyle w:val="FootnoteReference"/>
        </w:rPr>
        <w:footnoteRef/>
      </w:r>
      <w:r w:rsidRPr="005418AB">
        <w:t xml:space="preserve"> </w:t>
      </w:r>
      <w:r w:rsidRPr="005418AB">
        <w:rPr>
          <w:i/>
        </w:rPr>
        <w:t>Privacy Order</w:t>
      </w:r>
      <w:r w:rsidRPr="005418AB">
        <w:t xml:space="preserve"> at para. 204.</w:t>
      </w:r>
    </w:p>
  </w:footnote>
  <w:footnote w:id="5">
    <w:p w:rsidR="005418AB" w:rsidRPr="005418AB" w:rsidRDefault="005418AB">
      <w:pPr>
        <w:pStyle w:val="FootnoteText"/>
      </w:pPr>
      <w:r w:rsidRPr="005418AB">
        <w:rPr>
          <w:rStyle w:val="FootnoteReference"/>
        </w:rPr>
        <w:footnoteRef/>
      </w:r>
      <w:r w:rsidRPr="005418AB">
        <w:t xml:space="preserve"> </w:t>
      </w:r>
      <w:r w:rsidR="00490CAB">
        <w:t>Letter from Jennifer Hightower</w:t>
      </w:r>
      <w:r w:rsidR="00490CAB">
        <w:rPr>
          <w:rFonts w:cs="Times New Roman"/>
        </w:rPr>
        <w:t>,</w:t>
      </w:r>
      <w:r w:rsidR="00490CAB" w:rsidRPr="00490CAB">
        <w:rPr>
          <w:rFonts w:cs="Times New Roman"/>
        </w:rPr>
        <w:t xml:space="preserve"> </w:t>
      </w:r>
      <w:r w:rsidR="00490CAB" w:rsidRPr="005418AB">
        <w:rPr>
          <w:rFonts w:cs="Times New Roman"/>
        </w:rPr>
        <w:t>Cox Communications Inc</w:t>
      </w:r>
      <w:r w:rsidR="00490CAB">
        <w:rPr>
          <w:rFonts w:cs="Times New Roman"/>
        </w:rPr>
        <w:t>., to Marlene Dortch, FCC, WC Docket No. 16-106, at 3 (filed Oct. 20</w:t>
      </w:r>
      <w:r w:rsidR="00490CAB" w:rsidRPr="005418AB">
        <w:rPr>
          <w:rFonts w:cs="Times New Roman"/>
        </w:rPr>
        <w:t>, 2016</w:t>
      </w:r>
      <w:r w:rsidR="00490CAB">
        <w:rPr>
          <w:rFonts w:cs="Times New Roman"/>
        </w:rPr>
        <w:t>)</w:t>
      </w:r>
      <w:r w:rsidRPr="005418AB">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D1" w:rsidRDefault="00365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D1" w:rsidRDefault="00365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D1" w:rsidRDefault="00365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16CD"/>
    <w:multiLevelType w:val="hybridMultilevel"/>
    <w:tmpl w:val="9C14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A"/>
    <w:rsid w:val="00000C00"/>
    <w:rsid w:val="00002090"/>
    <w:rsid w:val="000033E4"/>
    <w:rsid w:val="0002674D"/>
    <w:rsid w:val="00026D71"/>
    <w:rsid w:val="00032F70"/>
    <w:rsid w:val="00033214"/>
    <w:rsid w:val="000343AF"/>
    <w:rsid w:val="000463C3"/>
    <w:rsid w:val="00046CD7"/>
    <w:rsid w:val="000567FE"/>
    <w:rsid w:val="000870D3"/>
    <w:rsid w:val="00092294"/>
    <w:rsid w:val="00093680"/>
    <w:rsid w:val="000A6112"/>
    <w:rsid w:val="000B0771"/>
    <w:rsid w:val="000B715C"/>
    <w:rsid w:val="000C01E4"/>
    <w:rsid w:val="000C1596"/>
    <w:rsid w:val="000C2CF9"/>
    <w:rsid w:val="000D225B"/>
    <w:rsid w:val="000D74B3"/>
    <w:rsid w:val="000E29FC"/>
    <w:rsid w:val="000E575E"/>
    <w:rsid w:val="00112C87"/>
    <w:rsid w:val="00113FF7"/>
    <w:rsid w:val="00116BC7"/>
    <w:rsid w:val="00120499"/>
    <w:rsid w:val="001226BD"/>
    <w:rsid w:val="00125591"/>
    <w:rsid w:val="00137DF6"/>
    <w:rsid w:val="00141E42"/>
    <w:rsid w:val="00145E97"/>
    <w:rsid w:val="00153629"/>
    <w:rsid w:val="0016740E"/>
    <w:rsid w:val="00185274"/>
    <w:rsid w:val="001877F6"/>
    <w:rsid w:val="001912E0"/>
    <w:rsid w:val="00193842"/>
    <w:rsid w:val="001A5AD4"/>
    <w:rsid w:val="001A5AF9"/>
    <w:rsid w:val="001B08CB"/>
    <w:rsid w:val="001B1E56"/>
    <w:rsid w:val="001C6459"/>
    <w:rsid w:val="001C68E7"/>
    <w:rsid w:val="001C7A4B"/>
    <w:rsid w:val="001D1233"/>
    <w:rsid w:val="001D241B"/>
    <w:rsid w:val="001D4518"/>
    <w:rsid w:val="001E0D6F"/>
    <w:rsid w:val="001E289A"/>
    <w:rsid w:val="00200B1F"/>
    <w:rsid w:val="00202107"/>
    <w:rsid w:val="002043ED"/>
    <w:rsid w:val="00204961"/>
    <w:rsid w:val="00212854"/>
    <w:rsid w:val="00216BA7"/>
    <w:rsid w:val="0022044B"/>
    <w:rsid w:val="00220E89"/>
    <w:rsid w:val="002428A1"/>
    <w:rsid w:val="00246066"/>
    <w:rsid w:val="00247C7C"/>
    <w:rsid w:val="00247F02"/>
    <w:rsid w:val="002776C4"/>
    <w:rsid w:val="00281057"/>
    <w:rsid w:val="0029219B"/>
    <w:rsid w:val="0029284B"/>
    <w:rsid w:val="002A681B"/>
    <w:rsid w:val="002A70C9"/>
    <w:rsid w:val="002B30B4"/>
    <w:rsid w:val="002B5301"/>
    <w:rsid w:val="002B6D94"/>
    <w:rsid w:val="002D5371"/>
    <w:rsid w:val="002D652D"/>
    <w:rsid w:val="002E64E0"/>
    <w:rsid w:val="002F0A2E"/>
    <w:rsid w:val="00303831"/>
    <w:rsid w:val="00304CEA"/>
    <w:rsid w:val="00313F9A"/>
    <w:rsid w:val="00314C4E"/>
    <w:rsid w:val="00324E01"/>
    <w:rsid w:val="00347D73"/>
    <w:rsid w:val="00351B94"/>
    <w:rsid w:val="003656D1"/>
    <w:rsid w:val="00391C39"/>
    <w:rsid w:val="00392A02"/>
    <w:rsid w:val="00396972"/>
    <w:rsid w:val="00396AC5"/>
    <w:rsid w:val="003A0493"/>
    <w:rsid w:val="003A08A3"/>
    <w:rsid w:val="003D62A9"/>
    <w:rsid w:val="003E6FC7"/>
    <w:rsid w:val="00405254"/>
    <w:rsid w:val="00410D8D"/>
    <w:rsid w:val="00427BBF"/>
    <w:rsid w:val="004332E9"/>
    <w:rsid w:val="004447BB"/>
    <w:rsid w:val="0044502F"/>
    <w:rsid w:val="0044543B"/>
    <w:rsid w:val="004705F7"/>
    <w:rsid w:val="00483AC2"/>
    <w:rsid w:val="00490CAB"/>
    <w:rsid w:val="00491A3E"/>
    <w:rsid w:val="00492041"/>
    <w:rsid w:val="00493B5C"/>
    <w:rsid w:val="00493BAE"/>
    <w:rsid w:val="004A10FF"/>
    <w:rsid w:val="004B251F"/>
    <w:rsid w:val="004C3715"/>
    <w:rsid w:val="004D0FBE"/>
    <w:rsid w:val="004D33D7"/>
    <w:rsid w:val="004D5778"/>
    <w:rsid w:val="004E21D2"/>
    <w:rsid w:val="004E42B8"/>
    <w:rsid w:val="004F4D89"/>
    <w:rsid w:val="004F5C7C"/>
    <w:rsid w:val="004F7FC5"/>
    <w:rsid w:val="00501A79"/>
    <w:rsid w:val="005068C6"/>
    <w:rsid w:val="00506ABA"/>
    <w:rsid w:val="00506BFE"/>
    <w:rsid w:val="0051025E"/>
    <w:rsid w:val="00515856"/>
    <w:rsid w:val="00516C3B"/>
    <w:rsid w:val="005175C5"/>
    <w:rsid w:val="00521EC6"/>
    <w:rsid w:val="00526052"/>
    <w:rsid w:val="005300A2"/>
    <w:rsid w:val="00536318"/>
    <w:rsid w:val="005418AB"/>
    <w:rsid w:val="00542BE2"/>
    <w:rsid w:val="00544080"/>
    <w:rsid w:val="005516B4"/>
    <w:rsid w:val="00551F18"/>
    <w:rsid w:val="00553DC0"/>
    <w:rsid w:val="00561ED3"/>
    <w:rsid w:val="00570FDA"/>
    <w:rsid w:val="005723AA"/>
    <w:rsid w:val="00574E85"/>
    <w:rsid w:val="00581E20"/>
    <w:rsid w:val="00584D65"/>
    <w:rsid w:val="00587309"/>
    <w:rsid w:val="00587B7B"/>
    <w:rsid w:val="005A31A2"/>
    <w:rsid w:val="005A4B9B"/>
    <w:rsid w:val="005A6F5C"/>
    <w:rsid w:val="005B1A4B"/>
    <w:rsid w:val="005B7791"/>
    <w:rsid w:val="005C4BDC"/>
    <w:rsid w:val="005D2B9D"/>
    <w:rsid w:val="005D33CE"/>
    <w:rsid w:val="005E00AA"/>
    <w:rsid w:val="005F3703"/>
    <w:rsid w:val="005F4F93"/>
    <w:rsid w:val="005F7948"/>
    <w:rsid w:val="006044CE"/>
    <w:rsid w:val="00637DD9"/>
    <w:rsid w:val="00641A00"/>
    <w:rsid w:val="00644AAD"/>
    <w:rsid w:val="00647C39"/>
    <w:rsid w:val="00662971"/>
    <w:rsid w:val="006636E3"/>
    <w:rsid w:val="0066438E"/>
    <w:rsid w:val="00666B2F"/>
    <w:rsid w:val="00667DAF"/>
    <w:rsid w:val="0067511C"/>
    <w:rsid w:val="00686403"/>
    <w:rsid w:val="00692590"/>
    <w:rsid w:val="00694F9E"/>
    <w:rsid w:val="00696F4B"/>
    <w:rsid w:val="006974E9"/>
    <w:rsid w:val="006A34FE"/>
    <w:rsid w:val="006A749F"/>
    <w:rsid w:val="006D4B20"/>
    <w:rsid w:val="006D71DF"/>
    <w:rsid w:val="006E00F7"/>
    <w:rsid w:val="006E5471"/>
    <w:rsid w:val="006E5B8D"/>
    <w:rsid w:val="006F0B3B"/>
    <w:rsid w:val="006F31AD"/>
    <w:rsid w:val="006F4880"/>
    <w:rsid w:val="00704A91"/>
    <w:rsid w:val="00713306"/>
    <w:rsid w:val="00713BF2"/>
    <w:rsid w:val="00775C25"/>
    <w:rsid w:val="00784326"/>
    <w:rsid w:val="007A2890"/>
    <w:rsid w:val="007A38D2"/>
    <w:rsid w:val="007A703B"/>
    <w:rsid w:val="007B198B"/>
    <w:rsid w:val="007B2BB0"/>
    <w:rsid w:val="007B4B2A"/>
    <w:rsid w:val="007B4D7C"/>
    <w:rsid w:val="007B6412"/>
    <w:rsid w:val="007C044E"/>
    <w:rsid w:val="007C6DA2"/>
    <w:rsid w:val="007D14C3"/>
    <w:rsid w:val="007E5BA9"/>
    <w:rsid w:val="00811B9D"/>
    <w:rsid w:val="00813343"/>
    <w:rsid w:val="008202E0"/>
    <w:rsid w:val="00821F97"/>
    <w:rsid w:val="008275D4"/>
    <w:rsid w:val="008308F7"/>
    <w:rsid w:val="008342F6"/>
    <w:rsid w:val="008351DC"/>
    <w:rsid w:val="00836006"/>
    <w:rsid w:val="0084218D"/>
    <w:rsid w:val="00843C4C"/>
    <w:rsid w:val="00844F61"/>
    <w:rsid w:val="00856740"/>
    <w:rsid w:val="00856B69"/>
    <w:rsid w:val="0086097F"/>
    <w:rsid w:val="00860CA8"/>
    <w:rsid w:val="00865383"/>
    <w:rsid w:val="008664D2"/>
    <w:rsid w:val="0087011D"/>
    <w:rsid w:val="0087354E"/>
    <w:rsid w:val="00874A55"/>
    <w:rsid w:val="00876CB3"/>
    <w:rsid w:val="00884CBF"/>
    <w:rsid w:val="00887235"/>
    <w:rsid w:val="00895196"/>
    <w:rsid w:val="008A5F60"/>
    <w:rsid w:val="008A6CFD"/>
    <w:rsid w:val="008C0967"/>
    <w:rsid w:val="008C0D35"/>
    <w:rsid w:val="008C15D0"/>
    <w:rsid w:val="008D23B2"/>
    <w:rsid w:val="008E5BF7"/>
    <w:rsid w:val="008F1421"/>
    <w:rsid w:val="00900005"/>
    <w:rsid w:val="00904854"/>
    <w:rsid w:val="00914CA0"/>
    <w:rsid w:val="009177C1"/>
    <w:rsid w:val="00924DC9"/>
    <w:rsid w:val="00926E99"/>
    <w:rsid w:val="00945B2F"/>
    <w:rsid w:val="0095113B"/>
    <w:rsid w:val="00962355"/>
    <w:rsid w:val="00975E37"/>
    <w:rsid w:val="009A13C0"/>
    <w:rsid w:val="009A2AFE"/>
    <w:rsid w:val="009B2FB0"/>
    <w:rsid w:val="009B6758"/>
    <w:rsid w:val="009D5231"/>
    <w:rsid w:val="009F6844"/>
    <w:rsid w:val="009F7CA1"/>
    <w:rsid w:val="00A0103F"/>
    <w:rsid w:val="00A01FF6"/>
    <w:rsid w:val="00A14E3A"/>
    <w:rsid w:val="00A2640D"/>
    <w:rsid w:val="00A32AC4"/>
    <w:rsid w:val="00A32CE9"/>
    <w:rsid w:val="00A47927"/>
    <w:rsid w:val="00A51944"/>
    <w:rsid w:val="00A62A51"/>
    <w:rsid w:val="00A80AF0"/>
    <w:rsid w:val="00A86C61"/>
    <w:rsid w:val="00A90D36"/>
    <w:rsid w:val="00A92495"/>
    <w:rsid w:val="00A95207"/>
    <w:rsid w:val="00A955DF"/>
    <w:rsid w:val="00AA2311"/>
    <w:rsid w:val="00AA2DB6"/>
    <w:rsid w:val="00AA63A4"/>
    <w:rsid w:val="00AB0C94"/>
    <w:rsid w:val="00AB12E8"/>
    <w:rsid w:val="00AD0E0B"/>
    <w:rsid w:val="00AE1FC2"/>
    <w:rsid w:val="00AE47C7"/>
    <w:rsid w:val="00AE5D4F"/>
    <w:rsid w:val="00AF10DF"/>
    <w:rsid w:val="00AF16F9"/>
    <w:rsid w:val="00B02997"/>
    <w:rsid w:val="00B07505"/>
    <w:rsid w:val="00B10929"/>
    <w:rsid w:val="00B12F45"/>
    <w:rsid w:val="00B15426"/>
    <w:rsid w:val="00B16269"/>
    <w:rsid w:val="00B20B22"/>
    <w:rsid w:val="00B24F47"/>
    <w:rsid w:val="00B3296C"/>
    <w:rsid w:val="00B3577A"/>
    <w:rsid w:val="00B47D8F"/>
    <w:rsid w:val="00B501EA"/>
    <w:rsid w:val="00B54A08"/>
    <w:rsid w:val="00B70921"/>
    <w:rsid w:val="00B77523"/>
    <w:rsid w:val="00B92D90"/>
    <w:rsid w:val="00B94021"/>
    <w:rsid w:val="00BA31C5"/>
    <w:rsid w:val="00BB0162"/>
    <w:rsid w:val="00BB57D8"/>
    <w:rsid w:val="00BC0ADB"/>
    <w:rsid w:val="00BC0D37"/>
    <w:rsid w:val="00BD2D67"/>
    <w:rsid w:val="00BE3DFA"/>
    <w:rsid w:val="00BE462F"/>
    <w:rsid w:val="00BE6EF4"/>
    <w:rsid w:val="00BF7564"/>
    <w:rsid w:val="00BF7D43"/>
    <w:rsid w:val="00C029D5"/>
    <w:rsid w:val="00C03A0D"/>
    <w:rsid w:val="00C04D68"/>
    <w:rsid w:val="00C17166"/>
    <w:rsid w:val="00C25910"/>
    <w:rsid w:val="00C27BF1"/>
    <w:rsid w:val="00C3644E"/>
    <w:rsid w:val="00C45347"/>
    <w:rsid w:val="00C458EC"/>
    <w:rsid w:val="00C50AA3"/>
    <w:rsid w:val="00C517DB"/>
    <w:rsid w:val="00C620C2"/>
    <w:rsid w:val="00C77404"/>
    <w:rsid w:val="00C82006"/>
    <w:rsid w:val="00C939AD"/>
    <w:rsid w:val="00C93B86"/>
    <w:rsid w:val="00C97630"/>
    <w:rsid w:val="00CA15D4"/>
    <w:rsid w:val="00CA6F64"/>
    <w:rsid w:val="00CC578E"/>
    <w:rsid w:val="00CD2E3B"/>
    <w:rsid w:val="00CD3117"/>
    <w:rsid w:val="00CD3C99"/>
    <w:rsid w:val="00CE1B7C"/>
    <w:rsid w:val="00CE6060"/>
    <w:rsid w:val="00CF0F3B"/>
    <w:rsid w:val="00D041D7"/>
    <w:rsid w:val="00D07D45"/>
    <w:rsid w:val="00D21684"/>
    <w:rsid w:val="00D30A77"/>
    <w:rsid w:val="00D40215"/>
    <w:rsid w:val="00D4099E"/>
    <w:rsid w:val="00D4138F"/>
    <w:rsid w:val="00D42FBB"/>
    <w:rsid w:val="00D53381"/>
    <w:rsid w:val="00D56031"/>
    <w:rsid w:val="00D62F5C"/>
    <w:rsid w:val="00D75784"/>
    <w:rsid w:val="00D93D82"/>
    <w:rsid w:val="00D96D21"/>
    <w:rsid w:val="00DC00D8"/>
    <w:rsid w:val="00DC2A85"/>
    <w:rsid w:val="00DC3829"/>
    <w:rsid w:val="00DC416E"/>
    <w:rsid w:val="00DE08C3"/>
    <w:rsid w:val="00DF0F35"/>
    <w:rsid w:val="00DF5D23"/>
    <w:rsid w:val="00E017FF"/>
    <w:rsid w:val="00E0596F"/>
    <w:rsid w:val="00E06306"/>
    <w:rsid w:val="00E36494"/>
    <w:rsid w:val="00E4035B"/>
    <w:rsid w:val="00E50594"/>
    <w:rsid w:val="00E717D3"/>
    <w:rsid w:val="00E7229F"/>
    <w:rsid w:val="00E82A00"/>
    <w:rsid w:val="00E879D6"/>
    <w:rsid w:val="00E96B4C"/>
    <w:rsid w:val="00E976E1"/>
    <w:rsid w:val="00EA30B9"/>
    <w:rsid w:val="00EA3223"/>
    <w:rsid w:val="00EB6F60"/>
    <w:rsid w:val="00EC05EC"/>
    <w:rsid w:val="00EC7A8F"/>
    <w:rsid w:val="00ED0F20"/>
    <w:rsid w:val="00ED27FC"/>
    <w:rsid w:val="00ED2CAE"/>
    <w:rsid w:val="00ED6053"/>
    <w:rsid w:val="00EE29F9"/>
    <w:rsid w:val="00EE36F7"/>
    <w:rsid w:val="00EE5B2B"/>
    <w:rsid w:val="00EF61DB"/>
    <w:rsid w:val="00F055D5"/>
    <w:rsid w:val="00F07D98"/>
    <w:rsid w:val="00F15AD0"/>
    <w:rsid w:val="00F222F9"/>
    <w:rsid w:val="00F22583"/>
    <w:rsid w:val="00F3291D"/>
    <w:rsid w:val="00F33ACF"/>
    <w:rsid w:val="00F33D5B"/>
    <w:rsid w:val="00F42292"/>
    <w:rsid w:val="00F56CBD"/>
    <w:rsid w:val="00F65499"/>
    <w:rsid w:val="00F67E44"/>
    <w:rsid w:val="00F719CD"/>
    <w:rsid w:val="00F835D3"/>
    <w:rsid w:val="00F925E9"/>
    <w:rsid w:val="00FB0281"/>
    <w:rsid w:val="00FB19CF"/>
    <w:rsid w:val="00FB7906"/>
    <w:rsid w:val="00FC0FAB"/>
    <w:rsid w:val="00FE5362"/>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44E"/>
    <w:rPr>
      <w:sz w:val="20"/>
      <w:szCs w:val="20"/>
    </w:rPr>
  </w:style>
  <w:style w:type="character" w:styleId="FootnoteReference">
    <w:name w:val="footnote reference"/>
    <w:basedOn w:val="DefaultParagraphFont"/>
    <w:uiPriority w:val="99"/>
    <w:semiHidden/>
    <w:unhideWhenUsed/>
    <w:rsid w:val="007C044E"/>
    <w:rPr>
      <w:vertAlign w:val="superscript"/>
    </w:rPr>
  </w:style>
  <w:style w:type="character" w:styleId="Hyperlink">
    <w:name w:val="Hyperlink"/>
    <w:basedOn w:val="DefaultParagraphFont"/>
    <w:uiPriority w:val="99"/>
    <w:unhideWhenUsed/>
    <w:rsid w:val="000C01E4"/>
    <w:rPr>
      <w:color w:val="0563C1" w:themeColor="hyperlink"/>
      <w:u w:val="single"/>
    </w:rPr>
  </w:style>
  <w:style w:type="character" w:styleId="CommentReference">
    <w:name w:val="annotation reference"/>
    <w:basedOn w:val="DefaultParagraphFont"/>
    <w:uiPriority w:val="99"/>
    <w:semiHidden/>
    <w:unhideWhenUsed/>
    <w:rsid w:val="00E4035B"/>
    <w:rPr>
      <w:sz w:val="16"/>
      <w:szCs w:val="16"/>
    </w:rPr>
  </w:style>
  <w:style w:type="paragraph" w:styleId="CommentText">
    <w:name w:val="annotation text"/>
    <w:basedOn w:val="Normal"/>
    <w:link w:val="CommentTextChar"/>
    <w:uiPriority w:val="99"/>
    <w:semiHidden/>
    <w:unhideWhenUsed/>
    <w:rsid w:val="00E4035B"/>
    <w:pPr>
      <w:spacing w:line="240" w:lineRule="auto"/>
    </w:pPr>
    <w:rPr>
      <w:sz w:val="20"/>
      <w:szCs w:val="20"/>
    </w:rPr>
  </w:style>
  <w:style w:type="character" w:customStyle="1" w:styleId="CommentTextChar">
    <w:name w:val="Comment Text Char"/>
    <w:basedOn w:val="DefaultParagraphFont"/>
    <w:link w:val="CommentText"/>
    <w:uiPriority w:val="99"/>
    <w:semiHidden/>
    <w:rsid w:val="00E4035B"/>
    <w:rPr>
      <w:sz w:val="20"/>
      <w:szCs w:val="20"/>
    </w:rPr>
  </w:style>
  <w:style w:type="paragraph" w:styleId="CommentSubject">
    <w:name w:val="annotation subject"/>
    <w:basedOn w:val="CommentText"/>
    <w:next w:val="CommentText"/>
    <w:link w:val="CommentSubjectChar"/>
    <w:uiPriority w:val="99"/>
    <w:semiHidden/>
    <w:unhideWhenUsed/>
    <w:rsid w:val="00E4035B"/>
    <w:rPr>
      <w:b/>
      <w:bCs/>
    </w:rPr>
  </w:style>
  <w:style w:type="character" w:customStyle="1" w:styleId="CommentSubjectChar">
    <w:name w:val="Comment Subject Char"/>
    <w:basedOn w:val="CommentTextChar"/>
    <w:link w:val="CommentSubject"/>
    <w:uiPriority w:val="99"/>
    <w:semiHidden/>
    <w:rsid w:val="00E4035B"/>
    <w:rPr>
      <w:b/>
      <w:bCs/>
      <w:sz w:val="20"/>
      <w:szCs w:val="20"/>
    </w:rPr>
  </w:style>
  <w:style w:type="paragraph" w:styleId="BalloonText">
    <w:name w:val="Balloon Text"/>
    <w:basedOn w:val="Normal"/>
    <w:link w:val="BalloonTextChar"/>
    <w:uiPriority w:val="99"/>
    <w:semiHidden/>
    <w:unhideWhenUsed/>
    <w:rsid w:val="00E4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5B"/>
    <w:rPr>
      <w:rFonts w:ascii="Segoe UI" w:hAnsi="Segoe UI" w:cs="Segoe UI"/>
      <w:sz w:val="18"/>
      <w:szCs w:val="18"/>
    </w:rPr>
  </w:style>
  <w:style w:type="paragraph" w:styleId="Header">
    <w:name w:val="header"/>
    <w:basedOn w:val="Normal"/>
    <w:link w:val="HeaderChar"/>
    <w:uiPriority w:val="99"/>
    <w:unhideWhenUsed/>
    <w:rsid w:val="0022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4B"/>
  </w:style>
  <w:style w:type="paragraph" w:styleId="Footer">
    <w:name w:val="footer"/>
    <w:basedOn w:val="Normal"/>
    <w:link w:val="FooterChar"/>
    <w:uiPriority w:val="99"/>
    <w:unhideWhenUsed/>
    <w:rsid w:val="0022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4B"/>
  </w:style>
  <w:style w:type="paragraph" w:styleId="ListParagraph">
    <w:name w:val="List Paragraph"/>
    <w:basedOn w:val="Normal"/>
    <w:uiPriority w:val="34"/>
    <w:qFormat/>
    <w:rsid w:val="00292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44E"/>
    <w:rPr>
      <w:sz w:val="20"/>
      <w:szCs w:val="20"/>
    </w:rPr>
  </w:style>
  <w:style w:type="character" w:styleId="FootnoteReference">
    <w:name w:val="footnote reference"/>
    <w:basedOn w:val="DefaultParagraphFont"/>
    <w:uiPriority w:val="99"/>
    <w:semiHidden/>
    <w:unhideWhenUsed/>
    <w:rsid w:val="007C044E"/>
    <w:rPr>
      <w:vertAlign w:val="superscript"/>
    </w:rPr>
  </w:style>
  <w:style w:type="character" w:styleId="Hyperlink">
    <w:name w:val="Hyperlink"/>
    <w:basedOn w:val="DefaultParagraphFont"/>
    <w:uiPriority w:val="99"/>
    <w:unhideWhenUsed/>
    <w:rsid w:val="000C01E4"/>
    <w:rPr>
      <w:color w:val="0563C1" w:themeColor="hyperlink"/>
      <w:u w:val="single"/>
    </w:rPr>
  </w:style>
  <w:style w:type="character" w:styleId="CommentReference">
    <w:name w:val="annotation reference"/>
    <w:basedOn w:val="DefaultParagraphFont"/>
    <w:uiPriority w:val="99"/>
    <w:semiHidden/>
    <w:unhideWhenUsed/>
    <w:rsid w:val="00E4035B"/>
    <w:rPr>
      <w:sz w:val="16"/>
      <w:szCs w:val="16"/>
    </w:rPr>
  </w:style>
  <w:style w:type="paragraph" w:styleId="CommentText">
    <w:name w:val="annotation text"/>
    <w:basedOn w:val="Normal"/>
    <w:link w:val="CommentTextChar"/>
    <w:uiPriority w:val="99"/>
    <w:semiHidden/>
    <w:unhideWhenUsed/>
    <w:rsid w:val="00E4035B"/>
    <w:pPr>
      <w:spacing w:line="240" w:lineRule="auto"/>
    </w:pPr>
    <w:rPr>
      <w:sz w:val="20"/>
      <w:szCs w:val="20"/>
    </w:rPr>
  </w:style>
  <w:style w:type="character" w:customStyle="1" w:styleId="CommentTextChar">
    <w:name w:val="Comment Text Char"/>
    <w:basedOn w:val="DefaultParagraphFont"/>
    <w:link w:val="CommentText"/>
    <w:uiPriority w:val="99"/>
    <w:semiHidden/>
    <w:rsid w:val="00E4035B"/>
    <w:rPr>
      <w:sz w:val="20"/>
      <w:szCs w:val="20"/>
    </w:rPr>
  </w:style>
  <w:style w:type="paragraph" w:styleId="CommentSubject">
    <w:name w:val="annotation subject"/>
    <w:basedOn w:val="CommentText"/>
    <w:next w:val="CommentText"/>
    <w:link w:val="CommentSubjectChar"/>
    <w:uiPriority w:val="99"/>
    <w:semiHidden/>
    <w:unhideWhenUsed/>
    <w:rsid w:val="00E4035B"/>
    <w:rPr>
      <w:b/>
      <w:bCs/>
    </w:rPr>
  </w:style>
  <w:style w:type="character" w:customStyle="1" w:styleId="CommentSubjectChar">
    <w:name w:val="Comment Subject Char"/>
    <w:basedOn w:val="CommentTextChar"/>
    <w:link w:val="CommentSubject"/>
    <w:uiPriority w:val="99"/>
    <w:semiHidden/>
    <w:rsid w:val="00E4035B"/>
    <w:rPr>
      <w:b/>
      <w:bCs/>
      <w:sz w:val="20"/>
      <w:szCs w:val="20"/>
    </w:rPr>
  </w:style>
  <w:style w:type="paragraph" w:styleId="BalloonText">
    <w:name w:val="Balloon Text"/>
    <w:basedOn w:val="Normal"/>
    <w:link w:val="BalloonTextChar"/>
    <w:uiPriority w:val="99"/>
    <w:semiHidden/>
    <w:unhideWhenUsed/>
    <w:rsid w:val="00E4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5B"/>
    <w:rPr>
      <w:rFonts w:ascii="Segoe UI" w:hAnsi="Segoe UI" w:cs="Segoe UI"/>
      <w:sz w:val="18"/>
      <w:szCs w:val="18"/>
    </w:rPr>
  </w:style>
  <w:style w:type="paragraph" w:styleId="Header">
    <w:name w:val="header"/>
    <w:basedOn w:val="Normal"/>
    <w:link w:val="HeaderChar"/>
    <w:uiPriority w:val="99"/>
    <w:unhideWhenUsed/>
    <w:rsid w:val="0022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4B"/>
  </w:style>
  <w:style w:type="paragraph" w:styleId="Footer">
    <w:name w:val="footer"/>
    <w:basedOn w:val="Normal"/>
    <w:link w:val="FooterChar"/>
    <w:uiPriority w:val="99"/>
    <w:unhideWhenUsed/>
    <w:rsid w:val="0022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4B"/>
  </w:style>
  <w:style w:type="paragraph" w:styleId="ListParagraph">
    <w:name w:val="List Paragraph"/>
    <w:basedOn w:val="Normal"/>
    <w:uiPriority w:val="34"/>
    <w:qFormat/>
    <w:rsid w:val="0029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9667">
      <w:bodyDiv w:val="1"/>
      <w:marLeft w:val="0"/>
      <w:marRight w:val="0"/>
      <w:marTop w:val="0"/>
      <w:marBottom w:val="0"/>
      <w:divBdr>
        <w:top w:val="none" w:sz="0" w:space="0" w:color="auto"/>
        <w:left w:val="none" w:sz="0" w:space="0" w:color="auto"/>
        <w:bottom w:val="none" w:sz="0" w:space="0" w:color="auto"/>
        <w:right w:val="none" w:sz="0" w:space="0" w:color="auto"/>
      </w:divBdr>
    </w:div>
    <w:div w:id="7571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2093</Words>
  <Characters>11024</Characters>
  <Application>Microsoft Office Word</Application>
  <DocSecurity>0</DocSecurity>
  <Lines>172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2016-10-26T19:42:00Z</cp:lastPrinted>
  <dcterms:created xsi:type="dcterms:W3CDTF">2016-11-03T17:15:00Z</dcterms:created>
  <dcterms:modified xsi:type="dcterms:W3CDTF">2016-11-03T17:15:00Z</dcterms:modified>
  <cp:category> </cp:category>
  <cp:contentStatus> </cp:contentStatus>
</cp:coreProperties>
</file>