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218C4" w14:textId="023062D4" w:rsidR="004B34F4" w:rsidRPr="004B34F4" w:rsidRDefault="00D25E7E" w:rsidP="008D68BD">
      <w:pPr>
        <w:pStyle w:val="TOAHeading"/>
        <w:spacing w:line="240" w:lineRule="auto"/>
      </w:pPr>
      <w:bookmarkStart w:id="0" w:name="_GoBack"/>
      <w:bookmarkEnd w:id="0"/>
      <w:r>
        <w:rPr>
          <w:rFonts w:ascii="Times New Roman" w:hAnsi="Times New Roman"/>
        </w:rPr>
        <w:tab/>
      </w:r>
      <w:r w:rsidR="00DC0F8A">
        <w:rPr>
          <w:rFonts w:ascii="Times New Roman" w:hAnsi="Times New Roman"/>
        </w:rPr>
        <w:t>November 10</w:t>
      </w:r>
      <w:r w:rsidR="00B52103">
        <w:rPr>
          <w:rFonts w:ascii="Times New Roman" w:hAnsi="Times New Roman"/>
        </w:rPr>
        <w:t>, 2016</w:t>
      </w:r>
    </w:p>
    <w:p w14:paraId="299CCD3A" w14:textId="77777777" w:rsidR="00D25E7E" w:rsidRPr="00400017" w:rsidRDefault="00D25E7E" w:rsidP="00D25E7E">
      <w:pPr>
        <w:tabs>
          <w:tab w:val="left" w:pos="-720"/>
        </w:tabs>
        <w:suppressAutoHyphens/>
        <w:rPr>
          <w:rFonts w:ascii="Times New Roman" w:hAnsi="Times New Roman"/>
        </w:rPr>
      </w:pPr>
    </w:p>
    <w:p w14:paraId="7F7A027B" w14:textId="77777777" w:rsidR="00D25E7E" w:rsidRPr="00400017" w:rsidRDefault="00D25E7E" w:rsidP="004E3901">
      <w:pPr>
        <w:pStyle w:val="NewHeading"/>
        <w:tabs>
          <w:tab w:val="clear" w:pos="4680"/>
        </w:tabs>
        <w:spacing w:line="240" w:lineRule="auto"/>
        <w:rPr>
          <w:rFonts w:ascii="Times New Roman" w:hAnsi="Times New Roman"/>
        </w:rPr>
      </w:pPr>
      <w:r w:rsidRPr="00400017">
        <w:rPr>
          <w:rFonts w:ascii="Times New Roman" w:hAnsi="Times New Roman"/>
        </w:rPr>
        <w:t>FCC TO HOLD OPEN COMMISSION MEETING</w:t>
      </w:r>
    </w:p>
    <w:p w14:paraId="06BE35C7" w14:textId="20AAF1C1" w:rsidR="00D25E7E" w:rsidRPr="00400017" w:rsidRDefault="00612A3D" w:rsidP="004E3901">
      <w:pPr>
        <w:pStyle w:val="NewHeading"/>
        <w:tabs>
          <w:tab w:val="clear" w:pos="4680"/>
        </w:tabs>
        <w:spacing w:line="240" w:lineRule="auto"/>
        <w:rPr>
          <w:rFonts w:ascii="Times New Roman" w:hAnsi="Times New Roman"/>
        </w:rPr>
      </w:pPr>
      <w:r>
        <w:rPr>
          <w:rFonts w:ascii="Times New Roman" w:hAnsi="Times New Roman"/>
        </w:rPr>
        <w:t>THURSDAY</w:t>
      </w:r>
      <w:r w:rsidR="0049007A" w:rsidRPr="00400017">
        <w:rPr>
          <w:rFonts w:ascii="Times New Roman" w:hAnsi="Times New Roman"/>
        </w:rPr>
        <w:t>,</w:t>
      </w:r>
      <w:r w:rsidR="00777149" w:rsidRPr="00400017">
        <w:rPr>
          <w:rFonts w:ascii="Times New Roman" w:hAnsi="Times New Roman"/>
        </w:rPr>
        <w:t xml:space="preserve"> </w:t>
      </w:r>
      <w:r w:rsidR="00DC0F8A">
        <w:rPr>
          <w:rFonts w:ascii="Times New Roman" w:hAnsi="Times New Roman"/>
        </w:rPr>
        <w:t>NOVEMBER 1</w:t>
      </w:r>
      <w:r w:rsidR="00842772">
        <w:rPr>
          <w:rFonts w:ascii="Times New Roman" w:hAnsi="Times New Roman"/>
        </w:rPr>
        <w:t>7</w:t>
      </w:r>
      <w:r w:rsidR="00777149" w:rsidRPr="00400017">
        <w:rPr>
          <w:rFonts w:ascii="Times New Roman" w:hAnsi="Times New Roman"/>
        </w:rPr>
        <w:t>,</w:t>
      </w:r>
      <w:r w:rsidR="00B35ED7" w:rsidRPr="00400017">
        <w:rPr>
          <w:rFonts w:ascii="Times New Roman" w:hAnsi="Times New Roman"/>
        </w:rPr>
        <w:t xml:space="preserve"> 201</w:t>
      </w:r>
      <w:r w:rsidR="00D911D9" w:rsidRPr="00400017">
        <w:rPr>
          <w:rFonts w:ascii="Times New Roman" w:hAnsi="Times New Roman"/>
        </w:rPr>
        <w:t>6</w:t>
      </w:r>
    </w:p>
    <w:p w14:paraId="4A21C7F8" w14:textId="77777777" w:rsidR="00D25E7E" w:rsidRPr="00400017" w:rsidRDefault="00D25E7E" w:rsidP="004E3901">
      <w:pPr>
        <w:pStyle w:val="BodyText"/>
        <w:tabs>
          <w:tab w:val="clear" w:pos="-720"/>
        </w:tabs>
        <w:spacing w:line="240" w:lineRule="auto"/>
      </w:pPr>
    </w:p>
    <w:p w14:paraId="0D01432C" w14:textId="52511E80" w:rsidR="00D25E7E" w:rsidRPr="00400017" w:rsidRDefault="00D25E7E" w:rsidP="007553AF">
      <w:pPr>
        <w:pStyle w:val="BodyText"/>
        <w:tabs>
          <w:tab w:val="clear" w:pos="-720"/>
        </w:tabs>
        <w:spacing w:after="160" w:line="240" w:lineRule="auto"/>
      </w:pPr>
      <w:r w:rsidRPr="00400017">
        <w:t>The Federal Communications Commission will hold</w:t>
      </w:r>
      <w:r w:rsidR="00F21B0C" w:rsidRPr="00400017">
        <w:t xml:space="preserve"> an Open Meeting on the subject</w:t>
      </w:r>
      <w:r w:rsidR="00A9446E" w:rsidRPr="00400017">
        <w:t>s</w:t>
      </w:r>
      <w:r w:rsidR="00373764">
        <w:t xml:space="preserve"> listed below on Thursday</w:t>
      </w:r>
      <w:r w:rsidR="00EF6BCE" w:rsidRPr="00400017">
        <w:t xml:space="preserve">, </w:t>
      </w:r>
      <w:r w:rsidR="00616426">
        <w:t>November 1</w:t>
      </w:r>
      <w:r w:rsidR="00842772">
        <w:t>7</w:t>
      </w:r>
      <w:r w:rsidR="00EF6BCE" w:rsidRPr="00400017">
        <w:t xml:space="preserve">, </w:t>
      </w:r>
      <w:r w:rsidR="00D911D9" w:rsidRPr="00400017">
        <w:t>2016</w:t>
      </w:r>
      <w:r w:rsidRPr="00400017">
        <w:t xml:space="preserve">, which is scheduled to commence at </w:t>
      </w:r>
      <w:r w:rsidR="00905D9A">
        <w:fldChar w:fldCharType="begin"/>
      </w:r>
      <w:r w:rsidR="00905D9A">
        <w:instrText xml:space="preserve"> FILLIN "Type the meeting time and click OK" \* MERGEFORMAT </w:instrText>
      </w:r>
      <w:r w:rsidR="00905D9A">
        <w:fldChar w:fldCharType="separate"/>
      </w:r>
      <w:r w:rsidR="00273161" w:rsidRPr="00400017">
        <w:t>10</w:t>
      </w:r>
      <w:r w:rsidRPr="00400017">
        <w:t>:30 a.m.</w:t>
      </w:r>
      <w:r w:rsidR="00905D9A">
        <w:fldChar w:fldCharType="end"/>
      </w:r>
      <w:r w:rsidRPr="00400017">
        <w:t xml:space="preserve"> in Room TW-C305, at 445 12t</w:t>
      </w:r>
      <w:r w:rsidR="00CD2153" w:rsidRPr="00400017">
        <w:t>h Street, S.W., Washington, D.C</w:t>
      </w:r>
      <w:r w:rsidR="00870EEC">
        <w:t>.</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400017" w14:paraId="4C4763D3" w14:textId="77777777" w:rsidTr="00B20F6C">
        <w:tc>
          <w:tcPr>
            <w:tcW w:w="1440" w:type="dxa"/>
          </w:tcPr>
          <w:p w14:paraId="714408B0"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ITEM NO.</w:t>
            </w:r>
          </w:p>
        </w:tc>
        <w:tc>
          <w:tcPr>
            <w:tcW w:w="2880" w:type="dxa"/>
          </w:tcPr>
          <w:p w14:paraId="5A0E4E6F"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BUREAU</w:t>
            </w:r>
          </w:p>
        </w:tc>
        <w:tc>
          <w:tcPr>
            <w:tcW w:w="5220" w:type="dxa"/>
          </w:tcPr>
          <w:p w14:paraId="71E3D3F5"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SUBJECT</w:t>
            </w:r>
          </w:p>
        </w:tc>
      </w:tr>
      <w:tr w:rsidR="0014738F" w:rsidRPr="00400017" w14:paraId="68C01CE4" w14:textId="77777777" w:rsidTr="00B20F6C">
        <w:tc>
          <w:tcPr>
            <w:tcW w:w="1440" w:type="dxa"/>
          </w:tcPr>
          <w:p w14:paraId="69CD7F60" w14:textId="77777777" w:rsidR="0014738F" w:rsidRPr="00400017" w:rsidRDefault="0014738F" w:rsidP="004E3901">
            <w:pPr>
              <w:suppressAutoHyphens/>
              <w:spacing w:before="90" w:after="54"/>
              <w:jc w:val="center"/>
              <w:rPr>
                <w:rFonts w:ascii="Times New Roman" w:hAnsi="Times New Roman"/>
                <w:b/>
              </w:rPr>
            </w:pPr>
            <w:bookmarkStart w:id="1" w:name="_Hlk97018823"/>
            <w:bookmarkStart w:id="2" w:name="_Hlk126120298"/>
            <w:r w:rsidRPr="00400017">
              <w:rPr>
                <w:rFonts w:ascii="Times New Roman" w:hAnsi="Times New Roman"/>
                <w:b/>
              </w:rPr>
              <w:t>1</w:t>
            </w:r>
          </w:p>
        </w:tc>
        <w:tc>
          <w:tcPr>
            <w:tcW w:w="2880" w:type="dxa"/>
          </w:tcPr>
          <w:p w14:paraId="0B9C6B08" w14:textId="0A7AD705" w:rsidR="00FE7668" w:rsidRPr="00400017" w:rsidRDefault="00B611C1" w:rsidP="000E2215">
            <w:pPr>
              <w:widowControl/>
              <w:suppressAutoHyphens/>
              <w:autoSpaceDE/>
              <w:autoSpaceDN/>
              <w:adjustRightInd/>
              <w:spacing w:before="90" w:after="54"/>
              <w:jc w:val="center"/>
              <w:rPr>
                <w:rFonts w:ascii="Times New Roman" w:hAnsi="Times New Roman"/>
                <w:b/>
              </w:rPr>
            </w:pPr>
            <w:r>
              <w:rPr>
                <w:rFonts w:ascii="Times New Roman" w:hAnsi="Times New Roman"/>
                <w:b/>
              </w:rPr>
              <w:t>WIRELESS</w:t>
            </w:r>
            <w:r w:rsidR="00C75861">
              <w:rPr>
                <w:rFonts w:ascii="Times New Roman" w:hAnsi="Times New Roman"/>
                <w:b/>
              </w:rPr>
              <w:t xml:space="preserve"> TELE-COMMUNICATIONS</w:t>
            </w:r>
          </w:p>
        </w:tc>
        <w:tc>
          <w:tcPr>
            <w:tcW w:w="5220" w:type="dxa"/>
          </w:tcPr>
          <w:p w14:paraId="0AC2CDA1" w14:textId="0D7A76E2" w:rsidR="004B34F4" w:rsidRPr="00A16EE3" w:rsidRDefault="0014738F" w:rsidP="004B34F4">
            <w:pPr>
              <w:widowControl/>
              <w:suppressAutoHyphens/>
              <w:autoSpaceDE/>
              <w:adjustRightInd/>
              <w:spacing w:before="90" w:after="54"/>
              <w:rPr>
                <w:rFonts w:ascii="Times New Roman" w:hAnsi="Times New Roman"/>
                <w:b/>
              </w:rPr>
            </w:pPr>
            <w:bookmarkStart w:id="3" w:name="OLE_LINK3"/>
            <w:r w:rsidRPr="00DF73F9">
              <w:rPr>
                <w:rFonts w:ascii="Times New Roman" w:hAnsi="Times New Roman"/>
                <w:b/>
              </w:rPr>
              <w:t>TITL</w:t>
            </w:r>
            <w:bookmarkStart w:id="4" w:name="OLE_LINK2"/>
            <w:r w:rsidRPr="00DF73F9">
              <w:rPr>
                <w:rFonts w:ascii="Times New Roman" w:hAnsi="Times New Roman"/>
                <w:b/>
              </w:rPr>
              <w:t>E:</w:t>
            </w:r>
            <w:bookmarkEnd w:id="4"/>
            <w:r w:rsidR="00B35ED7" w:rsidRPr="00DF73F9">
              <w:rPr>
                <w:rFonts w:ascii="Times New Roman" w:hAnsi="Times New Roman"/>
                <w:b/>
              </w:rPr>
              <w:t xml:space="preserve"> </w:t>
            </w:r>
            <w:r w:rsidR="00926144" w:rsidRPr="00DF73F9">
              <w:rPr>
                <w:rFonts w:ascii="Times New Roman" w:hAnsi="Times New Roman"/>
                <w:b/>
              </w:rPr>
              <w:t xml:space="preserve"> </w:t>
            </w:r>
            <w:r w:rsidR="00317AB3">
              <w:rPr>
                <w:rFonts w:ascii="Times New Roman" w:hAnsi="Times New Roman"/>
              </w:rPr>
              <w:t xml:space="preserve">Universal Service Reform – Mobility Fund </w:t>
            </w:r>
            <w:r w:rsidR="000C0264">
              <w:rPr>
                <w:rFonts w:ascii="Times New Roman" w:hAnsi="Times New Roman"/>
                <w:bCs/>
              </w:rPr>
              <w:t>(</w:t>
            </w:r>
            <w:r w:rsidR="00317AB3">
              <w:rPr>
                <w:rFonts w:ascii="Times New Roman" w:hAnsi="Times New Roman"/>
                <w:bCs/>
              </w:rPr>
              <w:t>WT</w:t>
            </w:r>
            <w:r w:rsidR="000C0264">
              <w:rPr>
                <w:rFonts w:ascii="Times New Roman" w:hAnsi="Times New Roman"/>
                <w:bCs/>
              </w:rPr>
              <w:t xml:space="preserve"> Docket No. </w:t>
            </w:r>
            <w:r w:rsidR="00317AB3">
              <w:rPr>
                <w:rFonts w:ascii="Times New Roman" w:hAnsi="Times New Roman"/>
                <w:bCs/>
              </w:rPr>
              <w:t>10-208</w:t>
            </w:r>
            <w:r w:rsidR="00A16EE3">
              <w:rPr>
                <w:rFonts w:ascii="Times New Roman" w:hAnsi="Times New Roman"/>
                <w:bCs/>
              </w:rPr>
              <w:t>)</w:t>
            </w:r>
            <w:r w:rsidR="00317AB3">
              <w:rPr>
                <w:rFonts w:ascii="Times New Roman" w:hAnsi="Times New Roman"/>
                <w:bCs/>
              </w:rPr>
              <w:t>; Connect America Fund (WC Docket No. 10-90); A National Broadband Plan for Out Future (GN Docket No. 09-51); Establishing Just and Reasonable Rates for Local Exchange Carriers (WC Docket No. 07-135); High-Cost Universal Service Support (WC Docket No. 05-337); Developing an Unified Intercarrier Compensation Regime (CC Docket No. 01-92); Federal-State Joint Board on Universal Service (CC Docket No. 96-45); Lifeline and Link-Up (WC Docket No. 03-109)</w:t>
            </w:r>
          </w:p>
          <w:p w14:paraId="6E57440C" w14:textId="03F580CE" w:rsidR="00C16904" w:rsidRPr="00DF73F9" w:rsidRDefault="0014738F" w:rsidP="002C6581">
            <w:pPr>
              <w:widowControl/>
              <w:suppressAutoHyphens/>
              <w:autoSpaceDE/>
              <w:adjustRightInd/>
              <w:spacing w:before="90" w:after="54"/>
              <w:rPr>
                <w:rFonts w:ascii="Times New Roman" w:hAnsi="Times New Roman"/>
              </w:rPr>
            </w:pPr>
            <w:r w:rsidRPr="00DF73F9">
              <w:rPr>
                <w:rFonts w:ascii="Times New Roman" w:hAnsi="Times New Roman"/>
                <w:b/>
              </w:rPr>
              <w:t>SUMMARY:</w:t>
            </w:r>
            <w:r w:rsidR="00777149" w:rsidRPr="00DF73F9" w:rsidDel="00777149">
              <w:rPr>
                <w:rFonts w:ascii="Times New Roman" w:hAnsi="Times New Roman"/>
                <w:b/>
              </w:rPr>
              <w:t xml:space="preserve"> </w:t>
            </w:r>
            <w:bookmarkEnd w:id="3"/>
            <w:r w:rsidR="00926144" w:rsidRPr="00DF73F9">
              <w:rPr>
                <w:rFonts w:ascii="Times New Roman" w:hAnsi="Times New Roman"/>
                <w:b/>
              </w:rPr>
              <w:t xml:space="preserve"> </w:t>
            </w:r>
            <w:r w:rsidR="00B611C1" w:rsidRPr="00B611C1">
              <w:rPr>
                <w:rFonts w:ascii="Times New Roman" w:hAnsi="Times New Roman"/>
                <w:bCs/>
              </w:rPr>
              <w:t>The Commission will consider a Report and Order that would adopt rules for the second phase of the Mobility Fund, which would provide ongoing universal service support dedicated to expanding the availability of mobile broadband networks.</w:t>
            </w:r>
          </w:p>
          <w:p w14:paraId="24DA60CB" w14:textId="77777777" w:rsidR="00B30A34" w:rsidRPr="00DF73F9" w:rsidRDefault="00B30A34" w:rsidP="002C6581">
            <w:pPr>
              <w:widowControl/>
              <w:suppressAutoHyphens/>
              <w:autoSpaceDE/>
              <w:adjustRightInd/>
              <w:spacing w:before="90" w:after="54"/>
              <w:rPr>
                <w:rFonts w:ascii="Times New Roman" w:hAnsi="Times New Roman"/>
              </w:rPr>
            </w:pPr>
          </w:p>
        </w:tc>
      </w:tr>
      <w:bookmarkEnd w:id="1"/>
      <w:bookmarkEnd w:id="2"/>
      <w:tr w:rsidR="00B30A34" w:rsidRPr="001603C2" w14:paraId="029A7AB8" w14:textId="77777777" w:rsidTr="009354D2">
        <w:tc>
          <w:tcPr>
            <w:tcW w:w="1440" w:type="dxa"/>
          </w:tcPr>
          <w:p w14:paraId="3AAD9203" w14:textId="40341E81" w:rsidR="00B30A34" w:rsidRDefault="00502A0C" w:rsidP="009354D2">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14:paraId="2FC749D1" w14:textId="7C4A15DD" w:rsidR="00B30A34" w:rsidRDefault="00C75861" w:rsidP="009354D2">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14:paraId="0B67B0C5" w14:textId="74C5F716" w:rsidR="00B30A34" w:rsidRPr="00C75861" w:rsidRDefault="00B30A34" w:rsidP="009354D2">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TITLE: </w:t>
            </w:r>
            <w:r w:rsidR="00C75861">
              <w:rPr>
                <w:rFonts w:ascii="Times New Roman" w:hAnsi="Times New Roman"/>
              </w:rPr>
              <w:t>Roaming Obligations of Commercial Mobile Service Providers and Regulatory Classification of Voice over LTE Service (WT Docket No. 16-356)</w:t>
            </w:r>
          </w:p>
          <w:p w14:paraId="23F520E1" w14:textId="4078907A" w:rsidR="00B30A34" w:rsidRPr="001603C2" w:rsidRDefault="00B30A34" w:rsidP="009354D2">
            <w:pPr>
              <w:rPr>
                <w:rFonts w:ascii="Times New Roman" w:eastAsia="Calibri" w:hAnsi="Times New Roman"/>
              </w:rPr>
            </w:pPr>
            <w:r>
              <w:rPr>
                <w:rFonts w:ascii="Times New Roman" w:hAnsi="Times New Roman"/>
                <w:b/>
              </w:rPr>
              <w:t xml:space="preserve">SUMMARY:  </w:t>
            </w:r>
            <w:r w:rsidR="00C75861" w:rsidRPr="00C75861">
              <w:rPr>
                <w:rFonts w:ascii="Times New Roman" w:eastAsia="Calibri" w:hAnsi="Times New Roman"/>
              </w:rPr>
              <w:t>The Commission will consider a Notice of Proposed Rulemaking that would seek comment on proposals to implement a unified roaming standard and to classify Voice over LTE.</w:t>
            </w:r>
          </w:p>
          <w:p w14:paraId="72D8CF6D" w14:textId="77777777" w:rsidR="00B30A34" w:rsidRPr="001603C2" w:rsidRDefault="00B30A34" w:rsidP="009354D2">
            <w:pPr>
              <w:widowControl/>
              <w:tabs>
                <w:tab w:val="left" w:pos="-720"/>
              </w:tabs>
              <w:suppressAutoHyphens/>
              <w:autoSpaceDE/>
              <w:adjustRightInd/>
              <w:spacing w:before="90" w:after="54"/>
              <w:rPr>
                <w:rFonts w:ascii="Times New Roman" w:hAnsi="Times New Roman"/>
                <w:b/>
              </w:rPr>
            </w:pPr>
          </w:p>
        </w:tc>
      </w:tr>
      <w:tr w:rsidR="00B30A34" w:rsidRPr="00C4360B" w14:paraId="3847A2AC" w14:textId="77777777" w:rsidTr="009354D2">
        <w:tc>
          <w:tcPr>
            <w:tcW w:w="1440" w:type="dxa"/>
          </w:tcPr>
          <w:p w14:paraId="76B95D40" w14:textId="02C0C36D" w:rsidR="00B30A34" w:rsidRDefault="00502A0C" w:rsidP="009354D2">
            <w:pPr>
              <w:tabs>
                <w:tab w:val="left" w:pos="-720"/>
              </w:tabs>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14:paraId="403B46AD" w14:textId="21AAAC6C" w:rsidR="00B30A34" w:rsidRDefault="00E85E8F" w:rsidP="009354D2">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14:paraId="3D134060" w14:textId="333947D3" w:rsidR="00B30A34" w:rsidRPr="00E85E8F" w:rsidRDefault="00B30A34" w:rsidP="009354D2">
            <w:pPr>
              <w:widowControl/>
              <w:tabs>
                <w:tab w:val="left" w:pos="-720"/>
              </w:tabs>
              <w:suppressAutoHyphens/>
              <w:autoSpaceDE/>
              <w:adjustRightInd/>
              <w:spacing w:before="90" w:after="54"/>
              <w:rPr>
                <w:rFonts w:ascii="Times New Roman" w:hAnsi="Times New Roman"/>
              </w:rPr>
            </w:pPr>
            <w:r w:rsidRPr="001603C2">
              <w:rPr>
                <w:rFonts w:ascii="Times New Roman" w:hAnsi="Times New Roman"/>
                <w:b/>
              </w:rPr>
              <w:t>TITLE</w:t>
            </w:r>
            <w:r>
              <w:rPr>
                <w:rFonts w:ascii="Times New Roman" w:hAnsi="Times New Roman"/>
                <w:b/>
              </w:rPr>
              <w:t xml:space="preserve">:  </w:t>
            </w:r>
            <w:r w:rsidR="00E85E8F">
              <w:rPr>
                <w:rFonts w:ascii="Times New Roman" w:hAnsi="Times New Roman"/>
              </w:rPr>
              <w:t>Business Data Services in an Internet Protocol Environment (WC Docket No. 16-143); Investigation of Certain Price Cap Local Exchange Carrier Business Data Services Tariff Pricing Plans (WC Docket No. 15-247); Technology Transitions (GN Docket No. 13-5); Special Access for Price Cap Local Exchange Car</w:t>
            </w:r>
            <w:r w:rsidR="0006409A">
              <w:rPr>
                <w:rFonts w:ascii="Times New Roman" w:hAnsi="Times New Roman"/>
              </w:rPr>
              <w:t>riers (WC Docket No. 05-25); AT&amp;T Corporation Petition for Rulemaking to Reform Regulation of Incumbent Local Exchange Carrier Rates for Interstate Special Access Services (RM-10593)</w:t>
            </w:r>
          </w:p>
          <w:p w14:paraId="26998170" w14:textId="60F4685D" w:rsidR="00B30A34" w:rsidRPr="00E85E8F" w:rsidRDefault="00B30A34" w:rsidP="009354D2">
            <w:pPr>
              <w:rPr>
                <w:rFonts w:ascii="Calibri" w:eastAsia="Calibri" w:hAnsi="Calibri"/>
              </w:rPr>
            </w:pPr>
            <w:r>
              <w:rPr>
                <w:rFonts w:ascii="Times New Roman" w:hAnsi="Times New Roman"/>
                <w:b/>
              </w:rPr>
              <w:t xml:space="preserve">SUMMARY:  </w:t>
            </w:r>
            <w:r w:rsidR="00E85E8F" w:rsidRPr="00E85E8F">
              <w:rPr>
                <w:rFonts w:ascii="Times New Roman" w:hAnsi="Times New Roman"/>
              </w:rPr>
              <w:t>The Commission will consider a Report and Order and Second Further Notice of Proposed Rulemaking that would allow for light-touch regulation of packet-based Business Data Services and retain and update price cap regulation for lower-bandwidth TDM-based Business Data Services to ensure that lack of competition does not unfairly harm commercial customers or the consumers who rely upon these services.</w:t>
            </w:r>
          </w:p>
          <w:p w14:paraId="6A076201" w14:textId="77777777" w:rsidR="00B30A34" w:rsidRPr="00C4360B" w:rsidRDefault="00B30A34" w:rsidP="009354D2">
            <w:pPr>
              <w:widowControl/>
              <w:tabs>
                <w:tab w:val="left" w:pos="-720"/>
              </w:tabs>
              <w:suppressAutoHyphens/>
              <w:autoSpaceDE/>
              <w:adjustRightInd/>
              <w:spacing w:before="90" w:after="54"/>
              <w:rPr>
                <w:rFonts w:ascii="Times New Roman" w:hAnsi="Times New Roman"/>
              </w:rPr>
            </w:pPr>
          </w:p>
        </w:tc>
      </w:tr>
      <w:tr w:rsidR="00B30A34" w:rsidRPr="00C4360B" w14:paraId="6EA3436A" w14:textId="77777777" w:rsidTr="009354D2">
        <w:tc>
          <w:tcPr>
            <w:tcW w:w="1440" w:type="dxa"/>
          </w:tcPr>
          <w:p w14:paraId="6B21AABE" w14:textId="3C19755E" w:rsidR="00B30A34" w:rsidRDefault="00502A0C" w:rsidP="009354D2">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14:paraId="05A01F22" w14:textId="2891163D" w:rsidR="00B30A34" w:rsidRDefault="0006409A" w:rsidP="009354D2">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6AD7023D" w14:textId="0A43340F" w:rsidR="00B30A34" w:rsidRPr="0006409A" w:rsidRDefault="00B30A34" w:rsidP="009354D2">
            <w:pPr>
              <w:widowControl/>
              <w:tabs>
                <w:tab w:val="left" w:pos="-720"/>
              </w:tabs>
              <w:suppressAutoHyphens/>
              <w:autoSpaceDE/>
              <w:adjustRightInd/>
              <w:spacing w:before="90" w:after="54"/>
              <w:rPr>
                <w:rFonts w:ascii="Times New Roman" w:hAnsi="Times New Roman"/>
              </w:rPr>
            </w:pPr>
            <w:r w:rsidRPr="001603C2">
              <w:rPr>
                <w:rFonts w:ascii="Times New Roman" w:hAnsi="Times New Roman"/>
                <w:b/>
              </w:rPr>
              <w:t>TITLE</w:t>
            </w:r>
            <w:r>
              <w:rPr>
                <w:rFonts w:ascii="Times New Roman" w:hAnsi="Times New Roman"/>
                <w:b/>
              </w:rPr>
              <w:t xml:space="preserve">: </w:t>
            </w:r>
            <w:r w:rsidR="0006409A">
              <w:rPr>
                <w:rFonts w:ascii="Times New Roman" w:hAnsi="Times New Roman"/>
              </w:rPr>
              <w:t>Video Description: Implementation of the Twenty-First Century Communications and Video Accessibility Act of 2010 (MB Docket No. 11-43)</w:t>
            </w:r>
          </w:p>
          <w:p w14:paraId="557DC26A" w14:textId="3E8D4A04" w:rsidR="00B30A34" w:rsidRPr="0006409A" w:rsidRDefault="00B30A34" w:rsidP="009354D2">
            <w:pPr>
              <w:rPr>
                <w:rFonts w:ascii="Times New Roman" w:eastAsia="Calibri" w:hAnsi="Times New Roman"/>
              </w:rPr>
            </w:pPr>
            <w:r>
              <w:rPr>
                <w:rFonts w:ascii="Times New Roman" w:hAnsi="Times New Roman"/>
                <w:b/>
              </w:rPr>
              <w:t xml:space="preserve">SUMMARY:  </w:t>
            </w:r>
            <w:r w:rsidR="0006409A" w:rsidRPr="0006409A">
              <w:rPr>
                <w:rFonts w:ascii="Times New Roman" w:hAnsi="Times New Roman"/>
              </w:rPr>
              <w:t>The Commission will consider a Report and Order which addresses the amount of video described programming required to be made available to consumers.</w:t>
            </w:r>
          </w:p>
          <w:p w14:paraId="549837D8" w14:textId="77777777" w:rsidR="00B30A34" w:rsidRPr="00C4360B" w:rsidRDefault="00B30A34" w:rsidP="009354D2">
            <w:pPr>
              <w:widowControl/>
              <w:tabs>
                <w:tab w:val="left" w:pos="-720"/>
              </w:tabs>
              <w:suppressAutoHyphens/>
              <w:autoSpaceDE/>
              <w:adjustRightInd/>
              <w:spacing w:before="90" w:after="54"/>
              <w:rPr>
                <w:rFonts w:ascii="Times New Roman" w:hAnsi="Times New Roman"/>
              </w:rPr>
            </w:pPr>
          </w:p>
        </w:tc>
      </w:tr>
    </w:tbl>
    <w:p w14:paraId="78554D6F" w14:textId="77777777" w:rsidR="00C16904" w:rsidRPr="00400017" w:rsidRDefault="00C16904" w:rsidP="007553AF">
      <w:pPr>
        <w:pStyle w:val="TOAHeading"/>
        <w:spacing w:before="120" w:line="240" w:lineRule="auto"/>
        <w:jc w:val="center"/>
        <w:rPr>
          <w:rFonts w:ascii="Times New Roman" w:hAnsi="Times New Roman"/>
          <w:b/>
        </w:rPr>
      </w:pPr>
      <w:r w:rsidRPr="00400017">
        <w:rPr>
          <w:rFonts w:ascii="Times New Roman" w:hAnsi="Times New Roman"/>
          <w:b/>
        </w:rPr>
        <w:t>*                        *                                 *                               *</w:t>
      </w:r>
    </w:p>
    <w:p w14:paraId="1C490F71" w14:textId="77777777" w:rsidR="007553AF" w:rsidRPr="001C1436" w:rsidRDefault="007553AF" w:rsidP="007553AF">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14:paraId="39E22D34" w14:textId="77777777" w:rsidR="007553AF" w:rsidRDefault="007553AF" w:rsidP="007553AF">
      <w:pPr>
        <w:widowControl/>
        <w:tabs>
          <w:tab w:val="left" w:pos="-720"/>
        </w:tabs>
        <w:suppressAutoHyphens/>
        <w:autoSpaceDE/>
        <w:adjustRightInd/>
        <w:spacing w:before="90"/>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p w14:paraId="34ED04D9" w14:textId="77777777" w:rsidR="007553AF" w:rsidRPr="007553AF" w:rsidRDefault="007553AF" w:rsidP="007553AF">
      <w:pPr>
        <w:rPr>
          <w:rFonts w:ascii="Times New Roman" w:hAnsi="Times New Roman"/>
          <w:sz w:val="16"/>
          <w:szCs w:val="16"/>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7553AF" w14:paraId="7EFEDE70" w14:textId="77777777" w:rsidTr="00E51A51">
        <w:tc>
          <w:tcPr>
            <w:tcW w:w="1440" w:type="dxa"/>
          </w:tcPr>
          <w:p w14:paraId="03DFD453" w14:textId="02047D2D" w:rsidR="007553AF" w:rsidRDefault="006674BC" w:rsidP="00E51A51">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14:paraId="3CE11F50" w14:textId="0142D4C2" w:rsidR="007553AF" w:rsidRDefault="006674BC" w:rsidP="00E51A51">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14:paraId="6EC72AD6" w14:textId="77777777" w:rsidR="006674BC" w:rsidRDefault="006674BC" w:rsidP="006674BC">
            <w:pPr>
              <w:tabs>
                <w:tab w:val="center" w:pos="4680"/>
              </w:tabs>
              <w:suppressAutoHyphens/>
              <w:rPr>
                <w:rFonts w:ascii="Times New Roman" w:hAnsi="Times New Roman"/>
                <w:spacing w:val="-2"/>
              </w:rPr>
            </w:pPr>
            <w:r>
              <w:rPr>
                <w:rFonts w:ascii="Times New Roman" w:hAnsi="Times New Roman"/>
                <w:b/>
              </w:rPr>
              <w:t xml:space="preserve">TITLE:  </w:t>
            </w:r>
            <w:r>
              <w:rPr>
                <w:rFonts w:ascii="Times New Roman" w:hAnsi="Times New Roman"/>
                <w:spacing w:val="-2"/>
              </w:rPr>
              <w:t>Enforcement Bureau Action</w:t>
            </w:r>
          </w:p>
          <w:p w14:paraId="69C355AA" w14:textId="77777777" w:rsidR="006674BC" w:rsidRDefault="006674BC" w:rsidP="006674BC">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Pr>
                <w:rFonts w:ascii="Times New Roman" w:hAnsi="Times New Roman"/>
              </w:rPr>
              <w:t>The Commission will consider an enforcement action.</w:t>
            </w:r>
          </w:p>
          <w:p w14:paraId="67FA0E2E" w14:textId="0450BED2" w:rsidR="007553AF" w:rsidRPr="00C4360B" w:rsidRDefault="007553AF" w:rsidP="00E51A51">
            <w:pPr>
              <w:widowControl/>
              <w:tabs>
                <w:tab w:val="left" w:pos="-720"/>
              </w:tabs>
              <w:suppressAutoHyphens/>
              <w:autoSpaceDE/>
              <w:adjustRightInd/>
              <w:spacing w:before="90" w:after="54"/>
              <w:jc w:val="both"/>
              <w:rPr>
                <w:rFonts w:ascii="Times New Roman" w:hAnsi="Times New Roman"/>
              </w:rPr>
            </w:pPr>
          </w:p>
        </w:tc>
      </w:tr>
      <w:tr w:rsidR="006674BC" w14:paraId="2227E70D" w14:textId="77777777" w:rsidTr="006674BC">
        <w:tc>
          <w:tcPr>
            <w:tcW w:w="1440" w:type="dxa"/>
          </w:tcPr>
          <w:p w14:paraId="6F74B23F" w14:textId="40878E0C" w:rsidR="006674BC" w:rsidRDefault="006674BC">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14:paraId="6AE6FBD7" w14:textId="77777777" w:rsidR="006674BC" w:rsidRDefault="006674BC" w:rsidP="006674BC">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GENERAL COUNSEL</w:t>
            </w:r>
          </w:p>
        </w:tc>
        <w:tc>
          <w:tcPr>
            <w:tcW w:w="5220" w:type="dxa"/>
          </w:tcPr>
          <w:p w14:paraId="3A58691B" w14:textId="0B073520" w:rsidR="006674BC" w:rsidRPr="006674BC" w:rsidRDefault="006674BC" w:rsidP="006674BC">
            <w:pPr>
              <w:widowControl/>
              <w:tabs>
                <w:tab w:val="left" w:pos="-720"/>
              </w:tabs>
              <w:suppressAutoHyphens/>
              <w:autoSpaceDE/>
              <w:adjustRightInd/>
              <w:spacing w:before="90" w:after="54"/>
              <w:jc w:val="both"/>
              <w:rPr>
                <w:rFonts w:ascii="Times New Roman" w:hAnsi="Times New Roman"/>
              </w:rPr>
            </w:pPr>
            <w:r w:rsidRPr="006674BC">
              <w:rPr>
                <w:rFonts w:ascii="Times New Roman" w:hAnsi="Times New Roman"/>
                <w:b/>
              </w:rPr>
              <w:t>TITLE:</w:t>
            </w:r>
            <w:r w:rsidRPr="006674BC">
              <w:rPr>
                <w:rFonts w:ascii="Times New Roman" w:hAnsi="Times New Roman"/>
              </w:rPr>
              <w:t xml:space="preserve">  </w:t>
            </w:r>
            <w:r>
              <w:rPr>
                <w:rFonts w:ascii="Times New Roman" w:hAnsi="Times New Roman"/>
              </w:rPr>
              <w:t xml:space="preserve">In the </w:t>
            </w:r>
            <w:r w:rsidRPr="006674BC">
              <w:rPr>
                <w:rFonts w:ascii="Times New Roman" w:hAnsi="Times New Roman"/>
              </w:rPr>
              <w:t xml:space="preserve">Matters of </w:t>
            </w:r>
            <w:r w:rsidRPr="006674BC">
              <w:rPr>
                <w:rFonts w:ascii="Times New Roman" w:hAnsi="Times New Roman"/>
                <w:iCs/>
              </w:rPr>
              <w:t>Lara V. Carlson</w:t>
            </w:r>
            <w:r w:rsidRPr="006674BC">
              <w:rPr>
                <w:rFonts w:ascii="Times New Roman" w:hAnsi="Times New Roman"/>
              </w:rPr>
              <w:t xml:space="preserve"> </w:t>
            </w:r>
            <w:r w:rsidRPr="006674BC">
              <w:rPr>
                <w:rFonts w:ascii="Times New Roman" w:hAnsi="Times New Roman"/>
                <w:iCs/>
              </w:rPr>
              <w:t>on Request for Inspection of Records</w:t>
            </w:r>
            <w:r>
              <w:rPr>
                <w:rFonts w:ascii="Times New Roman" w:hAnsi="Times New Roman"/>
                <w:iCs/>
              </w:rPr>
              <w:t xml:space="preserve"> </w:t>
            </w:r>
            <w:r>
              <w:rPr>
                <w:rFonts w:ascii="Times New Roman" w:hAnsi="Times New Roman"/>
              </w:rPr>
              <w:t>(FOIA Control No. 2015-601)</w:t>
            </w:r>
          </w:p>
          <w:p w14:paraId="6CC51057" w14:textId="484B0B7C" w:rsidR="006674BC" w:rsidRDefault="006674BC" w:rsidP="006674BC">
            <w:pPr>
              <w:widowControl/>
              <w:tabs>
                <w:tab w:val="left" w:pos="-720"/>
              </w:tabs>
              <w:suppressAutoHyphens/>
              <w:autoSpaceDE/>
              <w:adjustRightInd/>
              <w:spacing w:before="90" w:after="54"/>
              <w:jc w:val="both"/>
              <w:rPr>
                <w:rFonts w:ascii="Times New Roman" w:hAnsi="Times New Roman"/>
              </w:rPr>
            </w:pPr>
            <w:r w:rsidRPr="006674BC">
              <w:rPr>
                <w:rFonts w:ascii="Times New Roman" w:hAnsi="Times New Roman"/>
                <w:b/>
              </w:rPr>
              <w:t>SUMMARY:</w:t>
            </w:r>
            <w:r w:rsidRPr="006674BC">
              <w:rPr>
                <w:rFonts w:ascii="Times New Roman" w:hAnsi="Times New Roman"/>
              </w:rPr>
              <w:t xml:space="preserve">  </w:t>
            </w:r>
            <w:r>
              <w:rPr>
                <w:rFonts w:ascii="Times New Roman" w:hAnsi="Times New Roman"/>
              </w:rPr>
              <w:t xml:space="preserve">The Commission will consider a Memorandum Opinion and Order concerning Applications for Review filed by Lara Carlson </w:t>
            </w:r>
            <w:r>
              <w:rPr>
                <w:rFonts w:ascii="Times New Roman" w:hAnsi="Times New Roman"/>
              </w:rPr>
              <w:lastRenderedPageBreak/>
              <w:t>which appealed a decision by the Wireline Competition Bureau addressing a Freedom of Information Act request.</w:t>
            </w:r>
          </w:p>
          <w:p w14:paraId="5F10CA25" w14:textId="77777777" w:rsidR="006674BC" w:rsidRDefault="006674BC" w:rsidP="006674BC">
            <w:pPr>
              <w:widowControl/>
              <w:tabs>
                <w:tab w:val="left" w:pos="-720"/>
              </w:tabs>
              <w:suppressAutoHyphens/>
              <w:autoSpaceDE/>
              <w:adjustRightInd/>
              <w:spacing w:before="90" w:after="54"/>
              <w:jc w:val="both"/>
              <w:rPr>
                <w:rFonts w:ascii="Times New Roman" w:hAnsi="Times New Roman"/>
              </w:rPr>
            </w:pPr>
          </w:p>
        </w:tc>
      </w:tr>
    </w:tbl>
    <w:p w14:paraId="243CD823" w14:textId="77777777" w:rsidR="007553AF" w:rsidRPr="00400017" w:rsidRDefault="007553AF" w:rsidP="007553AF">
      <w:pPr>
        <w:pStyle w:val="TOAHeading"/>
        <w:spacing w:before="120" w:line="240" w:lineRule="auto"/>
        <w:jc w:val="center"/>
        <w:rPr>
          <w:rFonts w:ascii="Times New Roman" w:hAnsi="Times New Roman"/>
          <w:b/>
        </w:rPr>
      </w:pPr>
      <w:r w:rsidRPr="00400017">
        <w:rPr>
          <w:rFonts w:ascii="Times New Roman" w:hAnsi="Times New Roman"/>
          <w:b/>
        </w:rPr>
        <w:lastRenderedPageBreak/>
        <w:t>*                        *                                 *                               *</w:t>
      </w:r>
    </w:p>
    <w:p w14:paraId="12D4A27E" w14:textId="5046F2FE" w:rsidR="00284B1D" w:rsidRPr="00400017" w:rsidRDefault="00284B1D" w:rsidP="007553AF">
      <w:pPr>
        <w:pStyle w:val="TOAHeading"/>
        <w:spacing w:after="160" w:line="240" w:lineRule="auto"/>
        <w:rPr>
          <w:rFonts w:ascii="Times New Roman" w:hAnsi="Times New Roman"/>
        </w:rPr>
      </w:pPr>
      <w:r w:rsidRPr="00400017">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400017">
          <w:rPr>
            <w:rFonts w:ascii="Times New Roman" w:hAnsi="Times New Roman"/>
            <w:color w:val="0000FF"/>
            <w:u w:val="single"/>
          </w:rPr>
          <w:t>fcc504@fcc.gov</w:t>
        </w:r>
      </w:hyperlink>
      <w:r w:rsidRPr="00400017">
        <w:rPr>
          <w:rFonts w:ascii="Times New Roman" w:hAnsi="Times New Roman"/>
        </w:rPr>
        <w:t xml:space="preserve"> or call the Consumer &amp; Governmental Affairs Bureau at 202-418-0530 (voice), 202-418-0432 (TTY).</w:t>
      </w:r>
    </w:p>
    <w:p w14:paraId="4B14DB13" w14:textId="34351396" w:rsidR="00284B1D" w:rsidRPr="00400017" w:rsidRDefault="00284B1D" w:rsidP="007553AF">
      <w:pPr>
        <w:suppressAutoHyphens/>
        <w:spacing w:after="160"/>
        <w:rPr>
          <w:rFonts w:ascii="Times New Roman" w:hAnsi="Times New Roman"/>
        </w:rPr>
      </w:pPr>
      <w:r w:rsidRPr="00400017">
        <w:rPr>
          <w:rFonts w:ascii="Times New Roman" w:hAnsi="Times New Roman"/>
        </w:rPr>
        <w:t>Additional information concerning this meeting may be obtained from</w:t>
      </w:r>
      <w:r w:rsidR="002103ED" w:rsidRPr="00400017">
        <w:rPr>
          <w:rFonts w:ascii="Times New Roman" w:hAnsi="Times New Roman"/>
        </w:rPr>
        <w:t xml:space="preserve"> the </w:t>
      </w:r>
      <w:r w:rsidRPr="00400017">
        <w:rPr>
          <w:rFonts w:ascii="Times New Roman" w:hAnsi="Times New Roman"/>
        </w:rPr>
        <w:t xml:space="preserve">Office of Media Relations, (202) 418-0500; TTY 1-888-835-5322.  Audio/Video coverage of the meeting will be broadcast live with open captioning over the Internet from the FCC Live web page at </w:t>
      </w:r>
      <w:hyperlink r:id="rId9" w:history="1">
        <w:r w:rsidRPr="00400017">
          <w:rPr>
            <w:rFonts w:ascii="Times New Roman" w:hAnsi="Times New Roman"/>
            <w:color w:val="0000FF"/>
            <w:u w:val="single"/>
          </w:rPr>
          <w:t>www.fcc.gov/live</w:t>
        </w:r>
      </w:hyperlink>
      <w:r w:rsidRPr="00400017">
        <w:rPr>
          <w:rFonts w:ascii="Times New Roman" w:hAnsi="Times New Roman"/>
        </w:rPr>
        <w:t>.</w:t>
      </w:r>
    </w:p>
    <w:p w14:paraId="00A3125C" w14:textId="0A6D8E79" w:rsidR="004D6E35" w:rsidRPr="00400017" w:rsidRDefault="00284B1D" w:rsidP="00CD2153">
      <w:pPr>
        <w:suppressAutoHyphens/>
        <w:rPr>
          <w:rFonts w:ascii="Times New Roman" w:hAnsi="Times New Roman"/>
        </w:rPr>
      </w:pPr>
      <w:r w:rsidRPr="00400017">
        <w:rPr>
          <w:rFonts w:ascii="Times New Roman" w:hAnsi="Times New Roman"/>
        </w:rPr>
        <w:t>For a fee this meeting can be viewed live over George Mason University's Capitol Connection.  The Capitol Con</w:t>
      </w:r>
      <w:r w:rsidR="000D080E">
        <w:rPr>
          <w:rFonts w:ascii="Times New Roman" w:hAnsi="Times New Roman"/>
        </w:rPr>
        <w:t>n</w:t>
      </w:r>
      <w:r w:rsidRPr="00400017">
        <w:rPr>
          <w:rFonts w:ascii="Times New Roman" w:hAnsi="Times New Roman"/>
        </w:rPr>
        <w:t xml:space="preserve">ection also will carry the meeting live via the Internet. To purchase these services, call (703) 993-3100 or go to </w:t>
      </w:r>
      <w:hyperlink r:id="rId10" w:history="1">
        <w:r w:rsidRPr="00400017">
          <w:rPr>
            <w:rFonts w:ascii="Times New Roman" w:hAnsi="Times New Roman"/>
            <w:color w:val="0000FF"/>
            <w:u w:val="single"/>
          </w:rPr>
          <w:t>www.capitolconnection.gmu.edu</w:t>
        </w:r>
      </w:hyperlink>
      <w:r w:rsidRPr="00400017">
        <w:rPr>
          <w:rFonts w:ascii="Times New Roman" w:hAnsi="Times New Roman"/>
        </w:rPr>
        <w:t>.</w:t>
      </w:r>
    </w:p>
    <w:p w14:paraId="0B040A0C" w14:textId="77777777" w:rsidR="00B20F6C" w:rsidRPr="00400017" w:rsidRDefault="00B20F6C" w:rsidP="00885F82">
      <w:pPr>
        <w:keepNext/>
        <w:keepLines/>
        <w:tabs>
          <w:tab w:val="center" w:pos="4680"/>
        </w:tabs>
        <w:suppressAutoHyphens/>
        <w:jc w:val="center"/>
        <w:rPr>
          <w:rFonts w:ascii="Times New Roman" w:hAnsi="Times New Roman"/>
          <w:b/>
        </w:rPr>
      </w:pPr>
    </w:p>
    <w:p w14:paraId="350231CC" w14:textId="77777777"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7553A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03E65" w14:textId="77777777" w:rsidR="00193B06" w:rsidRDefault="00193B06">
      <w:r>
        <w:separator/>
      </w:r>
    </w:p>
  </w:endnote>
  <w:endnote w:type="continuationSeparator" w:id="0">
    <w:p w14:paraId="64B9F6D9" w14:textId="77777777" w:rsidR="00193B06" w:rsidRDefault="0019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D5A2"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906">
      <w:rPr>
        <w:rStyle w:val="PageNumber"/>
        <w:noProof/>
      </w:rPr>
      <w:t>3</w:t>
    </w:r>
    <w:r>
      <w:rPr>
        <w:rStyle w:val="PageNumber"/>
      </w:rPr>
      <w:fldChar w:fldCharType="end"/>
    </w:r>
  </w:p>
  <w:p w14:paraId="5D09AC66" w14:textId="77777777"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B366"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5D9A">
      <w:rPr>
        <w:rStyle w:val="PageNumber"/>
        <w:noProof/>
      </w:rPr>
      <w:t>2</w:t>
    </w:r>
    <w:r>
      <w:rPr>
        <w:rStyle w:val="PageNumber"/>
      </w:rPr>
      <w:fldChar w:fldCharType="end"/>
    </w:r>
  </w:p>
  <w:p w14:paraId="0BC30987" w14:textId="77777777" w:rsidR="00026C05" w:rsidRDefault="00026C05">
    <w:pPr>
      <w:spacing w:before="140" w:line="100" w:lineRule="exact"/>
      <w:rPr>
        <w:sz w:val="10"/>
      </w:rPr>
    </w:pPr>
  </w:p>
  <w:p w14:paraId="54513FBB" w14:textId="77777777"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8C16F" w14:textId="77777777" w:rsidR="00026C05" w:rsidRDefault="00026C05">
    <w:pPr>
      <w:tabs>
        <w:tab w:val="left" w:pos="4320"/>
      </w:tabs>
      <w:suppressAutoHyphens/>
      <w:spacing w:line="160" w:lineRule="exact"/>
      <w:ind w:left="4320" w:hanging="4320"/>
      <w:rPr>
        <w:sz w:val="14"/>
      </w:rPr>
    </w:pPr>
  </w:p>
  <w:p w14:paraId="17B16B3C" w14:textId="77777777"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4E2F" w14:textId="77777777" w:rsidR="00193B06" w:rsidRDefault="00193B06">
      <w:r>
        <w:separator/>
      </w:r>
    </w:p>
  </w:footnote>
  <w:footnote w:type="continuationSeparator" w:id="0">
    <w:p w14:paraId="0D2AAE46" w14:textId="77777777" w:rsidR="00193B06" w:rsidRDefault="0019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3888E" w14:textId="77777777" w:rsidR="000F5906" w:rsidRDefault="000F5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D6C4" w14:textId="77777777" w:rsidR="00026C05" w:rsidRDefault="00026C05">
    <w:pPr>
      <w:tabs>
        <w:tab w:val="left" w:pos="-720"/>
      </w:tabs>
      <w:suppressAutoHyphens/>
      <w:spacing w:line="240" w:lineRule="atLeast"/>
      <w:rPr>
        <w:b/>
        <w:sz w:val="19"/>
      </w:rPr>
    </w:pPr>
  </w:p>
  <w:p w14:paraId="5E09DB8B" w14:textId="77777777"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9D7A"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5C2FFD20" wp14:editId="380E8ACB">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EF633E" w14:textId="57EA7DA9"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14:paraId="20EF633E" w14:textId="57EA7DA9"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14:paraId="38393640"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14:paraId="05E3026E" w14:textId="77777777"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14:paraId="70E0ECE1"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14:paraId="7FEC7968" w14:textId="77777777"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14:paraId="2DFA8CC9"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14:paraId="7FF7B430" w14:textId="77777777" w:rsidR="009C79B8" w:rsidRPr="007553AF" w:rsidRDefault="009C79B8" w:rsidP="009C79B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5BD5"/>
    <w:rsid w:val="00035C3C"/>
    <w:rsid w:val="000363F7"/>
    <w:rsid w:val="00045AAC"/>
    <w:rsid w:val="00055ECC"/>
    <w:rsid w:val="0006409A"/>
    <w:rsid w:val="00066721"/>
    <w:rsid w:val="00070020"/>
    <w:rsid w:val="000760CC"/>
    <w:rsid w:val="00080198"/>
    <w:rsid w:val="00085903"/>
    <w:rsid w:val="00085FC2"/>
    <w:rsid w:val="00087E02"/>
    <w:rsid w:val="0009448F"/>
    <w:rsid w:val="000A5737"/>
    <w:rsid w:val="000A7C80"/>
    <w:rsid w:val="000B19B2"/>
    <w:rsid w:val="000B3A86"/>
    <w:rsid w:val="000C0264"/>
    <w:rsid w:val="000C7253"/>
    <w:rsid w:val="000D080E"/>
    <w:rsid w:val="000E2215"/>
    <w:rsid w:val="000E3B88"/>
    <w:rsid w:val="000E5394"/>
    <w:rsid w:val="000F5906"/>
    <w:rsid w:val="0010498A"/>
    <w:rsid w:val="001136F8"/>
    <w:rsid w:val="001154B4"/>
    <w:rsid w:val="00125B73"/>
    <w:rsid w:val="00125FBF"/>
    <w:rsid w:val="00135CFE"/>
    <w:rsid w:val="00144038"/>
    <w:rsid w:val="0014738F"/>
    <w:rsid w:val="00150577"/>
    <w:rsid w:val="00150A6F"/>
    <w:rsid w:val="001541CB"/>
    <w:rsid w:val="0015461D"/>
    <w:rsid w:val="00155680"/>
    <w:rsid w:val="00155A15"/>
    <w:rsid w:val="001603C2"/>
    <w:rsid w:val="001763A8"/>
    <w:rsid w:val="001819E2"/>
    <w:rsid w:val="0018264C"/>
    <w:rsid w:val="001831C2"/>
    <w:rsid w:val="00193B06"/>
    <w:rsid w:val="00193E3D"/>
    <w:rsid w:val="00196417"/>
    <w:rsid w:val="00197998"/>
    <w:rsid w:val="001A08DF"/>
    <w:rsid w:val="001A1BB9"/>
    <w:rsid w:val="001A279A"/>
    <w:rsid w:val="001B06E4"/>
    <w:rsid w:val="001B38F2"/>
    <w:rsid w:val="001B454F"/>
    <w:rsid w:val="001B68A7"/>
    <w:rsid w:val="001C1436"/>
    <w:rsid w:val="001C7553"/>
    <w:rsid w:val="001D0898"/>
    <w:rsid w:val="001D0A3C"/>
    <w:rsid w:val="001D4C73"/>
    <w:rsid w:val="001D5B87"/>
    <w:rsid w:val="001D650B"/>
    <w:rsid w:val="001D6B4B"/>
    <w:rsid w:val="001E13AD"/>
    <w:rsid w:val="001E1976"/>
    <w:rsid w:val="001E201E"/>
    <w:rsid w:val="001E5B7B"/>
    <w:rsid w:val="001F60E7"/>
    <w:rsid w:val="002066A9"/>
    <w:rsid w:val="002103ED"/>
    <w:rsid w:val="00213FDD"/>
    <w:rsid w:val="002179D6"/>
    <w:rsid w:val="002312CE"/>
    <w:rsid w:val="00241CA3"/>
    <w:rsid w:val="00244FFE"/>
    <w:rsid w:val="002533F3"/>
    <w:rsid w:val="00256871"/>
    <w:rsid w:val="00273161"/>
    <w:rsid w:val="002731E9"/>
    <w:rsid w:val="00274217"/>
    <w:rsid w:val="0028024A"/>
    <w:rsid w:val="00281484"/>
    <w:rsid w:val="00284B1D"/>
    <w:rsid w:val="00286E96"/>
    <w:rsid w:val="0028733B"/>
    <w:rsid w:val="00293C91"/>
    <w:rsid w:val="00296BC7"/>
    <w:rsid w:val="002C2689"/>
    <w:rsid w:val="002C6581"/>
    <w:rsid w:val="002C6860"/>
    <w:rsid w:val="002D2F2E"/>
    <w:rsid w:val="002D4B52"/>
    <w:rsid w:val="002D76C1"/>
    <w:rsid w:val="002E1918"/>
    <w:rsid w:val="002E2D12"/>
    <w:rsid w:val="002E3DBA"/>
    <w:rsid w:val="002E7347"/>
    <w:rsid w:val="00305B8D"/>
    <w:rsid w:val="0031260F"/>
    <w:rsid w:val="003161A3"/>
    <w:rsid w:val="00317AB3"/>
    <w:rsid w:val="003224D0"/>
    <w:rsid w:val="00322B14"/>
    <w:rsid w:val="00326979"/>
    <w:rsid w:val="00330FEB"/>
    <w:rsid w:val="00332619"/>
    <w:rsid w:val="003451C3"/>
    <w:rsid w:val="0035252B"/>
    <w:rsid w:val="00355D5F"/>
    <w:rsid w:val="0036023B"/>
    <w:rsid w:val="003647BE"/>
    <w:rsid w:val="00372C85"/>
    <w:rsid w:val="00373764"/>
    <w:rsid w:val="003750EB"/>
    <w:rsid w:val="00377E19"/>
    <w:rsid w:val="00381525"/>
    <w:rsid w:val="003821D5"/>
    <w:rsid w:val="003855AD"/>
    <w:rsid w:val="00387AE8"/>
    <w:rsid w:val="00390D8D"/>
    <w:rsid w:val="00391816"/>
    <w:rsid w:val="003A7C68"/>
    <w:rsid w:val="003B00EE"/>
    <w:rsid w:val="003B37BF"/>
    <w:rsid w:val="003B4774"/>
    <w:rsid w:val="003C30CC"/>
    <w:rsid w:val="003E2C0D"/>
    <w:rsid w:val="003E5B9B"/>
    <w:rsid w:val="003F557B"/>
    <w:rsid w:val="00400017"/>
    <w:rsid w:val="00400F7E"/>
    <w:rsid w:val="00420017"/>
    <w:rsid w:val="00432969"/>
    <w:rsid w:val="00435C95"/>
    <w:rsid w:val="00455DF4"/>
    <w:rsid w:val="00460014"/>
    <w:rsid w:val="00463BC6"/>
    <w:rsid w:val="00466963"/>
    <w:rsid w:val="0047165B"/>
    <w:rsid w:val="00472697"/>
    <w:rsid w:val="00482B5A"/>
    <w:rsid w:val="00484249"/>
    <w:rsid w:val="0049007A"/>
    <w:rsid w:val="004A3A74"/>
    <w:rsid w:val="004A47B2"/>
    <w:rsid w:val="004B34F4"/>
    <w:rsid w:val="004B7608"/>
    <w:rsid w:val="004C5DE8"/>
    <w:rsid w:val="004C6684"/>
    <w:rsid w:val="004D6E35"/>
    <w:rsid w:val="004E1B18"/>
    <w:rsid w:val="004E3901"/>
    <w:rsid w:val="004E724C"/>
    <w:rsid w:val="004F163F"/>
    <w:rsid w:val="004F32BF"/>
    <w:rsid w:val="00502A0C"/>
    <w:rsid w:val="00503760"/>
    <w:rsid w:val="00503DF8"/>
    <w:rsid w:val="00513BA3"/>
    <w:rsid w:val="0053220B"/>
    <w:rsid w:val="00532467"/>
    <w:rsid w:val="00564380"/>
    <w:rsid w:val="0057172B"/>
    <w:rsid w:val="00580593"/>
    <w:rsid w:val="00581252"/>
    <w:rsid w:val="00592752"/>
    <w:rsid w:val="005966F3"/>
    <w:rsid w:val="005A4878"/>
    <w:rsid w:val="005A4DA0"/>
    <w:rsid w:val="005B2E9C"/>
    <w:rsid w:val="005B5053"/>
    <w:rsid w:val="005C0999"/>
    <w:rsid w:val="005C1299"/>
    <w:rsid w:val="005C2C5F"/>
    <w:rsid w:val="005D1FAA"/>
    <w:rsid w:val="005D69D5"/>
    <w:rsid w:val="005E50DD"/>
    <w:rsid w:val="005E65F5"/>
    <w:rsid w:val="005F4C1C"/>
    <w:rsid w:val="00612A3D"/>
    <w:rsid w:val="00616426"/>
    <w:rsid w:val="00620716"/>
    <w:rsid w:val="00620CE4"/>
    <w:rsid w:val="00623D21"/>
    <w:rsid w:val="006277D5"/>
    <w:rsid w:val="00627C1D"/>
    <w:rsid w:val="00632156"/>
    <w:rsid w:val="00633B49"/>
    <w:rsid w:val="0063462A"/>
    <w:rsid w:val="0064036B"/>
    <w:rsid w:val="0064081A"/>
    <w:rsid w:val="006425B9"/>
    <w:rsid w:val="006468E2"/>
    <w:rsid w:val="00652A17"/>
    <w:rsid w:val="00660D84"/>
    <w:rsid w:val="00663147"/>
    <w:rsid w:val="00664D7E"/>
    <w:rsid w:val="006674BC"/>
    <w:rsid w:val="00667FFA"/>
    <w:rsid w:val="00680F10"/>
    <w:rsid w:val="00690927"/>
    <w:rsid w:val="00693821"/>
    <w:rsid w:val="006B2906"/>
    <w:rsid w:val="006B553E"/>
    <w:rsid w:val="006B7C02"/>
    <w:rsid w:val="006C0BBD"/>
    <w:rsid w:val="006C1F66"/>
    <w:rsid w:val="006D159C"/>
    <w:rsid w:val="006D15EB"/>
    <w:rsid w:val="006E49E9"/>
    <w:rsid w:val="006E54C9"/>
    <w:rsid w:val="006E71FF"/>
    <w:rsid w:val="006F4123"/>
    <w:rsid w:val="007011C4"/>
    <w:rsid w:val="00701A97"/>
    <w:rsid w:val="007041EB"/>
    <w:rsid w:val="007051C8"/>
    <w:rsid w:val="007149B6"/>
    <w:rsid w:val="007216EA"/>
    <w:rsid w:val="0074169E"/>
    <w:rsid w:val="00751F6C"/>
    <w:rsid w:val="007553AF"/>
    <w:rsid w:val="00755B0D"/>
    <w:rsid w:val="0076004D"/>
    <w:rsid w:val="00760F7D"/>
    <w:rsid w:val="00762802"/>
    <w:rsid w:val="007632ED"/>
    <w:rsid w:val="007637F9"/>
    <w:rsid w:val="00765FCF"/>
    <w:rsid w:val="00777149"/>
    <w:rsid w:val="0078615A"/>
    <w:rsid w:val="00796E17"/>
    <w:rsid w:val="007A1C2E"/>
    <w:rsid w:val="007A2BE9"/>
    <w:rsid w:val="007A4371"/>
    <w:rsid w:val="007A7DE1"/>
    <w:rsid w:val="007B04B6"/>
    <w:rsid w:val="007B07C6"/>
    <w:rsid w:val="007B39E2"/>
    <w:rsid w:val="007B7F90"/>
    <w:rsid w:val="007C1070"/>
    <w:rsid w:val="007C171A"/>
    <w:rsid w:val="007C4214"/>
    <w:rsid w:val="007C6657"/>
    <w:rsid w:val="007C780C"/>
    <w:rsid w:val="007D052B"/>
    <w:rsid w:val="007D6B7A"/>
    <w:rsid w:val="007E1503"/>
    <w:rsid w:val="007E6682"/>
    <w:rsid w:val="007F29A7"/>
    <w:rsid w:val="007F510A"/>
    <w:rsid w:val="007F6641"/>
    <w:rsid w:val="007F70A3"/>
    <w:rsid w:val="0081019A"/>
    <w:rsid w:val="00811203"/>
    <w:rsid w:val="00815876"/>
    <w:rsid w:val="00827CAF"/>
    <w:rsid w:val="00842772"/>
    <w:rsid w:val="008465E5"/>
    <w:rsid w:val="00854ABC"/>
    <w:rsid w:val="00854C1A"/>
    <w:rsid w:val="008566EE"/>
    <w:rsid w:val="008612F9"/>
    <w:rsid w:val="00863997"/>
    <w:rsid w:val="008663BD"/>
    <w:rsid w:val="00867B86"/>
    <w:rsid w:val="00870EEC"/>
    <w:rsid w:val="008740FA"/>
    <w:rsid w:val="00885F82"/>
    <w:rsid w:val="00891E47"/>
    <w:rsid w:val="0089273B"/>
    <w:rsid w:val="008C0C03"/>
    <w:rsid w:val="008C3480"/>
    <w:rsid w:val="008C4E95"/>
    <w:rsid w:val="008C793E"/>
    <w:rsid w:val="008D3C87"/>
    <w:rsid w:val="008D41C9"/>
    <w:rsid w:val="008D68BD"/>
    <w:rsid w:val="008E1BD0"/>
    <w:rsid w:val="008E32B1"/>
    <w:rsid w:val="008E3A17"/>
    <w:rsid w:val="008E435A"/>
    <w:rsid w:val="008E4A3A"/>
    <w:rsid w:val="008E68D2"/>
    <w:rsid w:val="008F102E"/>
    <w:rsid w:val="008F5C95"/>
    <w:rsid w:val="009023E7"/>
    <w:rsid w:val="00905D9A"/>
    <w:rsid w:val="00906B40"/>
    <w:rsid w:val="00911C84"/>
    <w:rsid w:val="009222C1"/>
    <w:rsid w:val="009237F7"/>
    <w:rsid w:val="009249E8"/>
    <w:rsid w:val="00926144"/>
    <w:rsid w:val="0093189A"/>
    <w:rsid w:val="0094256A"/>
    <w:rsid w:val="0094479B"/>
    <w:rsid w:val="00950210"/>
    <w:rsid w:val="00952E00"/>
    <w:rsid w:val="009541DA"/>
    <w:rsid w:val="0096008D"/>
    <w:rsid w:val="00970791"/>
    <w:rsid w:val="00977527"/>
    <w:rsid w:val="00982900"/>
    <w:rsid w:val="0098597C"/>
    <w:rsid w:val="00985991"/>
    <w:rsid w:val="00986858"/>
    <w:rsid w:val="009926F0"/>
    <w:rsid w:val="009967B3"/>
    <w:rsid w:val="009C79B8"/>
    <w:rsid w:val="009D159C"/>
    <w:rsid w:val="009D54BA"/>
    <w:rsid w:val="009D6625"/>
    <w:rsid w:val="009D66A9"/>
    <w:rsid w:val="009E08EC"/>
    <w:rsid w:val="009E33C1"/>
    <w:rsid w:val="009E631C"/>
    <w:rsid w:val="009F4F6A"/>
    <w:rsid w:val="009F5856"/>
    <w:rsid w:val="00A00D34"/>
    <w:rsid w:val="00A012F2"/>
    <w:rsid w:val="00A03BE3"/>
    <w:rsid w:val="00A05E26"/>
    <w:rsid w:val="00A16EE3"/>
    <w:rsid w:val="00A17F44"/>
    <w:rsid w:val="00A207A8"/>
    <w:rsid w:val="00A26628"/>
    <w:rsid w:val="00A27FF8"/>
    <w:rsid w:val="00A338CA"/>
    <w:rsid w:val="00A351B4"/>
    <w:rsid w:val="00A359F6"/>
    <w:rsid w:val="00A379B4"/>
    <w:rsid w:val="00A406F9"/>
    <w:rsid w:val="00A40853"/>
    <w:rsid w:val="00A46EFA"/>
    <w:rsid w:val="00A4718E"/>
    <w:rsid w:val="00A71C4F"/>
    <w:rsid w:val="00A84C98"/>
    <w:rsid w:val="00A90B7F"/>
    <w:rsid w:val="00A9446E"/>
    <w:rsid w:val="00A9722F"/>
    <w:rsid w:val="00AA3DAC"/>
    <w:rsid w:val="00AB3B47"/>
    <w:rsid w:val="00AB6035"/>
    <w:rsid w:val="00AB67EB"/>
    <w:rsid w:val="00AB6E2F"/>
    <w:rsid w:val="00AC1230"/>
    <w:rsid w:val="00AC6368"/>
    <w:rsid w:val="00AD1036"/>
    <w:rsid w:val="00AD273E"/>
    <w:rsid w:val="00AD689C"/>
    <w:rsid w:val="00AE0BFE"/>
    <w:rsid w:val="00AE156C"/>
    <w:rsid w:val="00AE4849"/>
    <w:rsid w:val="00AE7F72"/>
    <w:rsid w:val="00AF548E"/>
    <w:rsid w:val="00AF6794"/>
    <w:rsid w:val="00AF6886"/>
    <w:rsid w:val="00B01D2C"/>
    <w:rsid w:val="00B136F2"/>
    <w:rsid w:val="00B17D9E"/>
    <w:rsid w:val="00B20F6C"/>
    <w:rsid w:val="00B214EA"/>
    <w:rsid w:val="00B27FE5"/>
    <w:rsid w:val="00B30A34"/>
    <w:rsid w:val="00B35BD2"/>
    <w:rsid w:val="00B35ED7"/>
    <w:rsid w:val="00B3685D"/>
    <w:rsid w:val="00B412D4"/>
    <w:rsid w:val="00B46A8A"/>
    <w:rsid w:val="00B5066D"/>
    <w:rsid w:val="00B51126"/>
    <w:rsid w:val="00B52103"/>
    <w:rsid w:val="00B5446E"/>
    <w:rsid w:val="00B611C1"/>
    <w:rsid w:val="00B76743"/>
    <w:rsid w:val="00B815D5"/>
    <w:rsid w:val="00B841ED"/>
    <w:rsid w:val="00B865A2"/>
    <w:rsid w:val="00BB3F86"/>
    <w:rsid w:val="00BB752F"/>
    <w:rsid w:val="00BD192A"/>
    <w:rsid w:val="00BE1FC1"/>
    <w:rsid w:val="00BE613B"/>
    <w:rsid w:val="00C03CE1"/>
    <w:rsid w:val="00C07B64"/>
    <w:rsid w:val="00C138C7"/>
    <w:rsid w:val="00C16904"/>
    <w:rsid w:val="00C23BE8"/>
    <w:rsid w:val="00C31C39"/>
    <w:rsid w:val="00C33681"/>
    <w:rsid w:val="00C40268"/>
    <w:rsid w:val="00C42882"/>
    <w:rsid w:val="00C43154"/>
    <w:rsid w:val="00C46AAA"/>
    <w:rsid w:val="00C502F7"/>
    <w:rsid w:val="00C57EAD"/>
    <w:rsid w:val="00C75861"/>
    <w:rsid w:val="00C81444"/>
    <w:rsid w:val="00C81842"/>
    <w:rsid w:val="00C82E4D"/>
    <w:rsid w:val="00C86F68"/>
    <w:rsid w:val="00C94344"/>
    <w:rsid w:val="00CA5879"/>
    <w:rsid w:val="00CA5B89"/>
    <w:rsid w:val="00CB1E09"/>
    <w:rsid w:val="00CB2499"/>
    <w:rsid w:val="00CB5679"/>
    <w:rsid w:val="00CB5FBB"/>
    <w:rsid w:val="00CB6897"/>
    <w:rsid w:val="00CB7173"/>
    <w:rsid w:val="00CB76A2"/>
    <w:rsid w:val="00CD2153"/>
    <w:rsid w:val="00CD46DF"/>
    <w:rsid w:val="00CD5A58"/>
    <w:rsid w:val="00CE0120"/>
    <w:rsid w:val="00CE1286"/>
    <w:rsid w:val="00CE5836"/>
    <w:rsid w:val="00CF17A2"/>
    <w:rsid w:val="00CF69D7"/>
    <w:rsid w:val="00D01B36"/>
    <w:rsid w:val="00D1242B"/>
    <w:rsid w:val="00D12CDD"/>
    <w:rsid w:val="00D14BFB"/>
    <w:rsid w:val="00D21AA7"/>
    <w:rsid w:val="00D25E7E"/>
    <w:rsid w:val="00D30C80"/>
    <w:rsid w:val="00D315A6"/>
    <w:rsid w:val="00D31CF0"/>
    <w:rsid w:val="00D32659"/>
    <w:rsid w:val="00D347BA"/>
    <w:rsid w:val="00D35B0F"/>
    <w:rsid w:val="00D46505"/>
    <w:rsid w:val="00D50C5F"/>
    <w:rsid w:val="00D52FF2"/>
    <w:rsid w:val="00D604FC"/>
    <w:rsid w:val="00D75BB2"/>
    <w:rsid w:val="00D84BF2"/>
    <w:rsid w:val="00D85C06"/>
    <w:rsid w:val="00D911D9"/>
    <w:rsid w:val="00D91590"/>
    <w:rsid w:val="00D9679B"/>
    <w:rsid w:val="00DA1DCE"/>
    <w:rsid w:val="00DB4D3B"/>
    <w:rsid w:val="00DB5ECA"/>
    <w:rsid w:val="00DC0F8A"/>
    <w:rsid w:val="00DC518C"/>
    <w:rsid w:val="00DC53BC"/>
    <w:rsid w:val="00DC6384"/>
    <w:rsid w:val="00DD1359"/>
    <w:rsid w:val="00DD217B"/>
    <w:rsid w:val="00DD321F"/>
    <w:rsid w:val="00DF0610"/>
    <w:rsid w:val="00DF40E5"/>
    <w:rsid w:val="00DF6E3F"/>
    <w:rsid w:val="00DF73F9"/>
    <w:rsid w:val="00E05F41"/>
    <w:rsid w:val="00E11B44"/>
    <w:rsid w:val="00E22527"/>
    <w:rsid w:val="00E26373"/>
    <w:rsid w:val="00E33F15"/>
    <w:rsid w:val="00E3617D"/>
    <w:rsid w:val="00E40C6E"/>
    <w:rsid w:val="00E46E42"/>
    <w:rsid w:val="00E47DB5"/>
    <w:rsid w:val="00E64817"/>
    <w:rsid w:val="00E7168C"/>
    <w:rsid w:val="00E72E23"/>
    <w:rsid w:val="00E757F2"/>
    <w:rsid w:val="00E85E8F"/>
    <w:rsid w:val="00E86085"/>
    <w:rsid w:val="00E943E4"/>
    <w:rsid w:val="00E9550F"/>
    <w:rsid w:val="00E96411"/>
    <w:rsid w:val="00E9716B"/>
    <w:rsid w:val="00EA482E"/>
    <w:rsid w:val="00EA50C5"/>
    <w:rsid w:val="00EB57E4"/>
    <w:rsid w:val="00EB656B"/>
    <w:rsid w:val="00EC2E8C"/>
    <w:rsid w:val="00ED2656"/>
    <w:rsid w:val="00ED43BD"/>
    <w:rsid w:val="00ED595F"/>
    <w:rsid w:val="00EE11B4"/>
    <w:rsid w:val="00EE7982"/>
    <w:rsid w:val="00EF5845"/>
    <w:rsid w:val="00EF6BCE"/>
    <w:rsid w:val="00F01183"/>
    <w:rsid w:val="00F0406C"/>
    <w:rsid w:val="00F062F1"/>
    <w:rsid w:val="00F21B0C"/>
    <w:rsid w:val="00F2582A"/>
    <w:rsid w:val="00F42A8A"/>
    <w:rsid w:val="00F43845"/>
    <w:rsid w:val="00F45492"/>
    <w:rsid w:val="00F47F4D"/>
    <w:rsid w:val="00F65D4E"/>
    <w:rsid w:val="00F677F2"/>
    <w:rsid w:val="00F72C76"/>
    <w:rsid w:val="00F75E85"/>
    <w:rsid w:val="00F8361F"/>
    <w:rsid w:val="00FA7D8B"/>
    <w:rsid w:val="00FB091D"/>
    <w:rsid w:val="00FB2AB5"/>
    <w:rsid w:val="00FB3017"/>
    <w:rsid w:val="00FB4E9E"/>
    <w:rsid w:val="00FB70B3"/>
    <w:rsid w:val="00FC01B0"/>
    <w:rsid w:val="00FD066E"/>
    <w:rsid w:val="00FD6660"/>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14:docId w14:val="5D98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14498354">
      <w:bodyDiv w:val="1"/>
      <w:marLeft w:val="0"/>
      <w:marRight w:val="0"/>
      <w:marTop w:val="0"/>
      <w:marBottom w:val="0"/>
      <w:divBdr>
        <w:top w:val="none" w:sz="0" w:space="0" w:color="auto"/>
        <w:left w:val="none" w:sz="0" w:space="0" w:color="auto"/>
        <w:bottom w:val="none" w:sz="0" w:space="0" w:color="auto"/>
        <w:right w:val="none" w:sz="0" w:space="0" w:color="auto"/>
      </w:divBdr>
    </w:div>
    <w:div w:id="1233470860">
      <w:bodyDiv w:val="1"/>
      <w:marLeft w:val="0"/>
      <w:marRight w:val="0"/>
      <w:marTop w:val="0"/>
      <w:marBottom w:val="0"/>
      <w:divBdr>
        <w:top w:val="none" w:sz="0" w:space="0" w:color="auto"/>
        <w:left w:val="none" w:sz="0" w:space="0" w:color="auto"/>
        <w:bottom w:val="none" w:sz="0" w:space="0" w:color="auto"/>
        <w:right w:val="none" w:sz="0" w:space="0" w:color="auto"/>
      </w:divBdr>
    </w:div>
    <w:div w:id="1296982308">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0184605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580217582">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817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3845</Characters>
  <Application>Microsoft Office Word</Application>
  <DocSecurity>0</DocSecurity>
  <Lines>119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4667</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2016-11-10T21:32:00Z</dcterms:created>
  <dcterms:modified xsi:type="dcterms:W3CDTF">2016-11-10T21:32:00Z</dcterms:modified>
  <cp:category> </cp:category>
  <cp:contentStatus> </cp:contentStatus>
</cp:coreProperties>
</file>