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324C3DC8" w14:textId="77777777" w:rsidTr="006D5D22">
        <w:trPr>
          <w:trHeight w:val="2181"/>
        </w:trPr>
        <w:tc>
          <w:tcPr>
            <w:tcW w:w="8856" w:type="dxa"/>
          </w:tcPr>
          <w:p w14:paraId="4DF45F2B" w14:textId="77777777" w:rsidR="00FF232D" w:rsidRDefault="00C81D88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B19A85D" wp14:editId="025CE389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3DCFF" w14:textId="77777777" w:rsidR="00426518" w:rsidRDefault="00426518" w:rsidP="00B57131">
            <w:pPr>
              <w:rPr>
                <w:b/>
                <w:bCs/>
              </w:rPr>
            </w:pPr>
          </w:p>
          <w:p w14:paraId="5071FD73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0150450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01533B3F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71148C9E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3C637419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4E69BB46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9423E40" w14:textId="28454031" w:rsidR="00072413" w:rsidRPr="00352D87" w:rsidRDefault="00072413" w:rsidP="00717601">
            <w:pPr>
              <w:jc w:val="center"/>
              <w:rPr>
                <w:b/>
                <w:bCs/>
                <w:sz w:val="26"/>
                <w:szCs w:val="26"/>
              </w:rPr>
            </w:pPr>
            <w:r w:rsidRPr="00352D87">
              <w:rPr>
                <w:b/>
                <w:bCs/>
                <w:sz w:val="26"/>
                <w:szCs w:val="26"/>
              </w:rPr>
              <w:t xml:space="preserve">FCC FINES </w:t>
            </w:r>
            <w:r w:rsidR="009D3C8C" w:rsidRPr="00352D87">
              <w:rPr>
                <w:b/>
                <w:bCs/>
                <w:sz w:val="26"/>
                <w:szCs w:val="26"/>
              </w:rPr>
              <w:t xml:space="preserve">COMPANY </w:t>
            </w:r>
            <w:r w:rsidR="00014C4D">
              <w:rPr>
                <w:b/>
                <w:bCs/>
                <w:sz w:val="26"/>
                <w:szCs w:val="26"/>
              </w:rPr>
              <w:t>$1</w:t>
            </w:r>
            <w:r w:rsidRPr="00352D87">
              <w:rPr>
                <w:b/>
                <w:bCs/>
                <w:sz w:val="26"/>
                <w:szCs w:val="26"/>
              </w:rPr>
              <w:t xml:space="preserve"> </w:t>
            </w:r>
            <w:r w:rsidR="00014C4D">
              <w:rPr>
                <w:b/>
                <w:bCs/>
                <w:sz w:val="26"/>
                <w:szCs w:val="26"/>
              </w:rPr>
              <w:t>MILLION FOR ILLEGALLY SWITCHING CONSUMERS</w:t>
            </w:r>
            <w:r w:rsidR="00717601" w:rsidRPr="00352D87">
              <w:rPr>
                <w:b/>
                <w:bCs/>
                <w:sz w:val="26"/>
                <w:szCs w:val="26"/>
              </w:rPr>
              <w:t xml:space="preserve">’ </w:t>
            </w:r>
            <w:r w:rsidR="009D3C8C" w:rsidRPr="00352D87">
              <w:rPr>
                <w:b/>
                <w:bCs/>
                <w:sz w:val="26"/>
                <w:szCs w:val="26"/>
              </w:rPr>
              <w:t xml:space="preserve">LONG DISTANCE </w:t>
            </w:r>
            <w:r w:rsidR="00583B29" w:rsidRPr="00352D87">
              <w:rPr>
                <w:b/>
                <w:bCs/>
                <w:sz w:val="26"/>
                <w:szCs w:val="26"/>
              </w:rPr>
              <w:t>CARRIERS</w:t>
            </w:r>
          </w:p>
          <w:p w14:paraId="0D5B0494" w14:textId="77777777" w:rsidR="00072413" w:rsidRDefault="00072413" w:rsidP="00072413">
            <w:pPr>
              <w:rPr>
                <w:b/>
                <w:bCs/>
                <w:sz w:val="22"/>
                <w:szCs w:val="22"/>
              </w:rPr>
            </w:pPr>
          </w:p>
          <w:p w14:paraId="607C97C3" w14:textId="0394517D" w:rsidR="003B3BEE" w:rsidRDefault="00072413" w:rsidP="00B44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</w:t>
            </w:r>
            <w:r w:rsidR="00B44FD1" w:rsidRPr="00B44FD1">
              <w:rPr>
                <w:sz w:val="22"/>
                <w:szCs w:val="22"/>
              </w:rPr>
              <w:t>April 2</w:t>
            </w:r>
            <w:r w:rsidR="00DB0EC5">
              <w:rPr>
                <w:sz w:val="22"/>
                <w:szCs w:val="22"/>
              </w:rPr>
              <w:t>5</w:t>
            </w:r>
            <w:r w:rsidR="00F44260" w:rsidRPr="00B44FD1">
              <w:rPr>
                <w:sz w:val="22"/>
                <w:szCs w:val="22"/>
              </w:rPr>
              <w:t>,</w:t>
            </w:r>
            <w:r w:rsidR="00014C4D" w:rsidRPr="00B44FD1">
              <w:rPr>
                <w:sz w:val="22"/>
                <w:szCs w:val="22"/>
              </w:rPr>
              <w:t xml:space="preserve"> 20</w:t>
            </w:r>
            <w:r w:rsidR="00050319" w:rsidRPr="00B44FD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– The Federal Communications Commission</w:t>
            </w:r>
            <w:r w:rsidR="004B0464">
              <w:rPr>
                <w:sz w:val="22"/>
                <w:szCs w:val="22"/>
              </w:rPr>
              <w:t xml:space="preserve"> </w:t>
            </w:r>
            <w:r w:rsidR="00014C4D">
              <w:rPr>
                <w:sz w:val="22"/>
                <w:szCs w:val="22"/>
              </w:rPr>
              <w:t xml:space="preserve">today announced a $1 million fine against </w:t>
            </w:r>
            <w:r w:rsidR="00873991">
              <w:rPr>
                <w:sz w:val="22"/>
                <w:szCs w:val="22"/>
              </w:rPr>
              <w:t>a</w:t>
            </w:r>
            <w:r w:rsidR="00014C4D">
              <w:rPr>
                <w:sz w:val="22"/>
                <w:szCs w:val="22"/>
              </w:rPr>
              <w:t xml:space="preserve"> Florida</w:t>
            </w:r>
            <w:r w:rsidR="00E43520">
              <w:rPr>
                <w:sz w:val="22"/>
                <w:szCs w:val="22"/>
              </w:rPr>
              <w:t xml:space="preserve">-based </w:t>
            </w:r>
            <w:r w:rsidR="007F3AF4">
              <w:rPr>
                <w:sz w:val="22"/>
                <w:szCs w:val="22"/>
              </w:rPr>
              <w:t>long distance carrier</w:t>
            </w:r>
            <w:r w:rsidR="0035330C">
              <w:rPr>
                <w:sz w:val="22"/>
                <w:szCs w:val="22"/>
              </w:rPr>
              <w:t>,</w:t>
            </w:r>
            <w:r w:rsidR="007F3AF4">
              <w:rPr>
                <w:sz w:val="22"/>
                <w:szCs w:val="22"/>
              </w:rPr>
              <w:t xml:space="preserve"> </w:t>
            </w:r>
            <w:r w:rsidR="00014C4D">
              <w:rPr>
                <w:sz w:val="22"/>
                <w:szCs w:val="22"/>
              </w:rPr>
              <w:t>Advantage Telecommunications</w:t>
            </w:r>
            <w:r w:rsidR="0035330C">
              <w:rPr>
                <w:sz w:val="22"/>
                <w:szCs w:val="22"/>
              </w:rPr>
              <w:t>,</w:t>
            </w:r>
            <w:r w:rsidR="000967CC">
              <w:rPr>
                <w:sz w:val="22"/>
                <w:szCs w:val="22"/>
              </w:rPr>
              <w:t xml:space="preserve"> for “slamming”</w:t>
            </w:r>
            <w:r w:rsidR="00014C4D">
              <w:rPr>
                <w:sz w:val="22"/>
                <w:szCs w:val="22"/>
              </w:rPr>
              <w:t xml:space="preserve"> and “</w:t>
            </w:r>
            <w:r w:rsidR="00B63A70">
              <w:rPr>
                <w:sz w:val="22"/>
                <w:szCs w:val="22"/>
              </w:rPr>
              <w:t>cramming.”</w:t>
            </w:r>
            <w:r>
              <w:rPr>
                <w:sz w:val="22"/>
                <w:szCs w:val="22"/>
              </w:rPr>
              <w:t xml:space="preserve"> </w:t>
            </w:r>
            <w:r w:rsidR="00715CD8">
              <w:rPr>
                <w:sz w:val="22"/>
                <w:szCs w:val="22"/>
              </w:rPr>
              <w:t xml:space="preserve"> </w:t>
            </w:r>
            <w:r w:rsidR="00715CD8" w:rsidRPr="008E5C17">
              <w:rPr>
                <w:sz w:val="22"/>
                <w:szCs w:val="22"/>
              </w:rPr>
              <w:t xml:space="preserve">The </w:t>
            </w:r>
            <w:r w:rsidR="000967CC">
              <w:rPr>
                <w:sz w:val="22"/>
                <w:szCs w:val="22"/>
              </w:rPr>
              <w:t>company’s</w:t>
            </w:r>
            <w:r w:rsidR="00715CD8">
              <w:rPr>
                <w:sz w:val="22"/>
                <w:szCs w:val="22"/>
              </w:rPr>
              <w:t xml:space="preserve"> telemarketers</w:t>
            </w:r>
            <w:r w:rsidR="00B75901">
              <w:rPr>
                <w:sz w:val="22"/>
                <w:szCs w:val="22"/>
              </w:rPr>
              <w:t xml:space="preserve"> violated Commission rules by</w:t>
            </w:r>
            <w:r w:rsidR="00715CD8">
              <w:rPr>
                <w:sz w:val="22"/>
                <w:szCs w:val="22"/>
              </w:rPr>
              <w:t xml:space="preserve"> </w:t>
            </w:r>
            <w:r w:rsidR="00B75901">
              <w:rPr>
                <w:sz w:val="22"/>
                <w:szCs w:val="22"/>
              </w:rPr>
              <w:t>impersonating</w:t>
            </w:r>
            <w:r w:rsidR="00715CD8">
              <w:rPr>
                <w:sz w:val="22"/>
                <w:szCs w:val="22"/>
              </w:rPr>
              <w:t xml:space="preserve"> representatives of </w:t>
            </w:r>
            <w:r w:rsidR="000967CC">
              <w:rPr>
                <w:sz w:val="22"/>
                <w:szCs w:val="22"/>
              </w:rPr>
              <w:t>c</w:t>
            </w:r>
            <w:r w:rsidR="00A31691">
              <w:rPr>
                <w:sz w:val="22"/>
                <w:szCs w:val="22"/>
              </w:rPr>
              <w:t>usto</w:t>
            </w:r>
            <w:r w:rsidR="000967CC">
              <w:rPr>
                <w:sz w:val="22"/>
                <w:szCs w:val="22"/>
              </w:rPr>
              <w:t>mers’</w:t>
            </w:r>
            <w:r w:rsidR="00BF5353">
              <w:rPr>
                <w:sz w:val="22"/>
                <w:szCs w:val="22"/>
              </w:rPr>
              <w:t xml:space="preserve"> </w:t>
            </w:r>
            <w:r w:rsidR="00715CD8">
              <w:rPr>
                <w:sz w:val="22"/>
                <w:szCs w:val="22"/>
              </w:rPr>
              <w:t>existing long</w:t>
            </w:r>
            <w:r w:rsidR="0087674D">
              <w:rPr>
                <w:sz w:val="22"/>
                <w:szCs w:val="22"/>
              </w:rPr>
              <w:t>-</w:t>
            </w:r>
            <w:r w:rsidR="00715CD8">
              <w:rPr>
                <w:sz w:val="22"/>
                <w:szCs w:val="22"/>
              </w:rPr>
              <w:t xml:space="preserve">distance </w:t>
            </w:r>
            <w:r w:rsidR="007F3AF4">
              <w:rPr>
                <w:sz w:val="22"/>
                <w:szCs w:val="22"/>
              </w:rPr>
              <w:t>providers</w:t>
            </w:r>
            <w:r w:rsidR="001372D0">
              <w:rPr>
                <w:sz w:val="22"/>
                <w:szCs w:val="22"/>
              </w:rPr>
              <w:t xml:space="preserve"> and</w:t>
            </w:r>
            <w:r w:rsidR="000967CC">
              <w:rPr>
                <w:sz w:val="22"/>
                <w:szCs w:val="22"/>
              </w:rPr>
              <w:t xml:space="preserve"> </w:t>
            </w:r>
            <w:r w:rsidR="00715CD8">
              <w:rPr>
                <w:sz w:val="22"/>
                <w:szCs w:val="22"/>
              </w:rPr>
              <w:t>switch</w:t>
            </w:r>
            <w:r w:rsidR="00B75901">
              <w:rPr>
                <w:sz w:val="22"/>
                <w:szCs w:val="22"/>
              </w:rPr>
              <w:t>ing</w:t>
            </w:r>
            <w:r w:rsidR="00715CD8">
              <w:rPr>
                <w:sz w:val="22"/>
                <w:szCs w:val="22"/>
              </w:rPr>
              <w:t xml:space="preserve"> </w:t>
            </w:r>
            <w:r w:rsidR="00BF5353">
              <w:rPr>
                <w:sz w:val="22"/>
                <w:szCs w:val="22"/>
              </w:rPr>
              <w:t xml:space="preserve">the </w:t>
            </w:r>
            <w:r w:rsidR="000967CC">
              <w:rPr>
                <w:sz w:val="22"/>
                <w:szCs w:val="22"/>
              </w:rPr>
              <w:t xml:space="preserve">customers’ </w:t>
            </w:r>
            <w:r w:rsidR="00715CD8">
              <w:rPr>
                <w:sz w:val="22"/>
                <w:szCs w:val="22"/>
              </w:rPr>
              <w:t>long</w:t>
            </w:r>
            <w:r w:rsidR="0087674D">
              <w:rPr>
                <w:sz w:val="22"/>
                <w:szCs w:val="22"/>
              </w:rPr>
              <w:t>-</w:t>
            </w:r>
            <w:r w:rsidR="00715CD8">
              <w:rPr>
                <w:sz w:val="22"/>
                <w:szCs w:val="22"/>
              </w:rPr>
              <w:t xml:space="preserve">distance carriers without </w:t>
            </w:r>
            <w:r w:rsidR="0035330C">
              <w:rPr>
                <w:sz w:val="22"/>
                <w:szCs w:val="22"/>
              </w:rPr>
              <w:t xml:space="preserve">obtaining </w:t>
            </w:r>
            <w:r w:rsidR="00715CD8">
              <w:rPr>
                <w:sz w:val="22"/>
                <w:szCs w:val="22"/>
              </w:rPr>
              <w:t>proper</w:t>
            </w:r>
            <w:r w:rsidR="0035330C">
              <w:rPr>
                <w:sz w:val="22"/>
                <w:szCs w:val="22"/>
              </w:rPr>
              <w:t>,</w:t>
            </w:r>
            <w:r w:rsidR="00715CD8">
              <w:rPr>
                <w:sz w:val="22"/>
                <w:szCs w:val="22"/>
              </w:rPr>
              <w:t xml:space="preserve"> </w:t>
            </w:r>
            <w:r w:rsidR="0035330C">
              <w:rPr>
                <w:sz w:val="22"/>
                <w:szCs w:val="22"/>
              </w:rPr>
              <w:t xml:space="preserve">verified </w:t>
            </w:r>
            <w:r w:rsidR="00715CD8">
              <w:rPr>
                <w:sz w:val="22"/>
                <w:szCs w:val="22"/>
              </w:rPr>
              <w:t>authorization</w:t>
            </w:r>
            <w:r w:rsidR="00E72732">
              <w:rPr>
                <w:sz w:val="22"/>
                <w:szCs w:val="22"/>
              </w:rPr>
              <w:t xml:space="preserve"> – </w:t>
            </w:r>
            <w:r w:rsidR="0087674D">
              <w:rPr>
                <w:sz w:val="22"/>
                <w:szCs w:val="22"/>
              </w:rPr>
              <w:t>cal</w:t>
            </w:r>
            <w:r w:rsidR="00E72732">
              <w:rPr>
                <w:sz w:val="22"/>
                <w:szCs w:val="22"/>
              </w:rPr>
              <w:t>led slamming</w:t>
            </w:r>
            <w:r w:rsidR="00014C4D">
              <w:rPr>
                <w:sz w:val="22"/>
                <w:szCs w:val="22"/>
              </w:rPr>
              <w:t>.  Advant</w:t>
            </w:r>
            <w:r w:rsidR="00B63A70">
              <w:rPr>
                <w:sz w:val="22"/>
                <w:szCs w:val="22"/>
              </w:rPr>
              <w:t xml:space="preserve">age also </w:t>
            </w:r>
            <w:r w:rsidR="00E72732">
              <w:rPr>
                <w:sz w:val="22"/>
                <w:szCs w:val="22"/>
              </w:rPr>
              <w:t xml:space="preserve">added </w:t>
            </w:r>
            <w:r w:rsidR="00014C4D" w:rsidRPr="0021138C">
              <w:rPr>
                <w:sz w:val="22"/>
              </w:rPr>
              <w:t xml:space="preserve">unauthorized charges </w:t>
            </w:r>
            <w:r w:rsidR="00014C4D">
              <w:rPr>
                <w:snapToGrid w:val="0"/>
                <w:sz w:val="22"/>
                <w:szCs w:val="22"/>
              </w:rPr>
              <w:t>onto</w:t>
            </w:r>
            <w:r w:rsidR="00014C4D" w:rsidRPr="0021138C">
              <w:rPr>
                <w:sz w:val="22"/>
              </w:rPr>
              <w:t xml:space="preserve"> consumers’ </w:t>
            </w:r>
            <w:r w:rsidR="008F196D">
              <w:rPr>
                <w:sz w:val="22"/>
              </w:rPr>
              <w:t xml:space="preserve">telephone </w:t>
            </w:r>
            <w:r w:rsidR="00014C4D" w:rsidRPr="0021138C">
              <w:rPr>
                <w:sz w:val="22"/>
              </w:rPr>
              <w:t>bills</w:t>
            </w:r>
            <w:r w:rsidR="00E72732">
              <w:rPr>
                <w:sz w:val="22"/>
              </w:rPr>
              <w:t xml:space="preserve"> – often referred to as cramming</w:t>
            </w:r>
            <w:r w:rsidR="00014C4D">
              <w:rPr>
                <w:snapToGrid w:val="0"/>
                <w:sz w:val="22"/>
                <w:szCs w:val="22"/>
              </w:rPr>
              <w:t xml:space="preserve">.  </w:t>
            </w:r>
            <w:r w:rsidR="00014C4D" w:rsidRPr="006A4BE3">
              <w:rPr>
                <w:snapToGrid w:val="0"/>
                <w:sz w:val="22"/>
                <w:szCs w:val="22"/>
              </w:rPr>
              <w:t>In addition</w:t>
            </w:r>
            <w:r w:rsidR="00014C4D">
              <w:rPr>
                <w:snapToGrid w:val="0"/>
                <w:sz w:val="22"/>
                <w:szCs w:val="22"/>
              </w:rPr>
              <w:t xml:space="preserve">, the company </w:t>
            </w:r>
            <w:r w:rsidR="0035330C">
              <w:rPr>
                <w:snapToGrid w:val="0"/>
                <w:sz w:val="22"/>
                <w:szCs w:val="22"/>
              </w:rPr>
              <w:t xml:space="preserve">violated the Commission’s truth-in-billing rules by </w:t>
            </w:r>
            <w:r w:rsidR="00014C4D">
              <w:rPr>
                <w:snapToGrid w:val="0"/>
                <w:sz w:val="22"/>
                <w:szCs w:val="22"/>
              </w:rPr>
              <w:t>fail</w:t>
            </w:r>
            <w:r w:rsidR="0035330C">
              <w:rPr>
                <w:snapToGrid w:val="0"/>
                <w:sz w:val="22"/>
                <w:szCs w:val="22"/>
              </w:rPr>
              <w:t>ing</w:t>
            </w:r>
            <w:r w:rsidR="00014C4D">
              <w:rPr>
                <w:snapToGrid w:val="0"/>
                <w:sz w:val="22"/>
                <w:szCs w:val="22"/>
              </w:rPr>
              <w:t xml:space="preserve"> to plainly and clearly describe its charges</w:t>
            </w:r>
            <w:r w:rsidR="008F196D">
              <w:rPr>
                <w:snapToGrid w:val="0"/>
                <w:sz w:val="22"/>
                <w:szCs w:val="22"/>
              </w:rPr>
              <w:t xml:space="preserve"> on bills</w:t>
            </w:r>
            <w:r w:rsidR="002956E2">
              <w:rPr>
                <w:snapToGrid w:val="0"/>
                <w:sz w:val="22"/>
                <w:szCs w:val="22"/>
              </w:rPr>
              <w:t xml:space="preserve">.  </w:t>
            </w:r>
            <w:r w:rsidR="0035330C">
              <w:rPr>
                <w:snapToGrid w:val="0"/>
                <w:sz w:val="22"/>
                <w:szCs w:val="22"/>
              </w:rPr>
              <w:t>The vast majority of</w:t>
            </w:r>
            <w:r w:rsidR="00014C4D">
              <w:rPr>
                <w:snapToGrid w:val="0"/>
                <w:sz w:val="22"/>
                <w:szCs w:val="22"/>
              </w:rPr>
              <w:t xml:space="preserve"> consumers</w:t>
            </w:r>
            <w:r w:rsidR="0035330C">
              <w:rPr>
                <w:snapToGrid w:val="0"/>
                <w:sz w:val="22"/>
                <w:szCs w:val="22"/>
              </w:rPr>
              <w:t xml:space="preserve"> impacted</w:t>
            </w:r>
            <w:r w:rsidR="00014C4D">
              <w:rPr>
                <w:snapToGrid w:val="0"/>
                <w:sz w:val="22"/>
                <w:szCs w:val="22"/>
              </w:rPr>
              <w:t xml:space="preserve"> were small businesses.</w:t>
            </w:r>
            <w:r w:rsidR="00F75BB8" w:rsidDel="00F75BB8">
              <w:rPr>
                <w:sz w:val="22"/>
                <w:szCs w:val="22"/>
              </w:rPr>
              <w:t xml:space="preserve"> </w:t>
            </w:r>
          </w:p>
          <w:p w14:paraId="0503BD95" w14:textId="77777777" w:rsidR="00B44FD1" w:rsidRDefault="00B44FD1" w:rsidP="00B44FD1">
            <w:pPr>
              <w:rPr>
                <w:sz w:val="22"/>
                <w:szCs w:val="22"/>
              </w:rPr>
            </w:pPr>
          </w:p>
          <w:p w14:paraId="26D70E59" w14:textId="77777777" w:rsidR="00715CD8" w:rsidRDefault="00715CD8" w:rsidP="00202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</w:t>
            </w:r>
            <w:r w:rsidR="007F3AF4">
              <w:rPr>
                <w:sz w:val="22"/>
                <w:szCs w:val="22"/>
              </w:rPr>
              <w:t>ommission</w:t>
            </w:r>
            <w:r>
              <w:rPr>
                <w:sz w:val="22"/>
                <w:szCs w:val="22"/>
              </w:rPr>
              <w:t xml:space="preserve"> </w:t>
            </w:r>
            <w:r w:rsidR="0035330C">
              <w:rPr>
                <w:sz w:val="22"/>
                <w:szCs w:val="22"/>
              </w:rPr>
              <w:t xml:space="preserve">obtained </w:t>
            </w:r>
            <w:r w:rsidR="006C4986">
              <w:rPr>
                <w:sz w:val="22"/>
                <w:szCs w:val="22"/>
              </w:rPr>
              <w:t xml:space="preserve">more than 150 </w:t>
            </w:r>
            <w:r w:rsidR="00BF5353">
              <w:rPr>
                <w:sz w:val="22"/>
                <w:szCs w:val="22"/>
              </w:rPr>
              <w:t xml:space="preserve">complaints </w:t>
            </w:r>
            <w:r w:rsidR="00B63A70">
              <w:rPr>
                <w:sz w:val="22"/>
                <w:szCs w:val="22"/>
              </w:rPr>
              <w:t>against Advantage</w:t>
            </w:r>
            <w:r w:rsidR="0035330C">
              <w:rPr>
                <w:sz w:val="22"/>
                <w:szCs w:val="22"/>
              </w:rPr>
              <w:t xml:space="preserve">, receiving complaints from consumers, other agencies, </w:t>
            </w:r>
            <w:r w:rsidR="002302E0">
              <w:rPr>
                <w:sz w:val="22"/>
                <w:szCs w:val="22"/>
              </w:rPr>
              <w:t>and</w:t>
            </w:r>
            <w:r w:rsidR="0035330C">
              <w:rPr>
                <w:sz w:val="22"/>
                <w:szCs w:val="22"/>
              </w:rPr>
              <w:t xml:space="preserve"> the Better Business Bureau</w:t>
            </w:r>
            <w:r>
              <w:rPr>
                <w:sz w:val="22"/>
                <w:szCs w:val="22"/>
              </w:rPr>
              <w:t>.</w:t>
            </w:r>
            <w:r w:rsidR="00905338">
              <w:rPr>
                <w:sz w:val="22"/>
                <w:szCs w:val="22"/>
              </w:rPr>
              <w:t xml:space="preserve">  </w:t>
            </w:r>
            <w:r w:rsidR="00685C18">
              <w:rPr>
                <w:sz w:val="22"/>
                <w:szCs w:val="22"/>
              </w:rPr>
              <w:t xml:space="preserve">Small businesses, along with several individuals, </w:t>
            </w:r>
            <w:r w:rsidR="00B63A70">
              <w:rPr>
                <w:sz w:val="22"/>
                <w:szCs w:val="22"/>
              </w:rPr>
              <w:t>reported that Advantage’s</w:t>
            </w:r>
            <w:r w:rsidR="00883851">
              <w:rPr>
                <w:sz w:val="22"/>
                <w:szCs w:val="22"/>
              </w:rPr>
              <w:t xml:space="preserve"> telemarketers </w:t>
            </w:r>
            <w:r w:rsidR="00B75901">
              <w:rPr>
                <w:sz w:val="22"/>
                <w:szCs w:val="22"/>
              </w:rPr>
              <w:t>impersonated employees of their existing long distance providers</w:t>
            </w:r>
            <w:r w:rsidR="00883851">
              <w:rPr>
                <w:sz w:val="22"/>
                <w:szCs w:val="22"/>
              </w:rPr>
              <w:t xml:space="preserve">.  They </w:t>
            </w:r>
            <w:r w:rsidR="00B75901">
              <w:rPr>
                <w:sz w:val="22"/>
                <w:szCs w:val="22"/>
              </w:rPr>
              <w:t>only learned</w:t>
            </w:r>
            <w:r w:rsidR="003F0524">
              <w:rPr>
                <w:sz w:val="22"/>
                <w:szCs w:val="22"/>
              </w:rPr>
              <w:t xml:space="preserve"> that their long distance service </w:t>
            </w:r>
            <w:r w:rsidR="00217DF3">
              <w:rPr>
                <w:sz w:val="22"/>
                <w:szCs w:val="22"/>
              </w:rPr>
              <w:t xml:space="preserve">had been switched </w:t>
            </w:r>
            <w:r w:rsidR="007F3AF4">
              <w:rPr>
                <w:sz w:val="22"/>
                <w:szCs w:val="22"/>
              </w:rPr>
              <w:t>after</w:t>
            </w:r>
            <w:r w:rsidR="003F0524">
              <w:rPr>
                <w:sz w:val="22"/>
                <w:szCs w:val="22"/>
              </w:rPr>
              <w:t xml:space="preserve"> </w:t>
            </w:r>
            <w:r w:rsidR="00D82C60">
              <w:rPr>
                <w:sz w:val="22"/>
                <w:szCs w:val="22"/>
              </w:rPr>
              <w:t>receiving</w:t>
            </w:r>
            <w:r w:rsidR="003F0524">
              <w:rPr>
                <w:sz w:val="22"/>
                <w:szCs w:val="22"/>
              </w:rPr>
              <w:t xml:space="preserve"> </w:t>
            </w:r>
            <w:r w:rsidR="00883851">
              <w:rPr>
                <w:sz w:val="22"/>
                <w:szCs w:val="22"/>
              </w:rPr>
              <w:t>their telephone bill</w:t>
            </w:r>
            <w:r w:rsidR="007059AD">
              <w:rPr>
                <w:sz w:val="22"/>
                <w:szCs w:val="22"/>
              </w:rPr>
              <w:t>s</w:t>
            </w:r>
            <w:r w:rsidR="00583B29">
              <w:rPr>
                <w:sz w:val="22"/>
                <w:szCs w:val="22"/>
              </w:rPr>
              <w:t>.</w:t>
            </w:r>
            <w:r w:rsidR="00DA7422">
              <w:rPr>
                <w:sz w:val="22"/>
                <w:szCs w:val="22"/>
              </w:rPr>
              <w:t xml:space="preserve"> </w:t>
            </w:r>
            <w:r w:rsidR="00883851">
              <w:rPr>
                <w:sz w:val="22"/>
                <w:szCs w:val="22"/>
              </w:rPr>
              <w:t xml:space="preserve"> </w:t>
            </w:r>
          </w:p>
          <w:p w14:paraId="234E4580" w14:textId="77777777" w:rsidR="00072413" w:rsidRDefault="00072413" w:rsidP="00072413">
            <w:pPr>
              <w:rPr>
                <w:sz w:val="22"/>
                <w:szCs w:val="22"/>
              </w:rPr>
            </w:pPr>
          </w:p>
          <w:p w14:paraId="0CCCF8D3" w14:textId="3B71B793" w:rsidR="00072413" w:rsidRDefault="00152824" w:rsidP="0007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Commission rules prohibit a carrier from switching </w:t>
            </w:r>
            <w:r w:rsidR="00F37D1B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consumer</w:t>
            </w:r>
            <w:r w:rsidR="00F37D1B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chosen long distance </w:t>
            </w:r>
            <w:r w:rsidR="00BF6D09">
              <w:rPr>
                <w:sz w:val="22"/>
                <w:szCs w:val="22"/>
              </w:rPr>
              <w:t xml:space="preserve">provider </w:t>
            </w:r>
            <w:r>
              <w:rPr>
                <w:sz w:val="22"/>
                <w:szCs w:val="22"/>
              </w:rPr>
              <w:t xml:space="preserve">without obtaining </w:t>
            </w:r>
            <w:r w:rsidR="00024477">
              <w:rPr>
                <w:sz w:val="22"/>
                <w:szCs w:val="22"/>
              </w:rPr>
              <w:t>properly</w:t>
            </w:r>
            <w:r w:rsidR="00E72732">
              <w:rPr>
                <w:sz w:val="22"/>
                <w:szCs w:val="22"/>
              </w:rPr>
              <w:t>-</w:t>
            </w:r>
            <w:r w:rsidR="00024477">
              <w:rPr>
                <w:sz w:val="22"/>
                <w:szCs w:val="22"/>
              </w:rPr>
              <w:t xml:space="preserve">verified </w:t>
            </w:r>
            <w:r>
              <w:rPr>
                <w:sz w:val="22"/>
                <w:szCs w:val="22"/>
              </w:rPr>
              <w:t xml:space="preserve">authorization </w:t>
            </w:r>
            <w:r w:rsidR="002129A0">
              <w:rPr>
                <w:sz w:val="22"/>
                <w:szCs w:val="22"/>
              </w:rPr>
              <w:t>or adding unauthorized charges onto a consumer’s telephone bill</w:t>
            </w:r>
            <w:r w:rsidR="008F196D">
              <w:rPr>
                <w:sz w:val="22"/>
                <w:szCs w:val="22"/>
              </w:rPr>
              <w:t xml:space="preserve">.  </w:t>
            </w:r>
            <w:r w:rsidR="002129A0">
              <w:rPr>
                <w:sz w:val="22"/>
                <w:szCs w:val="22"/>
              </w:rPr>
              <w:t>These practices, known as “slamming” and “cramming,” are</w:t>
            </w:r>
            <w:r w:rsidR="002302E0">
              <w:rPr>
                <w:sz w:val="22"/>
                <w:szCs w:val="22"/>
              </w:rPr>
              <w:t xml:space="preserve"> unjust and unreasonable</w:t>
            </w:r>
            <w:r w:rsidR="00A851CA">
              <w:rPr>
                <w:sz w:val="22"/>
                <w:szCs w:val="22"/>
              </w:rPr>
              <w:t xml:space="preserve"> practices under the Communications Act.</w:t>
            </w:r>
          </w:p>
          <w:p w14:paraId="2E726868" w14:textId="77777777" w:rsidR="00107F5E" w:rsidRDefault="00107F5E" w:rsidP="00072413">
            <w:pPr>
              <w:rPr>
                <w:sz w:val="22"/>
                <w:szCs w:val="22"/>
              </w:rPr>
            </w:pPr>
          </w:p>
          <w:p w14:paraId="761C28A2" w14:textId="31B0A63F" w:rsidR="00107F5E" w:rsidRDefault="00107F5E" w:rsidP="00072413">
            <w:pPr>
              <w:rPr>
                <w:sz w:val="22"/>
                <w:szCs w:val="22"/>
              </w:rPr>
            </w:pPr>
            <w:r w:rsidRPr="005166ED">
              <w:rPr>
                <w:sz w:val="22"/>
              </w:rPr>
              <w:t xml:space="preserve">For more information about the FCC’s rules protecting consumers from unauthorized charges on </w:t>
            </w:r>
            <w:r w:rsidRPr="00B00725">
              <w:rPr>
                <w:sz w:val="22"/>
                <w:szCs w:val="22"/>
              </w:rPr>
              <w:t>telephone</w:t>
            </w:r>
            <w:r w:rsidRPr="005166ED">
              <w:rPr>
                <w:sz w:val="22"/>
              </w:rPr>
              <w:t xml:space="preserve"> bills, see the FCC consumer </w:t>
            </w:r>
            <w:r w:rsidRPr="00B00725">
              <w:rPr>
                <w:sz w:val="22"/>
                <w:szCs w:val="22"/>
              </w:rPr>
              <w:t xml:space="preserve">guides regarding </w:t>
            </w:r>
            <w:hyperlink r:id="rId9" w:history="1">
              <w:r w:rsidRPr="00466D31">
                <w:rPr>
                  <w:rStyle w:val="Hyperlink"/>
                  <w:sz w:val="22"/>
                  <w:szCs w:val="22"/>
                </w:rPr>
                <w:t>cramming</w:t>
              </w:r>
            </w:hyperlink>
            <w:r>
              <w:rPr>
                <w:sz w:val="22"/>
                <w:szCs w:val="22"/>
              </w:rPr>
              <w:t xml:space="preserve"> and </w:t>
            </w:r>
            <w:hyperlink r:id="rId10" w:history="1">
              <w:r w:rsidRPr="00466D31">
                <w:rPr>
                  <w:rStyle w:val="Hyperlink"/>
                  <w:sz w:val="22"/>
                  <w:szCs w:val="22"/>
                </w:rPr>
                <w:t>slamming</w:t>
              </w:r>
            </w:hyperlink>
            <w:r w:rsidRPr="00B00725">
              <w:rPr>
                <w:sz w:val="22"/>
                <w:szCs w:val="22"/>
              </w:rPr>
              <w:t>.</w:t>
            </w:r>
          </w:p>
          <w:p w14:paraId="314FBA4D" w14:textId="77777777" w:rsidR="00072413" w:rsidRDefault="00072413" w:rsidP="00072413">
            <w:pPr>
              <w:rPr>
                <w:sz w:val="22"/>
                <w:szCs w:val="22"/>
              </w:rPr>
            </w:pPr>
          </w:p>
          <w:p w14:paraId="7B8CBF70" w14:textId="77777777" w:rsidR="00B44FD1" w:rsidRDefault="00B44FD1" w:rsidP="00072413">
            <w:pPr>
              <w:rPr>
                <w:sz w:val="22"/>
                <w:szCs w:val="22"/>
              </w:rPr>
            </w:pPr>
          </w:p>
          <w:p w14:paraId="14D32F45" w14:textId="370BAD1F" w:rsidR="00ED440C" w:rsidRDefault="00B44FD1" w:rsidP="00ED440C">
            <w:pPr>
              <w:rPr>
                <w:sz w:val="22"/>
                <w:szCs w:val="22"/>
              </w:rPr>
            </w:pPr>
            <w:r w:rsidRPr="000B4088">
              <w:rPr>
                <w:sz w:val="22"/>
                <w:szCs w:val="22"/>
              </w:rPr>
              <w:t xml:space="preserve">Action by the Commission April 24, 2017 by Order (FCC </w:t>
            </w:r>
            <w:r w:rsidR="00DB0EC5" w:rsidRPr="000B4088">
              <w:rPr>
                <w:sz w:val="22"/>
                <w:szCs w:val="22"/>
              </w:rPr>
              <w:t>17</w:t>
            </w:r>
            <w:r w:rsidRPr="000B4088">
              <w:rPr>
                <w:sz w:val="22"/>
                <w:szCs w:val="22"/>
              </w:rPr>
              <w:t>-</w:t>
            </w:r>
            <w:r w:rsidR="00DB0EC5" w:rsidRPr="000B4088">
              <w:rPr>
                <w:sz w:val="22"/>
                <w:szCs w:val="22"/>
              </w:rPr>
              <w:t>50</w:t>
            </w:r>
            <w:r w:rsidRPr="000B4088">
              <w:rPr>
                <w:sz w:val="22"/>
                <w:szCs w:val="22"/>
              </w:rPr>
              <w:t xml:space="preserve">).  </w:t>
            </w:r>
            <w:r w:rsidR="00ED440C">
              <w:rPr>
                <w:sz w:val="22"/>
                <w:szCs w:val="22"/>
              </w:rPr>
              <w:t xml:space="preserve">Chairman Pai and Commissioner Clyburn </w:t>
            </w:r>
            <w:r w:rsidR="00ED440C" w:rsidRPr="00B44FD1">
              <w:rPr>
                <w:sz w:val="22"/>
                <w:szCs w:val="22"/>
              </w:rPr>
              <w:t>approving.  Commissioner O’Rielly concurring</w:t>
            </w:r>
            <w:r w:rsidR="00ED440C">
              <w:rPr>
                <w:sz w:val="22"/>
                <w:szCs w:val="22"/>
              </w:rPr>
              <w:t xml:space="preserve"> </w:t>
            </w:r>
            <w:r w:rsidR="00ED440C" w:rsidRPr="00B44FD1">
              <w:rPr>
                <w:sz w:val="22"/>
                <w:szCs w:val="22"/>
              </w:rPr>
              <w:t>in part and dissenting in part.</w:t>
            </w:r>
            <w:r w:rsidR="00ED440C">
              <w:rPr>
                <w:sz w:val="22"/>
                <w:szCs w:val="22"/>
              </w:rPr>
              <w:t xml:space="preserve">  </w:t>
            </w:r>
          </w:p>
          <w:p w14:paraId="68A2A0E4" w14:textId="77777777" w:rsidR="00A851CA" w:rsidRPr="000B4088" w:rsidRDefault="00A851CA" w:rsidP="00A851CA">
            <w:pPr>
              <w:rPr>
                <w:rStyle w:val="Hyperlink"/>
                <w:rFonts w:ascii="Arial" w:hAnsi="Arial"/>
                <w:sz w:val="22"/>
              </w:rPr>
            </w:pPr>
          </w:p>
          <w:p w14:paraId="4203427D" w14:textId="769E2BA0" w:rsidR="00C9763D" w:rsidRDefault="00107F5E" w:rsidP="00C9763D">
            <w:pPr>
              <w:rPr>
                <w:sz w:val="22"/>
                <w:szCs w:val="22"/>
              </w:rPr>
            </w:pPr>
            <w:r w:rsidRPr="000B4088">
              <w:rPr>
                <w:sz w:val="22"/>
              </w:rPr>
              <w:t>A copy of today’s</w:t>
            </w:r>
            <w:r w:rsidR="00C9763D" w:rsidRPr="000B4088">
              <w:rPr>
                <w:sz w:val="22"/>
              </w:rPr>
              <w:t xml:space="preserve"> Forfeiture Order</w:t>
            </w:r>
            <w:r w:rsidRPr="000B4088">
              <w:rPr>
                <w:sz w:val="22"/>
              </w:rPr>
              <w:t xml:space="preserve"> is available at</w:t>
            </w:r>
            <w:r w:rsidR="00C9763D" w:rsidRPr="000B4088">
              <w:rPr>
                <w:sz w:val="22"/>
              </w:rPr>
              <w:t xml:space="preserve"> </w:t>
            </w:r>
            <w:hyperlink r:id="rId11" w:history="1">
              <w:r w:rsidR="00650DE8" w:rsidRPr="00E23D0C">
                <w:rPr>
                  <w:rStyle w:val="Hyperlink"/>
                  <w:sz w:val="22"/>
                  <w:szCs w:val="22"/>
                </w:rPr>
                <w:t>https://apps.fcc.gov/edocs_public/attachmatch/FCC-17-50A1.pdf</w:t>
              </w:r>
            </w:hyperlink>
            <w:r w:rsidR="00C9763D" w:rsidRPr="000B4088">
              <w:rPr>
                <w:sz w:val="22"/>
                <w:szCs w:val="22"/>
              </w:rPr>
              <w:t>.</w:t>
            </w:r>
          </w:p>
          <w:p w14:paraId="121A9253" w14:textId="77777777" w:rsidR="00107F5E" w:rsidRDefault="00107F5E" w:rsidP="00C9763D">
            <w:pPr>
              <w:rPr>
                <w:sz w:val="22"/>
                <w:szCs w:val="22"/>
              </w:rPr>
            </w:pPr>
          </w:p>
          <w:p w14:paraId="206C369F" w14:textId="2AFA2FBF" w:rsidR="00107F5E" w:rsidRPr="0021138C" w:rsidRDefault="00107F5E" w:rsidP="00C9763D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A copy of the Notice of Apparent Liability for Forfeiture is available at </w:t>
            </w:r>
            <w:hyperlink r:id="rId12" w:history="1">
              <w:r w:rsidR="00DB0EC5" w:rsidRPr="007F12AD">
                <w:rPr>
                  <w:rStyle w:val="Hyperlink"/>
                  <w:sz w:val="22"/>
                  <w:szCs w:val="22"/>
                </w:rPr>
                <w:t>https://apps.fcc.gov/edocs_public/attachmatch/FCC-13-68A1.pdf</w:t>
              </w:r>
            </w:hyperlink>
            <w:r>
              <w:rPr>
                <w:sz w:val="22"/>
                <w:szCs w:val="22"/>
              </w:rPr>
              <w:t>.</w:t>
            </w:r>
          </w:p>
          <w:p w14:paraId="72783BA3" w14:textId="77777777" w:rsidR="00C9763D" w:rsidRDefault="00C9763D" w:rsidP="00A851CA">
            <w:pPr>
              <w:jc w:val="center"/>
              <w:rPr>
                <w:sz w:val="22"/>
                <w:szCs w:val="22"/>
              </w:rPr>
            </w:pPr>
          </w:p>
          <w:p w14:paraId="0994E02B" w14:textId="77777777" w:rsidR="00A851CA" w:rsidRPr="00B00725" w:rsidRDefault="00A851CA" w:rsidP="00A851CA">
            <w:pPr>
              <w:jc w:val="center"/>
              <w:rPr>
                <w:sz w:val="22"/>
                <w:szCs w:val="22"/>
              </w:rPr>
            </w:pPr>
            <w:r w:rsidRPr="00B00725">
              <w:rPr>
                <w:sz w:val="22"/>
                <w:szCs w:val="22"/>
              </w:rPr>
              <w:lastRenderedPageBreak/>
              <w:t>###</w:t>
            </w:r>
          </w:p>
          <w:p w14:paraId="2F688027" w14:textId="28A8EB7A" w:rsidR="00A851CA" w:rsidRPr="00680E9B" w:rsidRDefault="00A851CA" w:rsidP="00A851CA">
            <w:pPr>
              <w:jc w:val="center"/>
              <w:rPr>
                <w:b/>
                <w:bCs/>
                <w:sz w:val="18"/>
                <w:szCs w:val="18"/>
              </w:rPr>
            </w:pPr>
            <w:r w:rsidRPr="00680E9B">
              <w:rPr>
                <w:b/>
                <w:bCs/>
                <w:sz w:val="18"/>
                <w:szCs w:val="18"/>
              </w:rPr>
              <w:br/>
              <w:t>Office of Media Relations: (202) 418-0500</w:t>
            </w:r>
          </w:p>
          <w:p w14:paraId="57092A4A" w14:textId="77777777" w:rsidR="00A851CA" w:rsidRPr="00680E9B" w:rsidRDefault="00A851CA" w:rsidP="00A851CA">
            <w:pPr>
              <w:jc w:val="center"/>
              <w:rPr>
                <w:b/>
                <w:bCs/>
                <w:sz w:val="18"/>
                <w:szCs w:val="18"/>
              </w:rPr>
            </w:pPr>
            <w:r w:rsidRPr="00680E9B">
              <w:rPr>
                <w:b/>
                <w:bCs/>
                <w:sz w:val="18"/>
                <w:szCs w:val="18"/>
              </w:rPr>
              <w:t>TTY: (888) 835-5322</w:t>
            </w:r>
          </w:p>
          <w:p w14:paraId="15A835B9" w14:textId="77777777" w:rsidR="00A851CA" w:rsidRPr="00680E9B" w:rsidRDefault="00A851CA" w:rsidP="00A851CA">
            <w:pPr>
              <w:jc w:val="center"/>
              <w:rPr>
                <w:b/>
                <w:sz w:val="18"/>
                <w:szCs w:val="18"/>
              </w:rPr>
            </w:pPr>
            <w:r w:rsidRPr="00680E9B">
              <w:rPr>
                <w:b/>
                <w:bCs/>
                <w:sz w:val="18"/>
                <w:szCs w:val="18"/>
              </w:rPr>
              <w:t>Twitter: @</w:t>
            </w:r>
            <w:r w:rsidRPr="00680E9B">
              <w:rPr>
                <w:b/>
                <w:sz w:val="18"/>
                <w:szCs w:val="18"/>
              </w:rPr>
              <w:t>FCC</w:t>
            </w:r>
          </w:p>
          <w:p w14:paraId="7121AFB4" w14:textId="26AE7A12" w:rsidR="00A851CA" w:rsidRPr="00680E9B" w:rsidRDefault="00EF5280" w:rsidP="00A851CA">
            <w:pPr>
              <w:jc w:val="center"/>
              <w:rPr>
                <w:rStyle w:val="Hyperlink"/>
                <w:b/>
                <w:bCs/>
                <w:sz w:val="18"/>
                <w:szCs w:val="18"/>
              </w:rPr>
            </w:pPr>
            <w:hyperlink r:id="rId13" w:history="1">
              <w:r w:rsidR="00A851CA" w:rsidRPr="00680E9B">
                <w:rPr>
                  <w:rStyle w:val="Hyperlink"/>
                  <w:sz w:val="18"/>
                  <w:szCs w:val="18"/>
                </w:rPr>
                <w:t>www.fcc.gov/office-media-relations</w:t>
              </w:r>
            </w:hyperlink>
          </w:p>
          <w:p w14:paraId="345E80C1" w14:textId="77777777" w:rsidR="00A851CA" w:rsidRPr="00680E9B" w:rsidRDefault="00A851CA" w:rsidP="00A851C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7E4967" w14:textId="77777777" w:rsidR="00A851CA" w:rsidRPr="00680E9B" w:rsidRDefault="00A851CA" w:rsidP="00A851CA">
            <w:pPr>
              <w:pStyle w:val="NormalWeb"/>
              <w:jc w:val="center"/>
              <w:rPr>
                <w:color w:val="000000"/>
                <w:sz w:val="18"/>
                <w:szCs w:val="18"/>
              </w:rPr>
            </w:pPr>
            <w:r w:rsidRPr="00680E9B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14:paraId="0FD2AD5E" w14:textId="77777777" w:rsidR="00A851CA" w:rsidRPr="00680E9B" w:rsidRDefault="00A851CA" w:rsidP="00072413">
            <w:pPr>
              <w:rPr>
                <w:sz w:val="18"/>
                <w:szCs w:val="18"/>
              </w:rPr>
            </w:pPr>
          </w:p>
          <w:p w14:paraId="1CF9B2C7" w14:textId="0B79CF09" w:rsidR="00EE0E90" w:rsidRPr="0069420F" w:rsidRDefault="00EE0E90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14:paraId="31EAF20E" w14:textId="77777777" w:rsidR="00D24C3D" w:rsidRPr="007528A5" w:rsidRDefault="00D24C3D">
      <w:pPr>
        <w:rPr>
          <w:b/>
          <w:bCs/>
          <w:sz w:val="2"/>
          <w:szCs w:val="2"/>
        </w:rPr>
      </w:pPr>
    </w:p>
    <w:p w14:paraId="1D54D91B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8BADD" w14:textId="77777777" w:rsidR="00C15BBE" w:rsidRDefault="00C15BBE" w:rsidP="00733019">
      <w:r>
        <w:separator/>
      </w:r>
    </w:p>
  </w:endnote>
  <w:endnote w:type="continuationSeparator" w:id="0">
    <w:p w14:paraId="04DEA86D" w14:textId="77777777" w:rsidR="00C15BBE" w:rsidRDefault="00C15BBE" w:rsidP="00733019">
      <w:r>
        <w:continuationSeparator/>
      </w:r>
    </w:p>
  </w:endnote>
  <w:endnote w:type="continuationNotice" w:id="1">
    <w:p w14:paraId="51A64DBF" w14:textId="77777777" w:rsidR="00C15BBE" w:rsidRDefault="00C15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75F20" w14:textId="77777777" w:rsidR="0032150F" w:rsidRDefault="00321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4D21" w14:textId="77777777" w:rsidR="0032150F" w:rsidRDefault="00321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00917" w14:textId="77777777" w:rsidR="0032150F" w:rsidRDefault="00321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B01B0" w14:textId="77777777" w:rsidR="00C15BBE" w:rsidRDefault="00C15BBE" w:rsidP="00733019">
      <w:r>
        <w:separator/>
      </w:r>
    </w:p>
  </w:footnote>
  <w:footnote w:type="continuationSeparator" w:id="0">
    <w:p w14:paraId="2FACA173" w14:textId="77777777" w:rsidR="00C15BBE" w:rsidRDefault="00C15BBE" w:rsidP="00733019">
      <w:r>
        <w:continuationSeparator/>
      </w:r>
    </w:p>
  </w:footnote>
  <w:footnote w:type="continuationNotice" w:id="1">
    <w:p w14:paraId="6A0DE64C" w14:textId="77777777" w:rsidR="00C15BBE" w:rsidRDefault="00C15B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E117C" w14:textId="77777777" w:rsidR="0032150F" w:rsidRDefault="00321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5920D" w14:textId="77777777" w:rsidR="0032150F" w:rsidRDefault="00321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6732" w14:textId="77777777" w:rsidR="0032150F" w:rsidRDefault="00321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14C4D"/>
    <w:rsid w:val="00024477"/>
    <w:rsid w:val="0002500C"/>
    <w:rsid w:val="000311FC"/>
    <w:rsid w:val="0003167F"/>
    <w:rsid w:val="00040127"/>
    <w:rsid w:val="00050319"/>
    <w:rsid w:val="00055B66"/>
    <w:rsid w:val="00071A8D"/>
    <w:rsid w:val="00072413"/>
    <w:rsid w:val="00081232"/>
    <w:rsid w:val="00091E65"/>
    <w:rsid w:val="000967CC"/>
    <w:rsid w:val="00096D4A"/>
    <w:rsid w:val="000A0818"/>
    <w:rsid w:val="000A38EA"/>
    <w:rsid w:val="000A4673"/>
    <w:rsid w:val="000B4088"/>
    <w:rsid w:val="000C1E47"/>
    <w:rsid w:val="000C26F3"/>
    <w:rsid w:val="000C2D54"/>
    <w:rsid w:val="000D5FF0"/>
    <w:rsid w:val="000E049E"/>
    <w:rsid w:val="0010799B"/>
    <w:rsid w:val="00107F5E"/>
    <w:rsid w:val="001164AD"/>
    <w:rsid w:val="00117DB2"/>
    <w:rsid w:val="001230F2"/>
    <w:rsid w:val="00123ED2"/>
    <w:rsid w:val="00125BE0"/>
    <w:rsid w:val="001372D0"/>
    <w:rsid w:val="00142C13"/>
    <w:rsid w:val="001442DA"/>
    <w:rsid w:val="0015254B"/>
    <w:rsid w:val="00152776"/>
    <w:rsid w:val="00152824"/>
    <w:rsid w:val="00152B1D"/>
    <w:rsid w:val="00153222"/>
    <w:rsid w:val="00155D19"/>
    <w:rsid w:val="001577D3"/>
    <w:rsid w:val="00161B5F"/>
    <w:rsid w:val="00170247"/>
    <w:rsid w:val="001733A6"/>
    <w:rsid w:val="0017440D"/>
    <w:rsid w:val="00177B08"/>
    <w:rsid w:val="00182A50"/>
    <w:rsid w:val="001865A9"/>
    <w:rsid w:val="00187DB2"/>
    <w:rsid w:val="001A7D96"/>
    <w:rsid w:val="001B20BB"/>
    <w:rsid w:val="001B63F7"/>
    <w:rsid w:val="001C435D"/>
    <w:rsid w:val="001C4370"/>
    <w:rsid w:val="001D02B7"/>
    <w:rsid w:val="001D3779"/>
    <w:rsid w:val="001D481A"/>
    <w:rsid w:val="001E0F3F"/>
    <w:rsid w:val="001E5364"/>
    <w:rsid w:val="001F0469"/>
    <w:rsid w:val="00202A3B"/>
    <w:rsid w:val="00203A98"/>
    <w:rsid w:val="0020691B"/>
    <w:rsid w:val="00206EDD"/>
    <w:rsid w:val="0021247E"/>
    <w:rsid w:val="002129A0"/>
    <w:rsid w:val="002146F6"/>
    <w:rsid w:val="00217DF3"/>
    <w:rsid w:val="002302E0"/>
    <w:rsid w:val="00231C32"/>
    <w:rsid w:val="00240345"/>
    <w:rsid w:val="002404CA"/>
    <w:rsid w:val="002421F0"/>
    <w:rsid w:val="00247274"/>
    <w:rsid w:val="002474DC"/>
    <w:rsid w:val="00253C12"/>
    <w:rsid w:val="00266966"/>
    <w:rsid w:val="002675DF"/>
    <w:rsid w:val="00277CD5"/>
    <w:rsid w:val="00285985"/>
    <w:rsid w:val="00294C0C"/>
    <w:rsid w:val="002956E2"/>
    <w:rsid w:val="00297836"/>
    <w:rsid w:val="00297A62"/>
    <w:rsid w:val="002A0934"/>
    <w:rsid w:val="002A7BA1"/>
    <w:rsid w:val="002B1013"/>
    <w:rsid w:val="002C4423"/>
    <w:rsid w:val="002D03E5"/>
    <w:rsid w:val="002E3F1D"/>
    <w:rsid w:val="002F0A1A"/>
    <w:rsid w:val="002F31D0"/>
    <w:rsid w:val="002F786B"/>
    <w:rsid w:val="00300359"/>
    <w:rsid w:val="00306569"/>
    <w:rsid w:val="00315495"/>
    <w:rsid w:val="00317618"/>
    <w:rsid w:val="0031773E"/>
    <w:rsid w:val="0032150F"/>
    <w:rsid w:val="00322BAE"/>
    <w:rsid w:val="00330741"/>
    <w:rsid w:val="003410A7"/>
    <w:rsid w:val="00347716"/>
    <w:rsid w:val="003506E1"/>
    <w:rsid w:val="00352D87"/>
    <w:rsid w:val="0035330C"/>
    <w:rsid w:val="00356FDC"/>
    <w:rsid w:val="00370120"/>
    <w:rsid w:val="003727E3"/>
    <w:rsid w:val="00377445"/>
    <w:rsid w:val="00385A93"/>
    <w:rsid w:val="0039101B"/>
    <w:rsid w:val="003910F1"/>
    <w:rsid w:val="003B3BEE"/>
    <w:rsid w:val="003C159E"/>
    <w:rsid w:val="003D1F24"/>
    <w:rsid w:val="003D2736"/>
    <w:rsid w:val="003E42FC"/>
    <w:rsid w:val="003E5991"/>
    <w:rsid w:val="003F0524"/>
    <w:rsid w:val="003F344A"/>
    <w:rsid w:val="003F4391"/>
    <w:rsid w:val="003F593D"/>
    <w:rsid w:val="003F6BBB"/>
    <w:rsid w:val="00403FF0"/>
    <w:rsid w:val="00405FDE"/>
    <w:rsid w:val="0042046D"/>
    <w:rsid w:val="004247C9"/>
    <w:rsid w:val="00425AEF"/>
    <w:rsid w:val="00426518"/>
    <w:rsid w:val="00427B06"/>
    <w:rsid w:val="00431640"/>
    <w:rsid w:val="004356AD"/>
    <w:rsid w:val="004403FB"/>
    <w:rsid w:val="00441F59"/>
    <w:rsid w:val="00444E07"/>
    <w:rsid w:val="00444FA9"/>
    <w:rsid w:val="004611E2"/>
    <w:rsid w:val="00462312"/>
    <w:rsid w:val="00464876"/>
    <w:rsid w:val="00473E9C"/>
    <w:rsid w:val="004775EC"/>
    <w:rsid w:val="00480099"/>
    <w:rsid w:val="00497858"/>
    <w:rsid w:val="004A0643"/>
    <w:rsid w:val="004B0464"/>
    <w:rsid w:val="004B4FEA"/>
    <w:rsid w:val="004C0ADA"/>
    <w:rsid w:val="004C433E"/>
    <w:rsid w:val="004C4512"/>
    <w:rsid w:val="004C4F36"/>
    <w:rsid w:val="004D3D85"/>
    <w:rsid w:val="004E0518"/>
    <w:rsid w:val="004E2BD8"/>
    <w:rsid w:val="004E4ABB"/>
    <w:rsid w:val="004E4B0E"/>
    <w:rsid w:val="004F0F1F"/>
    <w:rsid w:val="004F74E3"/>
    <w:rsid w:val="00501042"/>
    <w:rsid w:val="005022AA"/>
    <w:rsid w:val="00504006"/>
    <w:rsid w:val="00504845"/>
    <w:rsid w:val="0050757F"/>
    <w:rsid w:val="00516AD2"/>
    <w:rsid w:val="00540563"/>
    <w:rsid w:val="00545DAE"/>
    <w:rsid w:val="00551D41"/>
    <w:rsid w:val="00553005"/>
    <w:rsid w:val="0056417C"/>
    <w:rsid w:val="00571B83"/>
    <w:rsid w:val="00575A00"/>
    <w:rsid w:val="00576164"/>
    <w:rsid w:val="00576625"/>
    <w:rsid w:val="00582631"/>
    <w:rsid w:val="00583B29"/>
    <w:rsid w:val="00585C0C"/>
    <w:rsid w:val="0058673C"/>
    <w:rsid w:val="00590EF7"/>
    <w:rsid w:val="005A7972"/>
    <w:rsid w:val="005A7F89"/>
    <w:rsid w:val="005B17E7"/>
    <w:rsid w:val="005B2643"/>
    <w:rsid w:val="005C213E"/>
    <w:rsid w:val="005D17FD"/>
    <w:rsid w:val="005E42B9"/>
    <w:rsid w:val="005E46A2"/>
    <w:rsid w:val="005F0D55"/>
    <w:rsid w:val="005F183E"/>
    <w:rsid w:val="005F7B57"/>
    <w:rsid w:val="00600DDA"/>
    <w:rsid w:val="006019BB"/>
    <w:rsid w:val="00604211"/>
    <w:rsid w:val="00613498"/>
    <w:rsid w:val="00617B94"/>
    <w:rsid w:val="00620BED"/>
    <w:rsid w:val="00625A78"/>
    <w:rsid w:val="006415B4"/>
    <w:rsid w:val="0064304A"/>
    <w:rsid w:val="00644E3D"/>
    <w:rsid w:val="00650DE8"/>
    <w:rsid w:val="00651B9E"/>
    <w:rsid w:val="00652019"/>
    <w:rsid w:val="006522A2"/>
    <w:rsid w:val="0065699F"/>
    <w:rsid w:val="00657EC9"/>
    <w:rsid w:val="00665633"/>
    <w:rsid w:val="00667F51"/>
    <w:rsid w:val="00674C86"/>
    <w:rsid w:val="0068015E"/>
    <w:rsid w:val="00680421"/>
    <w:rsid w:val="00680E9B"/>
    <w:rsid w:val="00684157"/>
    <w:rsid w:val="00685C18"/>
    <w:rsid w:val="006861AB"/>
    <w:rsid w:val="00686B89"/>
    <w:rsid w:val="0069420F"/>
    <w:rsid w:val="00695A32"/>
    <w:rsid w:val="0069657E"/>
    <w:rsid w:val="006A2FC5"/>
    <w:rsid w:val="006A7D75"/>
    <w:rsid w:val="006B0A70"/>
    <w:rsid w:val="006B606A"/>
    <w:rsid w:val="006C33AF"/>
    <w:rsid w:val="006C4986"/>
    <w:rsid w:val="006D5D22"/>
    <w:rsid w:val="006E0324"/>
    <w:rsid w:val="006E39A9"/>
    <w:rsid w:val="006E4A76"/>
    <w:rsid w:val="006E7741"/>
    <w:rsid w:val="006F1DBD"/>
    <w:rsid w:val="00700556"/>
    <w:rsid w:val="007053F6"/>
    <w:rsid w:val="007059AD"/>
    <w:rsid w:val="0071074E"/>
    <w:rsid w:val="00710962"/>
    <w:rsid w:val="00715CD8"/>
    <w:rsid w:val="007167DD"/>
    <w:rsid w:val="00717601"/>
    <w:rsid w:val="00722ADE"/>
    <w:rsid w:val="0072478B"/>
    <w:rsid w:val="00733019"/>
    <w:rsid w:val="0073414D"/>
    <w:rsid w:val="00734567"/>
    <w:rsid w:val="0075235E"/>
    <w:rsid w:val="007528A5"/>
    <w:rsid w:val="007732CC"/>
    <w:rsid w:val="00774079"/>
    <w:rsid w:val="0077619B"/>
    <w:rsid w:val="0077752B"/>
    <w:rsid w:val="0078643D"/>
    <w:rsid w:val="00790D22"/>
    <w:rsid w:val="00793D6F"/>
    <w:rsid w:val="00794090"/>
    <w:rsid w:val="007A0BE3"/>
    <w:rsid w:val="007A13F9"/>
    <w:rsid w:val="007A1445"/>
    <w:rsid w:val="007A44F8"/>
    <w:rsid w:val="007B1308"/>
    <w:rsid w:val="007B673B"/>
    <w:rsid w:val="007C6EF8"/>
    <w:rsid w:val="007D21BF"/>
    <w:rsid w:val="007E6191"/>
    <w:rsid w:val="007F3AF4"/>
    <w:rsid w:val="007F3C12"/>
    <w:rsid w:val="007F5205"/>
    <w:rsid w:val="007F6B5F"/>
    <w:rsid w:val="008215E7"/>
    <w:rsid w:val="00830E92"/>
    <w:rsid w:val="00830FC6"/>
    <w:rsid w:val="008403C7"/>
    <w:rsid w:val="00851044"/>
    <w:rsid w:val="008552A4"/>
    <w:rsid w:val="00865EAA"/>
    <w:rsid w:val="00866F06"/>
    <w:rsid w:val="00871E17"/>
    <w:rsid w:val="008728F5"/>
    <w:rsid w:val="00873991"/>
    <w:rsid w:val="0087674D"/>
    <w:rsid w:val="008778D8"/>
    <w:rsid w:val="008824C2"/>
    <w:rsid w:val="00883851"/>
    <w:rsid w:val="008960E4"/>
    <w:rsid w:val="008A3940"/>
    <w:rsid w:val="008A5A4A"/>
    <w:rsid w:val="008B13C9"/>
    <w:rsid w:val="008B32CE"/>
    <w:rsid w:val="008B533E"/>
    <w:rsid w:val="008C248C"/>
    <w:rsid w:val="008C5432"/>
    <w:rsid w:val="008C55BB"/>
    <w:rsid w:val="008C7BF1"/>
    <w:rsid w:val="008D00D6"/>
    <w:rsid w:val="008D0CAC"/>
    <w:rsid w:val="008D1337"/>
    <w:rsid w:val="008D4D00"/>
    <w:rsid w:val="008D4E5E"/>
    <w:rsid w:val="008D7ABD"/>
    <w:rsid w:val="008E4855"/>
    <w:rsid w:val="008E55A2"/>
    <w:rsid w:val="008F1609"/>
    <w:rsid w:val="008F196D"/>
    <w:rsid w:val="008F75CB"/>
    <w:rsid w:val="008F78D8"/>
    <w:rsid w:val="00905338"/>
    <w:rsid w:val="00911EAE"/>
    <w:rsid w:val="00913B23"/>
    <w:rsid w:val="0091538A"/>
    <w:rsid w:val="00917F2C"/>
    <w:rsid w:val="00961620"/>
    <w:rsid w:val="0097155C"/>
    <w:rsid w:val="009734B6"/>
    <w:rsid w:val="00976C57"/>
    <w:rsid w:val="0098096F"/>
    <w:rsid w:val="00982B6A"/>
    <w:rsid w:val="0098437A"/>
    <w:rsid w:val="00985EEB"/>
    <w:rsid w:val="00986C92"/>
    <w:rsid w:val="0099169C"/>
    <w:rsid w:val="00993C47"/>
    <w:rsid w:val="009A5A02"/>
    <w:rsid w:val="009B4B16"/>
    <w:rsid w:val="009C2E7C"/>
    <w:rsid w:val="009D24A1"/>
    <w:rsid w:val="009D3C8C"/>
    <w:rsid w:val="009D4F30"/>
    <w:rsid w:val="009E35B0"/>
    <w:rsid w:val="009E54A1"/>
    <w:rsid w:val="009F4E25"/>
    <w:rsid w:val="009F5B1F"/>
    <w:rsid w:val="009F7DF6"/>
    <w:rsid w:val="00A03C96"/>
    <w:rsid w:val="00A1436D"/>
    <w:rsid w:val="00A23928"/>
    <w:rsid w:val="00A31691"/>
    <w:rsid w:val="00A3326D"/>
    <w:rsid w:val="00A35DFD"/>
    <w:rsid w:val="00A47B23"/>
    <w:rsid w:val="00A57272"/>
    <w:rsid w:val="00A63057"/>
    <w:rsid w:val="00A642D2"/>
    <w:rsid w:val="00A702DF"/>
    <w:rsid w:val="00A775A3"/>
    <w:rsid w:val="00A81B5B"/>
    <w:rsid w:val="00A82FAD"/>
    <w:rsid w:val="00A851CA"/>
    <w:rsid w:val="00A9673A"/>
    <w:rsid w:val="00A96EF2"/>
    <w:rsid w:val="00AA24D2"/>
    <w:rsid w:val="00AA5C35"/>
    <w:rsid w:val="00AA5ED9"/>
    <w:rsid w:val="00AB0867"/>
    <w:rsid w:val="00AC0A38"/>
    <w:rsid w:val="00AC0F1C"/>
    <w:rsid w:val="00AC4E0E"/>
    <w:rsid w:val="00AC517B"/>
    <w:rsid w:val="00AC6285"/>
    <w:rsid w:val="00AD0D19"/>
    <w:rsid w:val="00AD1A69"/>
    <w:rsid w:val="00AD6221"/>
    <w:rsid w:val="00AE5DE4"/>
    <w:rsid w:val="00AF051B"/>
    <w:rsid w:val="00B037A2"/>
    <w:rsid w:val="00B31870"/>
    <w:rsid w:val="00B320B8"/>
    <w:rsid w:val="00B35EE2"/>
    <w:rsid w:val="00B36DEF"/>
    <w:rsid w:val="00B420D4"/>
    <w:rsid w:val="00B44FD1"/>
    <w:rsid w:val="00B45342"/>
    <w:rsid w:val="00B55177"/>
    <w:rsid w:val="00B57131"/>
    <w:rsid w:val="00B62F2C"/>
    <w:rsid w:val="00B63A70"/>
    <w:rsid w:val="00B67B45"/>
    <w:rsid w:val="00B727C9"/>
    <w:rsid w:val="00B735C8"/>
    <w:rsid w:val="00B748B8"/>
    <w:rsid w:val="00B75901"/>
    <w:rsid w:val="00B76A63"/>
    <w:rsid w:val="00B8154A"/>
    <w:rsid w:val="00BA1BA5"/>
    <w:rsid w:val="00BA6350"/>
    <w:rsid w:val="00BB3D0D"/>
    <w:rsid w:val="00BB4E29"/>
    <w:rsid w:val="00BB74C9"/>
    <w:rsid w:val="00BC3AB6"/>
    <w:rsid w:val="00BD19E8"/>
    <w:rsid w:val="00BD4273"/>
    <w:rsid w:val="00BE348A"/>
    <w:rsid w:val="00BF5353"/>
    <w:rsid w:val="00BF6D09"/>
    <w:rsid w:val="00C04BB5"/>
    <w:rsid w:val="00C1447D"/>
    <w:rsid w:val="00C15BBE"/>
    <w:rsid w:val="00C2127A"/>
    <w:rsid w:val="00C432E4"/>
    <w:rsid w:val="00C56EA4"/>
    <w:rsid w:val="00C64D1F"/>
    <w:rsid w:val="00C70C26"/>
    <w:rsid w:val="00C72001"/>
    <w:rsid w:val="00C759E9"/>
    <w:rsid w:val="00C772B7"/>
    <w:rsid w:val="00C80347"/>
    <w:rsid w:val="00C81D88"/>
    <w:rsid w:val="00C86ED3"/>
    <w:rsid w:val="00C9163C"/>
    <w:rsid w:val="00C93B6B"/>
    <w:rsid w:val="00C9692A"/>
    <w:rsid w:val="00C9763D"/>
    <w:rsid w:val="00CB7C1A"/>
    <w:rsid w:val="00CC5E08"/>
    <w:rsid w:val="00CF6860"/>
    <w:rsid w:val="00CF795D"/>
    <w:rsid w:val="00D02AC6"/>
    <w:rsid w:val="00D03F0C"/>
    <w:rsid w:val="00D04312"/>
    <w:rsid w:val="00D13D11"/>
    <w:rsid w:val="00D16A7F"/>
    <w:rsid w:val="00D16AD2"/>
    <w:rsid w:val="00D22596"/>
    <w:rsid w:val="00D22691"/>
    <w:rsid w:val="00D22F17"/>
    <w:rsid w:val="00D24C3D"/>
    <w:rsid w:val="00D26876"/>
    <w:rsid w:val="00D353D1"/>
    <w:rsid w:val="00D40D6E"/>
    <w:rsid w:val="00D4214D"/>
    <w:rsid w:val="00D43150"/>
    <w:rsid w:val="00D46CB1"/>
    <w:rsid w:val="00D57FAE"/>
    <w:rsid w:val="00D6572D"/>
    <w:rsid w:val="00D723F0"/>
    <w:rsid w:val="00D8034F"/>
    <w:rsid w:val="00D8133F"/>
    <w:rsid w:val="00D82C60"/>
    <w:rsid w:val="00D95B05"/>
    <w:rsid w:val="00D97E2D"/>
    <w:rsid w:val="00DA103D"/>
    <w:rsid w:val="00DA45D3"/>
    <w:rsid w:val="00DA4772"/>
    <w:rsid w:val="00DA5281"/>
    <w:rsid w:val="00DA7422"/>
    <w:rsid w:val="00DA7B44"/>
    <w:rsid w:val="00DB0EC5"/>
    <w:rsid w:val="00DB2667"/>
    <w:rsid w:val="00DB54A1"/>
    <w:rsid w:val="00DB584B"/>
    <w:rsid w:val="00DB67B7"/>
    <w:rsid w:val="00DC15A9"/>
    <w:rsid w:val="00DC40AA"/>
    <w:rsid w:val="00DC5453"/>
    <w:rsid w:val="00DD1750"/>
    <w:rsid w:val="00DD76F0"/>
    <w:rsid w:val="00E04981"/>
    <w:rsid w:val="00E24F8A"/>
    <w:rsid w:val="00E349AA"/>
    <w:rsid w:val="00E36A5F"/>
    <w:rsid w:val="00E41390"/>
    <w:rsid w:val="00E41CA0"/>
    <w:rsid w:val="00E42A92"/>
    <w:rsid w:val="00E43520"/>
    <w:rsid w:val="00E4366B"/>
    <w:rsid w:val="00E50A4A"/>
    <w:rsid w:val="00E60558"/>
    <w:rsid w:val="00E606DE"/>
    <w:rsid w:val="00E644FE"/>
    <w:rsid w:val="00E72732"/>
    <w:rsid w:val="00E72733"/>
    <w:rsid w:val="00E742FA"/>
    <w:rsid w:val="00E75BE4"/>
    <w:rsid w:val="00E76816"/>
    <w:rsid w:val="00E83DBF"/>
    <w:rsid w:val="00E87C13"/>
    <w:rsid w:val="00E92330"/>
    <w:rsid w:val="00E94B82"/>
    <w:rsid w:val="00E94CD9"/>
    <w:rsid w:val="00EA1A76"/>
    <w:rsid w:val="00EA1F78"/>
    <w:rsid w:val="00EA290B"/>
    <w:rsid w:val="00EC076D"/>
    <w:rsid w:val="00EC519C"/>
    <w:rsid w:val="00EC61FD"/>
    <w:rsid w:val="00ED440C"/>
    <w:rsid w:val="00EE0E90"/>
    <w:rsid w:val="00EE47B8"/>
    <w:rsid w:val="00EE6B9A"/>
    <w:rsid w:val="00EF0A03"/>
    <w:rsid w:val="00EF3BCA"/>
    <w:rsid w:val="00EF4897"/>
    <w:rsid w:val="00EF5280"/>
    <w:rsid w:val="00F01B0D"/>
    <w:rsid w:val="00F1238F"/>
    <w:rsid w:val="00F14DE9"/>
    <w:rsid w:val="00F16485"/>
    <w:rsid w:val="00F228ED"/>
    <w:rsid w:val="00F26E31"/>
    <w:rsid w:val="00F27C6C"/>
    <w:rsid w:val="00F34A8D"/>
    <w:rsid w:val="00F37D1B"/>
    <w:rsid w:val="00F44260"/>
    <w:rsid w:val="00F5023B"/>
    <w:rsid w:val="00F50D25"/>
    <w:rsid w:val="00F535D8"/>
    <w:rsid w:val="00F55E1A"/>
    <w:rsid w:val="00F61155"/>
    <w:rsid w:val="00F708E3"/>
    <w:rsid w:val="00F72A61"/>
    <w:rsid w:val="00F75BB8"/>
    <w:rsid w:val="00F76561"/>
    <w:rsid w:val="00F84736"/>
    <w:rsid w:val="00F8697D"/>
    <w:rsid w:val="00FA55A8"/>
    <w:rsid w:val="00FB3B3C"/>
    <w:rsid w:val="00FB4A93"/>
    <w:rsid w:val="00FC6C29"/>
    <w:rsid w:val="00FD58E0"/>
    <w:rsid w:val="00FE0198"/>
    <w:rsid w:val="00FE0357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6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53C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3C12"/>
  </w:style>
  <w:style w:type="character" w:styleId="FootnoteReference">
    <w:name w:val="footnote reference"/>
    <w:aliases w:val="Style 12,(NECG) Footnote Reference,Appel note de bas de p,Style 124,Style 4,Style 13,o,fr,Style 3,FR,Style 17,Footnote Reference/,Style 6"/>
    <w:basedOn w:val="DefaultParagraphFont"/>
    <w:unhideWhenUsed/>
    <w:rsid w:val="00253C12"/>
    <w:rPr>
      <w:vertAlign w:val="superscript"/>
    </w:rPr>
  </w:style>
  <w:style w:type="paragraph" w:styleId="Revision">
    <w:name w:val="Revision"/>
    <w:hidden/>
    <w:uiPriority w:val="99"/>
    <w:semiHidden/>
    <w:rsid w:val="007F3A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53C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3C12"/>
  </w:style>
  <w:style w:type="character" w:styleId="FootnoteReference">
    <w:name w:val="footnote reference"/>
    <w:aliases w:val="Style 12,(NECG) Footnote Reference,Appel note de bas de p,Style 124,Style 4,Style 13,o,fr,Style 3,FR,Style 17,Footnote Reference/,Style 6"/>
    <w:basedOn w:val="DefaultParagraphFont"/>
    <w:unhideWhenUsed/>
    <w:rsid w:val="00253C12"/>
    <w:rPr>
      <w:vertAlign w:val="superscript"/>
    </w:rPr>
  </w:style>
  <w:style w:type="paragraph" w:styleId="Revision">
    <w:name w:val="Revision"/>
    <w:hidden/>
    <w:uiPriority w:val="99"/>
    <w:semiHidden/>
    <w:rsid w:val="007F3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cc.gov/office-media-relation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ps.fcc.gov/edocs_public/attachmatch/FCC-13-68A1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ps.fcc.gov/edocs_public/attachmatch/FCC-17-50A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cc.gov/consumers/guides/slamming-switching-your-authorized-telephone-company-without-permissio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fcc.gov/consumers/guides/cramming-unauthorized-charges-your-phone-bil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2252</Characters>
  <Application>Microsoft Office Word</Application>
  <DocSecurity>0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2586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2017-04-25T19:51:00Z</dcterms:created>
  <dcterms:modified xsi:type="dcterms:W3CDTF">2017-04-25T19:51:00Z</dcterms:modified>
  <cp:category> </cp:category>
  <cp:contentStatus> </cp:contentStatus>
</cp:coreProperties>
</file>