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79634E" w:rsidRPr="008A3F9A" w:rsidRDefault="0079634E" w:rsidP="0079634E">
      <w:pPr>
        <w:spacing w:after="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634E" w:rsidTr="00F9520A">
        <w:tc>
          <w:tcPr>
            <w:tcW w:w="4675" w:type="dxa"/>
          </w:tcPr>
          <w:p w:rsidR="0079634E" w:rsidRPr="008A3F9A" w:rsidRDefault="0079634E" w:rsidP="00F9520A">
            <w:pPr>
              <w:spacing w:after="0"/>
              <w:rPr>
                <w:bCs/>
                <w:szCs w:val="22"/>
              </w:rPr>
            </w:pPr>
            <w:r>
              <w:rPr>
                <w:b/>
                <w:bCs/>
                <w:szCs w:val="22"/>
              </w:rPr>
              <w:t>Media Contacts:</w:t>
            </w:r>
          </w:p>
          <w:p w:rsidR="0079634E" w:rsidRDefault="0079634E" w:rsidP="00F9520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79634E" w:rsidRDefault="0079634E" w:rsidP="00F9520A">
            <w:pPr>
              <w:spacing w:after="0"/>
              <w:rPr>
                <w:b/>
                <w:bCs/>
                <w:szCs w:val="22"/>
              </w:rPr>
            </w:pPr>
            <w:r>
              <w:rPr>
                <w:bCs/>
                <w:szCs w:val="22"/>
              </w:rPr>
              <w:t>matthew.berry</w:t>
            </w:r>
            <w:r w:rsidRPr="008A3940">
              <w:rPr>
                <w:bCs/>
                <w:szCs w:val="22"/>
              </w:rPr>
              <w:t>@fcc.gov</w:t>
            </w:r>
          </w:p>
        </w:tc>
        <w:tc>
          <w:tcPr>
            <w:tcW w:w="4675" w:type="dxa"/>
          </w:tcPr>
          <w:p w:rsidR="0079634E" w:rsidRDefault="0079634E" w:rsidP="00F9520A">
            <w:pPr>
              <w:spacing w:after="0"/>
              <w:rPr>
                <w:b/>
                <w:bCs/>
                <w:szCs w:val="22"/>
              </w:rPr>
            </w:pPr>
          </w:p>
          <w:p w:rsidR="0079634E" w:rsidRDefault="0079634E" w:rsidP="00F9520A">
            <w:pPr>
              <w:spacing w:after="0"/>
              <w:rPr>
                <w:bCs/>
                <w:szCs w:val="22"/>
              </w:rPr>
            </w:pPr>
            <w:r>
              <w:rPr>
                <w:bCs/>
                <w:szCs w:val="22"/>
              </w:rPr>
              <w:t>Robin Colwell, (202) 418-2013</w:t>
            </w:r>
          </w:p>
          <w:p w:rsidR="0079634E" w:rsidRDefault="0079634E" w:rsidP="00F9520A">
            <w:pPr>
              <w:spacing w:after="0"/>
              <w:rPr>
                <w:b/>
                <w:bCs/>
                <w:szCs w:val="22"/>
              </w:rPr>
            </w:pPr>
            <w:r>
              <w:rPr>
                <w:bCs/>
                <w:szCs w:val="22"/>
              </w:rPr>
              <w:t>robin.colwell@fcc.gov</w:t>
            </w:r>
          </w:p>
        </w:tc>
      </w:tr>
      <w:tr w:rsidR="0079634E" w:rsidTr="00F9520A">
        <w:tc>
          <w:tcPr>
            <w:tcW w:w="4675" w:type="dxa"/>
          </w:tcPr>
          <w:p w:rsidR="0079634E" w:rsidRDefault="0079634E" w:rsidP="00F9520A">
            <w:pPr>
              <w:spacing w:after="0"/>
              <w:rPr>
                <w:b/>
                <w:bCs/>
                <w:szCs w:val="22"/>
              </w:rPr>
            </w:pPr>
          </w:p>
        </w:tc>
        <w:tc>
          <w:tcPr>
            <w:tcW w:w="4675" w:type="dxa"/>
          </w:tcPr>
          <w:p w:rsidR="0079634E" w:rsidRDefault="0079634E" w:rsidP="00F9520A">
            <w:pPr>
              <w:spacing w:after="0"/>
              <w:rPr>
                <w:b/>
                <w:bCs/>
                <w:szCs w:val="22"/>
              </w:rPr>
            </w:pPr>
          </w:p>
        </w:tc>
      </w:tr>
    </w:tbl>
    <w:p w:rsidR="0079634E" w:rsidRPr="008A3940" w:rsidRDefault="0079634E" w:rsidP="0079634E">
      <w:pPr>
        <w:spacing w:after="0"/>
        <w:rPr>
          <w:bCs/>
          <w:szCs w:val="22"/>
        </w:rPr>
      </w:pPr>
    </w:p>
    <w:p w:rsidR="0079634E" w:rsidRPr="008A3F9A" w:rsidRDefault="0079634E" w:rsidP="0079634E">
      <w:pPr>
        <w:spacing w:after="0"/>
        <w:rPr>
          <w:szCs w:val="22"/>
        </w:rPr>
      </w:pPr>
      <w:r w:rsidRPr="00FB6D4F">
        <w:rPr>
          <w:b/>
          <w:szCs w:val="22"/>
        </w:rPr>
        <w:t>For Immediate Release</w:t>
      </w:r>
    </w:p>
    <w:p w:rsidR="0079634E" w:rsidRPr="008A3F9A" w:rsidRDefault="0079634E" w:rsidP="0079634E">
      <w:pPr>
        <w:spacing w:after="0"/>
        <w:rPr>
          <w:szCs w:val="22"/>
        </w:rPr>
      </w:pPr>
    </w:p>
    <w:p w:rsidR="0079634E" w:rsidRPr="00FB6D4F" w:rsidRDefault="0079634E" w:rsidP="0079634E">
      <w:pPr>
        <w:tabs>
          <w:tab w:val="left" w:pos="8625"/>
        </w:tabs>
        <w:spacing w:after="240"/>
        <w:jc w:val="center"/>
        <w:rPr>
          <w:i/>
        </w:rPr>
      </w:pPr>
      <w:r>
        <w:rPr>
          <w:b/>
          <w:bCs/>
          <w:sz w:val="26"/>
          <w:szCs w:val="26"/>
        </w:rPr>
        <w:t>STATEMENT OF COMMISSIONERS AJIT PAI AND MICHAEL O’RIELLY</w:t>
      </w:r>
      <w:r>
        <w:rPr>
          <w:b/>
          <w:bCs/>
          <w:sz w:val="26"/>
          <w:szCs w:val="26"/>
        </w:rPr>
        <w:br/>
      </w:r>
      <w:r>
        <w:rPr>
          <w:b/>
          <w:bCs/>
          <w:i/>
        </w:rPr>
        <w:t>On Protecting Small Businesses from Needless Regulation</w:t>
      </w:r>
    </w:p>
    <w:p w:rsidR="0079634E" w:rsidRDefault="0079634E" w:rsidP="0079634E">
      <w:pPr>
        <w:rPr>
          <w:szCs w:val="22"/>
        </w:rPr>
      </w:pPr>
      <w:r w:rsidRPr="00FB6D4F">
        <w:rPr>
          <w:szCs w:val="22"/>
        </w:rPr>
        <w:t xml:space="preserve">WASHINGTON, </w:t>
      </w:r>
      <w:r>
        <w:rPr>
          <w:szCs w:val="22"/>
        </w:rPr>
        <w:t>December 16</w:t>
      </w:r>
      <w:r w:rsidRPr="00FB6D4F">
        <w:rPr>
          <w:szCs w:val="22"/>
        </w:rPr>
        <w:t>, 201</w:t>
      </w:r>
      <w:r>
        <w:rPr>
          <w:szCs w:val="22"/>
        </w:rPr>
        <w:t>6</w:t>
      </w:r>
      <w:r w:rsidRPr="00FB6D4F">
        <w:rPr>
          <w:szCs w:val="22"/>
        </w:rPr>
        <w:t>.—</w:t>
      </w:r>
      <w:r>
        <w:rPr>
          <w:szCs w:val="22"/>
        </w:rPr>
        <w:t xml:space="preserve">Last night, the small business exemption from the </w:t>
      </w:r>
      <w:r>
        <w:rPr>
          <w:i/>
          <w:szCs w:val="22"/>
        </w:rPr>
        <w:t>Title II Net Neutrality Order</w:t>
      </w:r>
      <w:r>
        <w:rPr>
          <w:szCs w:val="22"/>
        </w:rPr>
        <w:t xml:space="preserve">’s expanded reporting requirements expired. </w:t>
      </w:r>
      <w:r w:rsidRPr="00991926">
        <w:rPr>
          <w:szCs w:val="22"/>
        </w:rPr>
        <w:t xml:space="preserve"> </w:t>
      </w:r>
      <w:r>
        <w:rPr>
          <w:szCs w:val="22"/>
        </w:rPr>
        <w:t>We worked hard to reach a consensus with our Democratic colleagues that would have prevented the exemption from lapsing.  Unfortunately, those efforts did not bear fruit and now thousands of our nation’s smallest and most competitive Internet service providers are worried that they will be subject to unnecessary, onerous, and ill-defined reporting obligations.  This was a lost opportunity for the Commission to do the right thing.  It also ignores the strong bipartisan support from the House of Representatives, the Senate Committee on Commerce, Science, and Transportation, and the Obama Administration’s own Small Business Administration.  We note the exceptional leadership of Senator Daines, Senator Manchin, and Chairman Walden on this matter.</w:t>
      </w:r>
    </w:p>
    <w:p w:rsidR="0079634E" w:rsidRPr="00F54738" w:rsidRDefault="0079634E" w:rsidP="0079634E">
      <w:pPr>
        <w:ind w:firstLine="720"/>
        <w:rPr>
          <w:szCs w:val="22"/>
        </w:rPr>
      </w:pPr>
      <w:r>
        <w:rPr>
          <w:szCs w:val="22"/>
        </w:rPr>
        <w:t>We appreciate the willingness of two of our colleagues to negotiate in good faith on a compromise.  We remain committed to protecting small businesses and their customers from the higher costs and disproportionate impact that would accompany the implementation of these requirements, and we remain hopeful that a consensus exemption can still be achieved at the Commission in the months ahead in addition to reviewing the application of the overall burdens themselves.</w:t>
      </w:r>
    </w:p>
    <w:p w:rsidR="0079634E" w:rsidRPr="00FB6D4F" w:rsidRDefault="0079634E" w:rsidP="0079634E">
      <w:pPr>
        <w:rPr>
          <w:szCs w:val="22"/>
        </w:rPr>
      </w:pPr>
    </w:p>
    <w:p w:rsidR="0079634E" w:rsidRPr="008A3F9A" w:rsidRDefault="0079634E" w:rsidP="0079634E">
      <w:pPr>
        <w:jc w:val="center"/>
        <w:rPr>
          <w:sz w:val="18"/>
          <w:szCs w:val="18"/>
        </w:rPr>
      </w:pPr>
      <w:r w:rsidRPr="008A3F9A">
        <w:rPr>
          <w:sz w:val="18"/>
          <w:szCs w:val="18"/>
        </w:rPr>
        <w:t>###</w:t>
      </w:r>
    </w:p>
    <w:p w:rsidR="0079634E" w:rsidRDefault="0079634E" w:rsidP="0079634E">
      <w:pPr>
        <w:spacing w:after="0"/>
        <w:jc w:val="center"/>
        <w:rPr>
          <w:b/>
          <w:bCs/>
          <w:sz w:val="18"/>
          <w:szCs w:val="18"/>
        </w:rPr>
      </w:pPr>
      <w:r w:rsidRPr="008A3F9A">
        <w:rPr>
          <w:b/>
          <w:bCs/>
          <w:sz w:val="18"/>
          <w:szCs w:val="18"/>
        </w:rPr>
        <w:t>Office of Commissioner Ajit Pai: (202) 418-2000</w:t>
      </w:r>
    </w:p>
    <w:p w:rsidR="0079634E" w:rsidRDefault="0079634E" w:rsidP="0079634E">
      <w:pPr>
        <w:spacing w:after="0"/>
        <w:jc w:val="center"/>
        <w:rPr>
          <w:b/>
          <w:bCs/>
          <w:sz w:val="18"/>
          <w:szCs w:val="18"/>
        </w:rPr>
      </w:pPr>
      <w:r w:rsidRPr="008A3F9A">
        <w:rPr>
          <w:b/>
          <w:bCs/>
          <w:sz w:val="18"/>
          <w:szCs w:val="18"/>
        </w:rPr>
        <w:t>Twitter: @AjitPaiFCC</w:t>
      </w:r>
    </w:p>
    <w:p w:rsidR="0079634E" w:rsidRDefault="008C05B2" w:rsidP="0079634E">
      <w:pPr>
        <w:spacing w:after="0"/>
        <w:jc w:val="center"/>
        <w:rPr>
          <w:b/>
          <w:bCs/>
          <w:sz w:val="18"/>
          <w:szCs w:val="18"/>
        </w:rPr>
      </w:pPr>
      <w:hyperlink r:id="rId9" w:history="1">
        <w:r w:rsidR="0079634E" w:rsidRPr="008A3F9A">
          <w:rPr>
            <w:b/>
            <w:bCs/>
            <w:sz w:val="18"/>
            <w:szCs w:val="18"/>
          </w:rPr>
          <w:t>www.fcc.gov/leadership/ajit-pai</w:t>
        </w:r>
      </w:hyperlink>
    </w:p>
    <w:p w:rsidR="0079634E" w:rsidRDefault="0079634E" w:rsidP="0079634E">
      <w:pPr>
        <w:spacing w:after="0"/>
        <w:jc w:val="center"/>
        <w:rPr>
          <w:b/>
          <w:bCs/>
          <w:sz w:val="18"/>
          <w:szCs w:val="18"/>
        </w:rPr>
      </w:pPr>
    </w:p>
    <w:p w:rsidR="0079634E" w:rsidRDefault="0079634E" w:rsidP="0079634E">
      <w:pPr>
        <w:spacing w:after="0"/>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79634E" w:rsidRDefault="0079634E" w:rsidP="0079634E">
      <w:pPr>
        <w:spacing w:after="0"/>
        <w:jc w:val="center"/>
        <w:rPr>
          <w:b/>
          <w:bCs/>
          <w:sz w:val="18"/>
          <w:szCs w:val="18"/>
        </w:rPr>
      </w:pPr>
      <w:r>
        <w:rPr>
          <w:b/>
          <w:bCs/>
          <w:sz w:val="18"/>
          <w:szCs w:val="18"/>
        </w:rPr>
        <w:t>Twitter: @MikeO</w:t>
      </w:r>
      <w:r w:rsidRPr="008A3F9A">
        <w:rPr>
          <w:b/>
          <w:bCs/>
          <w:sz w:val="18"/>
          <w:szCs w:val="18"/>
        </w:rPr>
        <w:t>FCC</w:t>
      </w:r>
    </w:p>
    <w:p w:rsidR="0079634E" w:rsidRPr="008A3F9A" w:rsidRDefault="0079634E" w:rsidP="0079634E">
      <w:pPr>
        <w:spacing w:after="0"/>
        <w:jc w:val="center"/>
        <w:rPr>
          <w:b/>
          <w:bCs/>
          <w:sz w:val="18"/>
          <w:szCs w:val="18"/>
        </w:rPr>
      </w:pPr>
      <w:r w:rsidRPr="00F20FEE">
        <w:rPr>
          <w:b/>
          <w:bCs/>
          <w:sz w:val="18"/>
          <w:szCs w:val="18"/>
        </w:rPr>
        <w:t>www.fcc.gov/leadership/michael-orielly</w:t>
      </w:r>
    </w:p>
    <w:p w:rsidR="0079634E" w:rsidRPr="008A3F9A" w:rsidRDefault="0079634E" w:rsidP="0079634E">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F1" w:rsidRDefault="00A55EF1" w:rsidP="00A55EF1">
      <w:pPr>
        <w:spacing w:after="0"/>
      </w:pPr>
      <w:r>
        <w:separator/>
      </w:r>
    </w:p>
  </w:endnote>
  <w:endnote w:type="continuationSeparator" w:id="0">
    <w:p w:rsidR="00A55EF1" w:rsidRDefault="00A55EF1" w:rsidP="00A55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1" w:rsidRDefault="00A55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1" w:rsidRDefault="00A55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1" w:rsidRDefault="00A5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F1" w:rsidRDefault="00A55EF1" w:rsidP="00A55EF1">
      <w:pPr>
        <w:spacing w:after="0"/>
      </w:pPr>
      <w:r>
        <w:separator/>
      </w:r>
    </w:p>
  </w:footnote>
  <w:footnote w:type="continuationSeparator" w:id="0">
    <w:p w:rsidR="00A55EF1" w:rsidRDefault="00A55EF1" w:rsidP="00A55E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1" w:rsidRDefault="00A55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1" w:rsidRDefault="00A55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1" w:rsidRDefault="00A55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9634E"/>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05B2"/>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55EF1"/>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table" w:styleId="TableGrid">
    <w:name w:val="Table Grid"/>
    <w:basedOn w:val="TableNormal"/>
    <w:rsid w:val="0079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55EF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5EF1"/>
    <w:rPr>
      <w:rFonts w:ascii="Tahoma" w:hAnsi="Tahoma" w:cs="Tahoma"/>
      <w:sz w:val="16"/>
      <w:szCs w:val="16"/>
    </w:rPr>
  </w:style>
  <w:style w:type="paragraph" w:styleId="Header">
    <w:name w:val="header"/>
    <w:basedOn w:val="Normal"/>
    <w:link w:val="HeaderChar"/>
    <w:unhideWhenUsed/>
    <w:rsid w:val="00A55EF1"/>
    <w:pPr>
      <w:tabs>
        <w:tab w:val="center" w:pos="4680"/>
        <w:tab w:val="right" w:pos="9360"/>
      </w:tabs>
      <w:spacing w:after="0"/>
    </w:pPr>
  </w:style>
  <w:style w:type="character" w:customStyle="1" w:styleId="HeaderChar">
    <w:name w:val="Header Char"/>
    <w:basedOn w:val="DefaultParagraphFont"/>
    <w:link w:val="Header"/>
    <w:rsid w:val="00A55EF1"/>
    <w:rPr>
      <w:sz w:val="22"/>
      <w:szCs w:val="24"/>
    </w:rPr>
  </w:style>
  <w:style w:type="paragraph" w:styleId="Footer">
    <w:name w:val="footer"/>
    <w:basedOn w:val="Normal"/>
    <w:link w:val="FooterChar"/>
    <w:unhideWhenUsed/>
    <w:rsid w:val="00A55EF1"/>
    <w:pPr>
      <w:tabs>
        <w:tab w:val="center" w:pos="4680"/>
        <w:tab w:val="right" w:pos="9360"/>
      </w:tabs>
      <w:spacing w:after="0"/>
    </w:pPr>
  </w:style>
  <w:style w:type="character" w:customStyle="1" w:styleId="FooterChar">
    <w:name w:val="Footer Char"/>
    <w:basedOn w:val="DefaultParagraphFont"/>
    <w:link w:val="Footer"/>
    <w:rsid w:val="00A55EF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table" w:styleId="TableGrid">
    <w:name w:val="Table Grid"/>
    <w:basedOn w:val="TableNormal"/>
    <w:rsid w:val="0079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A55EF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5EF1"/>
    <w:rPr>
      <w:rFonts w:ascii="Tahoma" w:hAnsi="Tahoma" w:cs="Tahoma"/>
      <w:sz w:val="16"/>
      <w:szCs w:val="16"/>
    </w:rPr>
  </w:style>
  <w:style w:type="paragraph" w:styleId="Header">
    <w:name w:val="header"/>
    <w:basedOn w:val="Normal"/>
    <w:link w:val="HeaderChar"/>
    <w:unhideWhenUsed/>
    <w:rsid w:val="00A55EF1"/>
    <w:pPr>
      <w:tabs>
        <w:tab w:val="center" w:pos="4680"/>
        <w:tab w:val="right" w:pos="9360"/>
      </w:tabs>
      <w:spacing w:after="0"/>
    </w:pPr>
  </w:style>
  <w:style w:type="character" w:customStyle="1" w:styleId="HeaderChar">
    <w:name w:val="Header Char"/>
    <w:basedOn w:val="DefaultParagraphFont"/>
    <w:link w:val="Header"/>
    <w:rsid w:val="00A55EF1"/>
    <w:rPr>
      <w:sz w:val="22"/>
      <w:szCs w:val="24"/>
    </w:rPr>
  </w:style>
  <w:style w:type="paragraph" w:styleId="Footer">
    <w:name w:val="footer"/>
    <w:basedOn w:val="Normal"/>
    <w:link w:val="FooterChar"/>
    <w:unhideWhenUsed/>
    <w:rsid w:val="00A55EF1"/>
    <w:pPr>
      <w:tabs>
        <w:tab w:val="center" w:pos="4680"/>
        <w:tab w:val="right" w:pos="9360"/>
      </w:tabs>
      <w:spacing w:after="0"/>
    </w:pPr>
  </w:style>
  <w:style w:type="character" w:customStyle="1" w:styleId="FooterChar">
    <w:name w:val="Footer Char"/>
    <w:basedOn w:val="DefaultParagraphFont"/>
    <w:link w:val="Footer"/>
    <w:rsid w:val="00A55EF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1739</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2016-12-16T21:18:00Z</dcterms:created>
  <dcterms:modified xsi:type="dcterms:W3CDTF">2016-12-16T21:18:00Z</dcterms:modified>
  <cp:category> </cp:category>
  <cp:contentStatus> </cp:contentStatus>
</cp:coreProperties>
</file>