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863BFF">
        <w:rPr>
          <w:szCs w:val="22"/>
        </w:rPr>
        <w:t>12 STATE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3B3E67">
        <w:rPr>
          <w:szCs w:val="22"/>
        </w:rPr>
        <w:t>140</w:t>
      </w:r>
      <w:r>
        <w:rPr>
          <w:szCs w:val="22"/>
        </w:rPr>
        <w:tab/>
      </w:r>
      <w:r>
        <w:rPr>
          <w:szCs w:val="22"/>
        </w:rPr>
        <w:tab/>
      </w:r>
      <w:r>
        <w:rPr>
          <w:szCs w:val="22"/>
        </w:rPr>
        <w:tab/>
      </w:r>
      <w:r>
        <w:rPr>
          <w:szCs w:val="22"/>
        </w:rPr>
        <w:tab/>
      </w:r>
      <w:r>
        <w:rPr>
          <w:szCs w:val="22"/>
        </w:rPr>
        <w:tab/>
      </w:r>
      <w:r w:rsidR="00D51D8B">
        <w:rPr>
          <w:szCs w:val="22"/>
        </w:rPr>
        <w:t xml:space="preserve">      December 1</w:t>
      </w:r>
      <w:r w:rsidR="00615611">
        <w:rPr>
          <w:szCs w:val="22"/>
        </w:rPr>
        <w:t>9</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0E331F">
        <w:rPr>
          <w:szCs w:val="22"/>
        </w:rPr>
        <w:t>611</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902F07">
        <w:rPr>
          <w:szCs w:val="22"/>
        </w:rPr>
        <w:t xml:space="preserve">; REVISION TO NOTICE IN NCD-2537 </w:t>
      </w:r>
      <w:r w:rsidR="00902F07" w:rsidRPr="00C73BC2">
        <w:rPr>
          <w:szCs w:val="22"/>
        </w:rPr>
        <w:t>(</w:t>
      </w:r>
      <w:r w:rsidR="00902F07">
        <w:rPr>
          <w:bCs/>
          <w:color w:val="231F20"/>
          <w:szCs w:val="22"/>
        </w:rPr>
        <w:t>ATT20160311S.2</w:t>
      </w:r>
      <w:r w:rsidR="00902F07" w:rsidRPr="00C73BC2">
        <w:rPr>
          <w:szCs w:val="22"/>
        </w:rPr>
        <w:t>)</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863BFF">
        <w:rPr>
          <w:szCs w:val="22"/>
        </w:rPr>
        <w:t>12 State</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D51D8B" w:rsidRPr="00D51D8B">
        <w:rPr>
          <w:szCs w:val="22"/>
        </w:rPr>
        <w:t xml:space="preserve"> or Commission</w:t>
      </w:r>
      <w:r w:rsidR="009C555B" w:rsidRPr="009C555B">
        <w:rPr>
          <w:szCs w:val="22"/>
        </w:rPr>
        <w:t>),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66757B">
          <w:rPr>
            <w:rStyle w:val="Hyperlink"/>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7BD5" w:rsidRDefault="00567BD5" w:rsidP="00567BD5">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140"/>
        <w:gridCol w:w="1170"/>
        <w:gridCol w:w="2070"/>
      </w:tblGrid>
      <w:tr w:rsidR="004D1FF8" w:rsidRPr="007E723C" w:rsidTr="00D51D8B">
        <w:trPr>
          <w:trHeight w:val="305"/>
        </w:trPr>
        <w:tc>
          <w:tcPr>
            <w:tcW w:w="1980" w:type="dxa"/>
          </w:tcPr>
          <w:p w:rsidR="004D1FF8" w:rsidRPr="007E723C" w:rsidRDefault="004D1FF8" w:rsidP="00097788">
            <w:pPr>
              <w:tabs>
                <w:tab w:val="left" w:pos="0"/>
              </w:tabs>
              <w:suppressAutoHyphens/>
              <w:rPr>
                <w:b/>
                <w:szCs w:val="22"/>
              </w:rPr>
            </w:pPr>
            <w:r>
              <w:rPr>
                <w:b/>
                <w:szCs w:val="22"/>
              </w:rPr>
              <w:t xml:space="preserve">Network Disclosure Number </w:t>
            </w:r>
          </w:p>
        </w:tc>
        <w:tc>
          <w:tcPr>
            <w:tcW w:w="4140" w:type="dxa"/>
            <w:shd w:val="clear" w:color="auto" w:fill="auto"/>
          </w:tcPr>
          <w:p w:rsidR="004D1FF8" w:rsidRPr="007E723C" w:rsidRDefault="004D1FF8" w:rsidP="00097788">
            <w:pPr>
              <w:tabs>
                <w:tab w:val="left" w:pos="0"/>
              </w:tabs>
              <w:suppressAutoHyphens/>
              <w:rPr>
                <w:b/>
                <w:szCs w:val="22"/>
              </w:rPr>
            </w:pPr>
            <w:r w:rsidRPr="007E723C">
              <w:rPr>
                <w:b/>
                <w:szCs w:val="22"/>
              </w:rPr>
              <w:t>Type of Change(s)</w:t>
            </w:r>
          </w:p>
        </w:tc>
        <w:tc>
          <w:tcPr>
            <w:tcW w:w="1170" w:type="dxa"/>
            <w:shd w:val="clear" w:color="auto" w:fill="auto"/>
          </w:tcPr>
          <w:p w:rsidR="004D1FF8" w:rsidRPr="007E723C" w:rsidRDefault="004D1FF8" w:rsidP="00097788">
            <w:pPr>
              <w:tabs>
                <w:tab w:val="left" w:pos="0"/>
              </w:tabs>
              <w:suppressAutoHyphens/>
              <w:rPr>
                <w:b/>
                <w:szCs w:val="22"/>
              </w:rPr>
            </w:pPr>
            <w:r>
              <w:rPr>
                <w:b/>
                <w:szCs w:val="22"/>
              </w:rPr>
              <w:t>Location of Change(s)</w:t>
            </w:r>
          </w:p>
        </w:tc>
        <w:tc>
          <w:tcPr>
            <w:tcW w:w="2070" w:type="dxa"/>
            <w:shd w:val="clear" w:color="auto" w:fill="auto"/>
          </w:tcPr>
          <w:p w:rsidR="004D1FF8" w:rsidRPr="007E723C" w:rsidRDefault="004D1FF8" w:rsidP="00097788">
            <w:pPr>
              <w:tabs>
                <w:tab w:val="left" w:pos="0"/>
              </w:tabs>
              <w:suppressAutoHyphens/>
              <w:rPr>
                <w:b/>
                <w:szCs w:val="22"/>
              </w:rPr>
            </w:pPr>
            <w:r>
              <w:rPr>
                <w:b/>
                <w:szCs w:val="22"/>
              </w:rPr>
              <w:t xml:space="preserve">Originally Planned </w:t>
            </w:r>
            <w:r w:rsidRPr="007E723C">
              <w:rPr>
                <w:b/>
                <w:szCs w:val="22"/>
              </w:rPr>
              <w:t>Implementation Date(s)</w:t>
            </w:r>
          </w:p>
        </w:tc>
      </w:tr>
      <w:tr w:rsidR="004D1FF8" w:rsidRPr="007E723C" w:rsidTr="00D51D8B">
        <w:tc>
          <w:tcPr>
            <w:tcW w:w="1980" w:type="dxa"/>
          </w:tcPr>
          <w:p w:rsidR="004D1FF8" w:rsidRDefault="004D1FF8" w:rsidP="00097788">
            <w:pPr>
              <w:autoSpaceDE w:val="0"/>
              <w:autoSpaceDN w:val="0"/>
              <w:adjustRightInd w:val="0"/>
              <w:rPr>
                <w:bCs/>
                <w:color w:val="231F20"/>
                <w:szCs w:val="22"/>
              </w:rPr>
            </w:pPr>
            <w:r>
              <w:rPr>
                <w:bCs/>
                <w:color w:val="231F20"/>
                <w:szCs w:val="22"/>
              </w:rPr>
              <w:t>ATT20160311S</w:t>
            </w:r>
            <w:r w:rsidRPr="004047CD">
              <w:rPr>
                <w:bCs/>
                <w:color w:val="231F20"/>
                <w:szCs w:val="22"/>
              </w:rPr>
              <w:t>.</w:t>
            </w:r>
            <w:r w:rsidR="00AA30A2">
              <w:rPr>
                <w:bCs/>
                <w:color w:val="231F20"/>
                <w:szCs w:val="22"/>
              </w:rPr>
              <w:t>2</w:t>
            </w:r>
            <w:r w:rsidR="00D51D8B">
              <w:rPr>
                <w:bCs/>
                <w:color w:val="231F20"/>
                <w:szCs w:val="22"/>
              </w:rPr>
              <w:t xml:space="preserve"> Rev </w:t>
            </w:r>
            <w:r>
              <w:rPr>
                <w:bCs/>
                <w:color w:val="231F20"/>
                <w:szCs w:val="22"/>
              </w:rPr>
              <w:t>1</w:t>
            </w:r>
          </w:p>
          <w:p w:rsidR="004D1FF8" w:rsidRDefault="004D1FF8" w:rsidP="00097788">
            <w:pPr>
              <w:autoSpaceDE w:val="0"/>
              <w:autoSpaceDN w:val="0"/>
              <w:adjustRightInd w:val="0"/>
              <w:rPr>
                <w:bCs/>
                <w:color w:val="231F20"/>
                <w:szCs w:val="22"/>
              </w:rPr>
            </w:pPr>
          </w:p>
          <w:p w:rsidR="004D1FF8" w:rsidRPr="004047CD" w:rsidRDefault="004D1FF8" w:rsidP="00097788">
            <w:pPr>
              <w:autoSpaceDE w:val="0"/>
              <w:autoSpaceDN w:val="0"/>
              <w:adjustRightInd w:val="0"/>
              <w:rPr>
                <w:szCs w:val="22"/>
              </w:rPr>
            </w:pPr>
            <w:r>
              <w:rPr>
                <w:bCs/>
                <w:color w:val="231F20"/>
                <w:szCs w:val="22"/>
              </w:rPr>
              <w:t>(</w:t>
            </w:r>
            <w:r w:rsidR="00D51D8B">
              <w:rPr>
                <w:bCs/>
                <w:color w:val="231F20"/>
                <w:szCs w:val="22"/>
              </w:rPr>
              <w:t>R</w:t>
            </w:r>
            <w:r>
              <w:rPr>
                <w:bCs/>
                <w:color w:val="231F20"/>
                <w:szCs w:val="22"/>
              </w:rPr>
              <w:t>evision to ATT20160311S</w:t>
            </w:r>
            <w:r w:rsidR="00A83ACE">
              <w:rPr>
                <w:bCs/>
                <w:color w:val="231F20"/>
                <w:szCs w:val="22"/>
              </w:rPr>
              <w:t>.2</w:t>
            </w:r>
            <w:r>
              <w:rPr>
                <w:bCs/>
                <w:color w:val="231F20"/>
                <w:szCs w:val="22"/>
              </w:rPr>
              <w:t>)</w:t>
            </w:r>
          </w:p>
          <w:p w:rsidR="004D1FF8" w:rsidRPr="006F5D07" w:rsidRDefault="004D1FF8" w:rsidP="00097788">
            <w:pPr>
              <w:autoSpaceDE w:val="0"/>
              <w:autoSpaceDN w:val="0"/>
              <w:adjustRightInd w:val="0"/>
              <w:rPr>
                <w:szCs w:val="22"/>
              </w:rPr>
            </w:pPr>
          </w:p>
        </w:tc>
        <w:tc>
          <w:tcPr>
            <w:tcW w:w="4140" w:type="dxa"/>
            <w:shd w:val="clear" w:color="auto" w:fill="auto"/>
          </w:tcPr>
          <w:p w:rsidR="004D1FF8" w:rsidRPr="0081179F" w:rsidRDefault="00B37F6D" w:rsidP="00B37F6D">
            <w:pPr>
              <w:tabs>
                <w:tab w:val="left" w:pos="0"/>
              </w:tabs>
              <w:suppressAutoHyphens/>
              <w:rPr>
                <w:szCs w:val="22"/>
              </w:rPr>
            </w:pPr>
            <w:r w:rsidRPr="0081179F">
              <w:rPr>
                <w:szCs w:val="22"/>
              </w:rPr>
              <w:t xml:space="preserve">AT&amp;T plans to decommission the </w:t>
            </w:r>
            <w:r>
              <w:rPr>
                <w:szCs w:val="22"/>
              </w:rPr>
              <w:t>Green Bay</w:t>
            </w:r>
            <w:r w:rsidRPr="0081179F">
              <w:rPr>
                <w:szCs w:val="22"/>
              </w:rPr>
              <w:t xml:space="preserve"> DCS (</w:t>
            </w:r>
            <w:r>
              <w:rPr>
                <w:szCs w:val="22"/>
              </w:rPr>
              <w:t>GNBYWI01K02</w:t>
            </w:r>
            <w:r w:rsidRPr="0081179F">
              <w:rPr>
                <w:szCs w:val="22"/>
              </w:rPr>
              <w:t xml:space="preserve">) and migrate all services terminated there to the </w:t>
            </w:r>
            <w:r>
              <w:rPr>
                <w:szCs w:val="22"/>
              </w:rPr>
              <w:t>Green Bay</w:t>
            </w:r>
            <w:r w:rsidRPr="0081179F">
              <w:rPr>
                <w:szCs w:val="22"/>
              </w:rPr>
              <w:t xml:space="preserve"> DCS (</w:t>
            </w:r>
            <w:r>
              <w:rPr>
                <w:szCs w:val="22"/>
              </w:rPr>
              <w:t>GNBYWI01K</w:t>
            </w:r>
            <w:r w:rsidRPr="0081179F">
              <w:rPr>
                <w:szCs w:val="22"/>
              </w:rPr>
              <w:t>0</w:t>
            </w:r>
            <w:r>
              <w:rPr>
                <w:szCs w:val="22"/>
              </w:rPr>
              <w:t>1</w:t>
            </w:r>
            <w:r w:rsidRPr="0081179F">
              <w:rPr>
                <w:szCs w:val="22"/>
              </w:rPr>
              <w:t>).</w:t>
            </w:r>
            <w:r w:rsidR="000F1150" w:rsidRPr="0081179F">
              <w:rPr>
                <w:szCs w:val="22"/>
              </w:rPr>
              <w:t xml:space="preserve">  </w:t>
            </w:r>
            <w:r w:rsidR="00D51D8B" w:rsidRPr="00D51D8B">
              <w:rPr>
                <w:b/>
                <w:szCs w:val="22"/>
              </w:rPr>
              <w:t>Revision is due to unexpected delays with the removal of customer controlled circuits from the affected DACS machines requiring an extension of the planned implementation date from the 2nd Quarter of 2016 to the 3rd or 4th Quarter of 2016.</w:t>
            </w:r>
          </w:p>
        </w:tc>
        <w:tc>
          <w:tcPr>
            <w:tcW w:w="1170" w:type="dxa"/>
            <w:shd w:val="clear" w:color="auto" w:fill="auto"/>
          </w:tcPr>
          <w:p w:rsidR="004D1FF8" w:rsidRPr="00860B5A" w:rsidRDefault="003B3E67" w:rsidP="00097788">
            <w:pPr>
              <w:autoSpaceDE w:val="0"/>
              <w:autoSpaceDN w:val="0"/>
              <w:adjustRightInd w:val="0"/>
              <w:rPr>
                <w:szCs w:val="22"/>
              </w:rPr>
            </w:pPr>
            <w:r>
              <w:rPr>
                <w:szCs w:val="22"/>
              </w:rPr>
              <w:t>Green Bay</w:t>
            </w:r>
            <w:r w:rsidR="008A0C84">
              <w:rPr>
                <w:szCs w:val="22"/>
              </w:rPr>
              <w:t>, WI</w:t>
            </w:r>
          </w:p>
        </w:tc>
        <w:tc>
          <w:tcPr>
            <w:tcW w:w="2070" w:type="dxa"/>
            <w:shd w:val="clear" w:color="auto" w:fill="auto"/>
          </w:tcPr>
          <w:p w:rsidR="004D1FF8" w:rsidRPr="00370AEA" w:rsidRDefault="004D1FF8" w:rsidP="00DB0DF4">
            <w:pPr>
              <w:tabs>
                <w:tab w:val="left" w:pos="0"/>
              </w:tabs>
              <w:suppressAutoHyphens/>
              <w:rPr>
                <w:b/>
                <w:szCs w:val="22"/>
              </w:rPr>
            </w:pPr>
            <w:r>
              <w:rPr>
                <w:szCs w:val="22"/>
              </w:rPr>
              <w:t>3rd or 4th Quarter 2016</w:t>
            </w:r>
          </w:p>
        </w:tc>
      </w:tr>
    </w:tbl>
    <w:p w:rsidR="004D1FF8" w:rsidRPr="00567BD5" w:rsidRDefault="004D1FF8"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66757B">
          <w:rPr>
            <w:rStyle w:val="Hyperlink"/>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BD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50" w:rsidRDefault="0015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50" w:rsidRDefault="00156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50" w:rsidRDefault="00156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E5BD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115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FC97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E331F"/>
    <w:rsid w:val="000F115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56A50"/>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4E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3E67"/>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660"/>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D1FF8"/>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6F7"/>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5611"/>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57B"/>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1370"/>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3BFF"/>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0C84"/>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2F07"/>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02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3ACE"/>
    <w:rsid w:val="00A85855"/>
    <w:rsid w:val="00A91A72"/>
    <w:rsid w:val="00A933C7"/>
    <w:rsid w:val="00AA1004"/>
    <w:rsid w:val="00AA1901"/>
    <w:rsid w:val="00AA1FB5"/>
    <w:rsid w:val="00AA30A2"/>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1B72"/>
    <w:rsid w:val="00B131EA"/>
    <w:rsid w:val="00B13ADF"/>
    <w:rsid w:val="00B142FB"/>
    <w:rsid w:val="00B16D6F"/>
    <w:rsid w:val="00B17571"/>
    <w:rsid w:val="00B20441"/>
    <w:rsid w:val="00B227B0"/>
    <w:rsid w:val="00B23BB2"/>
    <w:rsid w:val="00B2459E"/>
    <w:rsid w:val="00B26206"/>
    <w:rsid w:val="00B2754A"/>
    <w:rsid w:val="00B304EB"/>
    <w:rsid w:val="00B34A3C"/>
    <w:rsid w:val="00B36CEC"/>
    <w:rsid w:val="00B37F6D"/>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11F"/>
    <w:rsid w:val="00BC2C90"/>
    <w:rsid w:val="00BC30DF"/>
    <w:rsid w:val="00BC3749"/>
    <w:rsid w:val="00BC457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6E3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A7E7B"/>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1D8B"/>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DF4"/>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5BD3"/>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3D70"/>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18DA"/>
    <w:rsid w:val="00ED47E2"/>
    <w:rsid w:val="00ED7912"/>
    <w:rsid w:val="00EE0847"/>
    <w:rsid w:val="00EE2131"/>
    <w:rsid w:val="00EE2F00"/>
    <w:rsid w:val="00EE3087"/>
    <w:rsid w:val="00EE60ED"/>
    <w:rsid w:val="00EF0F29"/>
    <w:rsid w:val="00EF2B58"/>
    <w:rsid w:val="00EF2D0A"/>
    <w:rsid w:val="00EF390A"/>
    <w:rsid w:val="00EF43D3"/>
    <w:rsid w:val="00F01ED3"/>
    <w:rsid w:val="00F01EEA"/>
    <w:rsid w:val="00F03DB8"/>
    <w:rsid w:val="00F046EC"/>
    <w:rsid w:val="00F049B7"/>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989</Words>
  <Characters>5698</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6709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2016-12-19T18:59:00Z</dcterms:created>
  <dcterms:modified xsi:type="dcterms:W3CDTF">2016-12-19T18:59:00Z</dcterms:modified>
  <cp:category> </cp:category>
  <cp:contentStatus> </cp:contentStatus>
</cp:coreProperties>
</file>