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8886"/>
      </w:tblGrid>
      <w:tr w:rsidR="002C0E6C" w:rsidTr="002C0E6C">
        <w:trPr>
          <w:trHeight w:val="2181"/>
        </w:trPr>
        <w:tc>
          <w:tcPr>
            <w:tcW w:w="8856" w:type="dxa"/>
            <w:tcMar>
              <w:top w:w="0" w:type="dxa"/>
              <w:left w:w="108" w:type="dxa"/>
              <w:bottom w:w="0" w:type="dxa"/>
              <w:right w:w="108" w:type="dxa"/>
            </w:tcMar>
          </w:tcPr>
          <w:p w:rsidR="002C0E6C" w:rsidRDefault="002C0E6C">
            <w:pPr>
              <w:jc w:val="center"/>
              <w:rPr>
                <w:b/>
                <w:bCs/>
              </w:rPr>
            </w:pPr>
            <w:bookmarkStart w:id="0" w:name="_GoBack"/>
            <w:bookmarkEnd w:id="0"/>
            <w:r>
              <w:rPr>
                <w:b/>
                <w:bCs/>
                <w:i/>
                <w:iCs/>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2C0E6C" w:rsidRDefault="002C0E6C">
            <w:pPr>
              <w:rPr>
                <w:b/>
                <w:bCs/>
              </w:rPr>
            </w:pPr>
          </w:p>
          <w:p w:rsidR="002C0E6C" w:rsidRDefault="002C0E6C">
            <w:pPr>
              <w:rPr>
                <w:b/>
                <w:bCs/>
                <w:sz w:val="22"/>
                <w:szCs w:val="22"/>
              </w:rPr>
            </w:pPr>
            <w:r>
              <w:rPr>
                <w:b/>
                <w:bCs/>
                <w:sz w:val="22"/>
                <w:szCs w:val="22"/>
              </w:rPr>
              <w:t xml:space="preserve">Media Contact: </w:t>
            </w:r>
          </w:p>
          <w:p w:rsidR="002C0E6C" w:rsidRDefault="002C0E6C">
            <w:pPr>
              <w:rPr>
                <w:sz w:val="22"/>
                <w:szCs w:val="22"/>
              </w:rPr>
            </w:pPr>
            <w:r>
              <w:rPr>
                <w:sz w:val="22"/>
                <w:szCs w:val="22"/>
              </w:rPr>
              <w:t>Will Wiquist, (202) 418-0509</w:t>
            </w:r>
          </w:p>
          <w:p w:rsidR="002C0E6C" w:rsidRDefault="007C0FDD">
            <w:pPr>
              <w:rPr>
                <w:sz w:val="22"/>
                <w:szCs w:val="22"/>
              </w:rPr>
            </w:pPr>
            <w:hyperlink r:id="rId9" w:history="1">
              <w:r w:rsidR="002C0E6C">
                <w:rPr>
                  <w:rStyle w:val="Hyperlink"/>
                  <w:sz w:val="22"/>
                  <w:szCs w:val="22"/>
                </w:rPr>
                <w:t>will.wiquist@fcc.gov</w:t>
              </w:r>
            </w:hyperlink>
          </w:p>
          <w:p w:rsidR="002C0E6C" w:rsidRDefault="002C0E6C">
            <w:pPr>
              <w:rPr>
                <w:sz w:val="22"/>
                <w:szCs w:val="22"/>
              </w:rPr>
            </w:pPr>
          </w:p>
          <w:p w:rsidR="002C0E6C" w:rsidRDefault="002C0E6C">
            <w:pPr>
              <w:rPr>
                <w:b/>
                <w:bCs/>
                <w:sz w:val="22"/>
                <w:szCs w:val="22"/>
              </w:rPr>
            </w:pPr>
            <w:r>
              <w:rPr>
                <w:b/>
                <w:bCs/>
                <w:sz w:val="22"/>
                <w:szCs w:val="22"/>
              </w:rPr>
              <w:t>For Immediate Release</w:t>
            </w:r>
          </w:p>
          <w:p w:rsidR="002C0E6C" w:rsidRDefault="002C0E6C">
            <w:pPr>
              <w:jc w:val="center"/>
              <w:rPr>
                <w:b/>
                <w:bCs/>
                <w:sz w:val="32"/>
                <w:szCs w:val="32"/>
              </w:rPr>
            </w:pPr>
          </w:p>
          <w:p w:rsidR="002C0E6C" w:rsidRDefault="002C0E6C">
            <w:pPr>
              <w:jc w:val="center"/>
              <w:rPr>
                <w:b/>
                <w:bCs/>
                <w:sz w:val="26"/>
                <w:szCs w:val="26"/>
              </w:rPr>
            </w:pPr>
            <w:r>
              <w:rPr>
                <w:b/>
                <w:bCs/>
                <w:sz w:val="26"/>
                <w:szCs w:val="26"/>
              </w:rPr>
              <w:t xml:space="preserve">FCC CHAIRMAN APPLAUDS 25 YEARS OF </w:t>
            </w:r>
          </w:p>
          <w:p w:rsidR="002C0E6C" w:rsidRDefault="002C0E6C">
            <w:pPr>
              <w:jc w:val="center"/>
              <w:rPr>
                <w:b/>
                <w:bCs/>
                <w:sz w:val="26"/>
                <w:szCs w:val="26"/>
              </w:rPr>
            </w:pPr>
            <w:r>
              <w:rPr>
                <w:b/>
                <w:bCs/>
                <w:sz w:val="26"/>
                <w:szCs w:val="26"/>
              </w:rPr>
              <w:t>CONSUMER ROBOCALL &amp; TELEMARKETING PROTECTIONS</w:t>
            </w:r>
          </w:p>
          <w:p w:rsidR="002C0E6C" w:rsidRDefault="002C0E6C">
            <w:pPr>
              <w:jc w:val="center"/>
              <w:rPr>
                <w:i/>
                <w:iCs/>
              </w:rPr>
            </w:pPr>
            <w:r>
              <w:rPr>
                <w:b/>
                <w:bCs/>
                <w:i/>
                <w:iCs/>
              </w:rPr>
              <w:t xml:space="preserve">Telephone Consumer Protection Action Empowers and Protects Consumers </w:t>
            </w:r>
          </w:p>
          <w:p w:rsidR="002C0E6C" w:rsidRDefault="002C0E6C">
            <w:pPr>
              <w:jc w:val="center"/>
              <w:rPr>
                <w:i/>
                <w:iCs/>
                <w:color w:val="F2F2F2"/>
                <w:sz w:val="28"/>
                <w:szCs w:val="28"/>
              </w:rPr>
            </w:pPr>
            <w:r>
              <w:rPr>
                <w:b/>
                <w:bCs/>
                <w:i/>
                <w:iCs/>
                <w:sz w:val="28"/>
                <w:szCs w:val="28"/>
              </w:rPr>
              <w:t>  </w:t>
            </w:r>
            <w:r>
              <w:rPr>
                <w:b/>
                <w:bCs/>
                <w:i/>
                <w:iCs/>
                <w:color w:val="F2F2F2"/>
                <w:sz w:val="28"/>
                <w:szCs w:val="28"/>
              </w:rPr>
              <w:t xml:space="preserve">-- </w:t>
            </w:r>
          </w:p>
          <w:p w:rsidR="002C0E6C" w:rsidRDefault="002C0E6C">
            <w:pPr>
              <w:rPr>
                <w:sz w:val="22"/>
                <w:szCs w:val="22"/>
              </w:rPr>
            </w:pPr>
            <w:r>
              <w:rPr>
                <w:sz w:val="22"/>
                <w:szCs w:val="22"/>
              </w:rPr>
              <w:t>WASHINGTON, December 2</w:t>
            </w:r>
            <w:r w:rsidR="0004678C">
              <w:rPr>
                <w:sz w:val="22"/>
                <w:szCs w:val="22"/>
              </w:rPr>
              <w:t>1</w:t>
            </w:r>
            <w:r>
              <w:rPr>
                <w:sz w:val="22"/>
                <w:szCs w:val="22"/>
              </w:rPr>
              <w:t xml:space="preserve">, 2016 – Federal Communications Commission Chairman Tom Wheeler today expressed his strong support for the consumer protections provided by the Telephone Consumer Protection Act.  Twenty-five years ago </w:t>
            </w:r>
            <w:r w:rsidR="0004678C">
              <w:rPr>
                <w:sz w:val="22"/>
                <w:szCs w:val="22"/>
              </w:rPr>
              <w:t>this week</w:t>
            </w:r>
            <w:r>
              <w:rPr>
                <w:sz w:val="22"/>
                <w:szCs w:val="22"/>
              </w:rPr>
              <w:t xml:space="preserve">, President George H.W. Bush signed this landmark legislation into law, providing American consumers with rights to determine </w:t>
            </w:r>
            <w:r w:rsidR="000B650E">
              <w:rPr>
                <w:sz w:val="22"/>
                <w:szCs w:val="22"/>
              </w:rPr>
              <w:t xml:space="preserve">the </w:t>
            </w:r>
            <w:r>
              <w:rPr>
                <w:sz w:val="22"/>
                <w:szCs w:val="22"/>
              </w:rPr>
              <w:t xml:space="preserve">calls they receive and </w:t>
            </w:r>
            <w:r w:rsidR="000B650E">
              <w:rPr>
                <w:sz w:val="22"/>
                <w:szCs w:val="22"/>
              </w:rPr>
              <w:t xml:space="preserve">those </w:t>
            </w:r>
            <w:r>
              <w:rPr>
                <w:sz w:val="22"/>
                <w:szCs w:val="22"/>
              </w:rPr>
              <w:t>they do not.</w:t>
            </w:r>
          </w:p>
          <w:p w:rsidR="002C0E6C" w:rsidRDefault="002C0E6C">
            <w:pPr>
              <w:rPr>
                <w:sz w:val="22"/>
                <w:szCs w:val="22"/>
              </w:rPr>
            </w:pPr>
          </w:p>
          <w:p w:rsidR="002C0E6C" w:rsidRDefault="002C0E6C">
            <w:pPr>
              <w:rPr>
                <w:sz w:val="22"/>
                <w:szCs w:val="22"/>
              </w:rPr>
            </w:pPr>
            <w:r>
              <w:rPr>
                <w:sz w:val="22"/>
                <w:szCs w:val="22"/>
              </w:rPr>
              <w:t>“Consumers want and deserve control over the calls and texts they receive. The TCPA remains the best legal tool we have to protect and empower consumers,” said Chairman Wheeler. “With strong rules, vigilant enforcement and support for new tools like robocall blocking, the FCC plays a vital role in ensuring that this law protects and empowers consumers as it was intended.”</w:t>
            </w:r>
          </w:p>
          <w:p w:rsidR="002C0E6C" w:rsidRDefault="002C0E6C">
            <w:pPr>
              <w:rPr>
                <w:sz w:val="22"/>
                <w:szCs w:val="22"/>
              </w:rPr>
            </w:pPr>
          </w:p>
          <w:p w:rsidR="002C0E6C" w:rsidRDefault="002C0E6C">
            <w:pPr>
              <w:rPr>
                <w:sz w:val="22"/>
                <w:szCs w:val="22"/>
              </w:rPr>
            </w:pPr>
            <w:r>
              <w:rPr>
                <w:sz w:val="22"/>
                <w:szCs w:val="22"/>
              </w:rPr>
              <w:t>The TCPA authorize</w:t>
            </w:r>
            <w:r w:rsidR="000B650E">
              <w:rPr>
                <w:sz w:val="22"/>
                <w:szCs w:val="22"/>
              </w:rPr>
              <w:t>s</w:t>
            </w:r>
            <w:r>
              <w:rPr>
                <w:sz w:val="22"/>
                <w:szCs w:val="22"/>
              </w:rPr>
              <w:t xml:space="preserve"> the FCC to establish strong rules against telemarketing </w:t>
            </w:r>
            <w:r w:rsidR="000B650E">
              <w:rPr>
                <w:sz w:val="22"/>
                <w:szCs w:val="22"/>
              </w:rPr>
              <w:t xml:space="preserve">and other </w:t>
            </w:r>
            <w:r>
              <w:rPr>
                <w:sz w:val="22"/>
                <w:szCs w:val="22"/>
              </w:rPr>
              <w:t xml:space="preserve">unwanted </w:t>
            </w:r>
            <w:r w:rsidR="000B650E">
              <w:rPr>
                <w:sz w:val="22"/>
                <w:szCs w:val="22"/>
              </w:rPr>
              <w:t xml:space="preserve">robocalls that can be intrusive and </w:t>
            </w:r>
            <w:r>
              <w:rPr>
                <w:sz w:val="22"/>
                <w:szCs w:val="22"/>
              </w:rPr>
              <w:t>at times harmful</w:t>
            </w:r>
            <w:r w:rsidR="000B650E">
              <w:rPr>
                <w:sz w:val="22"/>
                <w:szCs w:val="22"/>
              </w:rPr>
              <w:t xml:space="preserve">.  </w:t>
            </w:r>
            <w:r>
              <w:rPr>
                <w:sz w:val="22"/>
                <w:szCs w:val="22"/>
              </w:rPr>
              <w:t xml:space="preserve">Under the law, consumers have strong protections against telemarketing calls to landline phones – such as the Do Not Call registry – and broad protections against robocalls to mobile phones. The Commission has also </w:t>
            </w:r>
            <w:hyperlink r:id="rId10" w:history="1">
              <w:r>
                <w:rPr>
                  <w:rStyle w:val="Hyperlink"/>
                  <w:sz w:val="22"/>
                  <w:szCs w:val="22"/>
                </w:rPr>
                <w:t>made clear</w:t>
              </w:r>
            </w:hyperlink>
            <w:r>
              <w:rPr>
                <w:sz w:val="22"/>
                <w:szCs w:val="22"/>
              </w:rPr>
              <w:t xml:space="preserve"> that </w:t>
            </w:r>
            <w:r w:rsidR="000B650E">
              <w:rPr>
                <w:sz w:val="22"/>
                <w:szCs w:val="22"/>
              </w:rPr>
              <w:t>consumers have the same protections against robo</w:t>
            </w:r>
            <w:r>
              <w:rPr>
                <w:sz w:val="22"/>
                <w:szCs w:val="22"/>
              </w:rPr>
              <w:t xml:space="preserve">text messages </w:t>
            </w:r>
            <w:r w:rsidR="000B650E">
              <w:rPr>
                <w:sz w:val="22"/>
                <w:szCs w:val="22"/>
              </w:rPr>
              <w:t>that they have for robo</w:t>
            </w:r>
            <w:r>
              <w:rPr>
                <w:sz w:val="22"/>
                <w:szCs w:val="22"/>
              </w:rPr>
              <w:t>calls.</w:t>
            </w:r>
          </w:p>
          <w:p w:rsidR="002C0E6C" w:rsidRDefault="002C0E6C">
            <w:pPr>
              <w:rPr>
                <w:sz w:val="22"/>
                <w:szCs w:val="22"/>
              </w:rPr>
            </w:pPr>
          </w:p>
          <w:p w:rsidR="002C0E6C" w:rsidRDefault="002C0E6C">
            <w:pPr>
              <w:rPr>
                <w:sz w:val="22"/>
                <w:szCs w:val="22"/>
              </w:rPr>
            </w:pPr>
            <w:r>
              <w:rPr>
                <w:sz w:val="22"/>
                <w:szCs w:val="22"/>
              </w:rPr>
              <w:t xml:space="preserve">In recent years, the Commission has </w:t>
            </w:r>
            <w:r w:rsidR="000B650E">
              <w:rPr>
                <w:sz w:val="22"/>
                <w:szCs w:val="22"/>
              </w:rPr>
              <w:t xml:space="preserve">renewed its commitment to </w:t>
            </w:r>
            <w:r>
              <w:rPr>
                <w:sz w:val="22"/>
                <w:szCs w:val="22"/>
              </w:rPr>
              <w:t>a strong, pro-consumer reading of the Telephone Consumer Protection Act</w:t>
            </w:r>
            <w:r w:rsidR="000B650E">
              <w:rPr>
                <w:sz w:val="22"/>
                <w:szCs w:val="22"/>
              </w:rPr>
              <w:t xml:space="preserve"> as it has become cheaper than ever to bombard consumers with unwanted calls and texts.  </w:t>
            </w:r>
            <w:r>
              <w:rPr>
                <w:sz w:val="22"/>
                <w:szCs w:val="22"/>
              </w:rPr>
              <w:t xml:space="preserve">The FCC has </w:t>
            </w:r>
            <w:r w:rsidR="000B650E">
              <w:rPr>
                <w:sz w:val="22"/>
                <w:szCs w:val="22"/>
              </w:rPr>
              <w:t xml:space="preserve">closed </w:t>
            </w:r>
            <w:r>
              <w:rPr>
                <w:sz w:val="22"/>
                <w:szCs w:val="22"/>
              </w:rPr>
              <w:t xml:space="preserve">loopholes </w:t>
            </w:r>
            <w:r w:rsidR="000B650E">
              <w:rPr>
                <w:sz w:val="22"/>
                <w:szCs w:val="22"/>
              </w:rPr>
              <w:t xml:space="preserve">that </w:t>
            </w:r>
            <w:r>
              <w:rPr>
                <w:sz w:val="22"/>
                <w:szCs w:val="22"/>
              </w:rPr>
              <w:t xml:space="preserve">would allow more unwanted calls to reach consumers. As unwanted calls – including telemarketing and robocalls – remain the number-one consumer complaint to the agency, the FCC has made sure that consumers have all the rights possible to control the calls they receive. </w:t>
            </w:r>
          </w:p>
          <w:p w:rsidR="002C0E6C" w:rsidRDefault="002C0E6C">
            <w:pPr>
              <w:rPr>
                <w:sz w:val="22"/>
                <w:szCs w:val="22"/>
              </w:rPr>
            </w:pPr>
          </w:p>
          <w:p w:rsidR="002C0E6C" w:rsidRDefault="002C0E6C">
            <w:pPr>
              <w:rPr>
                <w:sz w:val="22"/>
                <w:szCs w:val="22"/>
              </w:rPr>
            </w:pPr>
            <w:r>
              <w:rPr>
                <w:sz w:val="22"/>
                <w:szCs w:val="22"/>
              </w:rPr>
              <w:t xml:space="preserve">In its 2015 </w:t>
            </w:r>
            <w:hyperlink r:id="rId11" w:history="1">
              <w:r>
                <w:rPr>
                  <w:rStyle w:val="Hyperlink"/>
                  <w:sz w:val="22"/>
                  <w:szCs w:val="22"/>
                </w:rPr>
                <w:t>ruling</w:t>
              </w:r>
            </w:hyperlink>
            <w:r>
              <w:rPr>
                <w:sz w:val="22"/>
                <w:szCs w:val="22"/>
              </w:rPr>
              <w:t xml:space="preserve">, the Commission reiterated the Act’s definition of an “autodialer” as any technology with the </w:t>
            </w:r>
            <w:r>
              <w:rPr>
                <w:i/>
                <w:iCs/>
                <w:sz w:val="22"/>
                <w:szCs w:val="22"/>
              </w:rPr>
              <w:t>capacity</w:t>
            </w:r>
            <w:r>
              <w:rPr>
                <w:sz w:val="22"/>
                <w:szCs w:val="22"/>
              </w:rPr>
              <w:t xml:space="preserve"> to dial random or sequential numbers, thus ensur</w:t>
            </w:r>
            <w:r w:rsidR="000B650E">
              <w:rPr>
                <w:sz w:val="22"/>
                <w:szCs w:val="22"/>
              </w:rPr>
              <w:t>ing</w:t>
            </w:r>
            <w:r>
              <w:rPr>
                <w:sz w:val="22"/>
                <w:szCs w:val="22"/>
              </w:rPr>
              <w:t xml:space="preserve"> new technology is not used to work around the </w:t>
            </w:r>
            <w:r w:rsidR="000B650E">
              <w:rPr>
                <w:sz w:val="22"/>
                <w:szCs w:val="22"/>
              </w:rPr>
              <w:t xml:space="preserve">law’s </w:t>
            </w:r>
            <w:r>
              <w:rPr>
                <w:sz w:val="22"/>
                <w:szCs w:val="22"/>
              </w:rPr>
              <w:t>consumer protections.  The FCC also made clear that a phone number being reassigned does not open up a loophole for unwanted robocalls and that consumers have the right to revoke their permission to be robocalled.</w:t>
            </w:r>
          </w:p>
          <w:p w:rsidR="002C0E6C" w:rsidRDefault="002C0E6C">
            <w:pPr>
              <w:rPr>
                <w:sz w:val="22"/>
                <w:szCs w:val="22"/>
              </w:rPr>
            </w:pPr>
          </w:p>
          <w:p w:rsidR="002C0E6C" w:rsidRDefault="002C0E6C">
            <w:pPr>
              <w:rPr>
                <w:sz w:val="22"/>
                <w:szCs w:val="22"/>
              </w:rPr>
            </w:pPr>
            <w:r>
              <w:rPr>
                <w:sz w:val="22"/>
                <w:szCs w:val="22"/>
              </w:rPr>
              <w:t xml:space="preserve">In addition, the Commission has provided limited, common sense exceptions to the rules.  For example, utility companies can contact their own customers about possible power outages.  Schools can contact parents if a student does not show up at school.  Your bank can contact you about possible fraud on your account. And emergency communications are always </w:t>
            </w:r>
            <w:r>
              <w:rPr>
                <w:sz w:val="22"/>
                <w:szCs w:val="22"/>
              </w:rPr>
              <w:lastRenderedPageBreak/>
              <w:t xml:space="preserve">exempted. </w:t>
            </w:r>
          </w:p>
          <w:p w:rsidR="002C0E6C" w:rsidRDefault="002C0E6C">
            <w:pPr>
              <w:rPr>
                <w:sz w:val="22"/>
                <w:szCs w:val="22"/>
              </w:rPr>
            </w:pPr>
          </w:p>
          <w:p w:rsidR="002C0E6C" w:rsidRDefault="002C0E6C">
            <w:pPr>
              <w:rPr>
                <w:rStyle w:val="Hyperlink"/>
                <w:color w:val="auto"/>
                <w:u w:val="none"/>
              </w:rPr>
            </w:pPr>
            <w:r>
              <w:rPr>
                <w:sz w:val="22"/>
                <w:szCs w:val="22"/>
              </w:rPr>
              <w:t xml:space="preserve">To read more about consumers’ robocall rights, visit </w:t>
            </w:r>
            <w:hyperlink r:id="rId12" w:history="1">
              <w:r>
                <w:rPr>
                  <w:rStyle w:val="Hyperlink"/>
                  <w:sz w:val="22"/>
                  <w:szCs w:val="22"/>
                </w:rPr>
                <w:t>https://www.fcc.gov/robocalls</w:t>
              </w:r>
            </w:hyperlink>
            <w:r>
              <w:rPr>
                <w:sz w:val="22"/>
                <w:szCs w:val="22"/>
              </w:rPr>
              <w:t xml:space="preserve"> </w:t>
            </w:r>
          </w:p>
          <w:p w:rsidR="002C0E6C" w:rsidRDefault="002C0E6C">
            <w:pPr>
              <w:rPr>
                <w:rStyle w:val="Hyperlink"/>
                <w:color w:val="auto"/>
                <w:sz w:val="22"/>
                <w:szCs w:val="22"/>
                <w:u w:val="none"/>
              </w:rPr>
            </w:pPr>
          </w:p>
          <w:p w:rsidR="002C0E6C" w:rsidRDefault="002C0E6C">
            <w:pPr>
              <w:ind w:right="240"/>
              <w:jc w:val="center"/>
            </w:pPr>
            <w:r>
              <w:rPr>
                <w:sz w:val="22"/>
                <w:szCs w:val="22"/>
              </w:rPr>
              <w:t>###</w:t>
            </w:r>
          </w:p>
          <w:p w:rsidR="002C0E6C" w:rsidRDefault="002C0E6C">
            <w:pPr>
              <w:ind w:right="498"/>
              <w:jc w:val="center"/>
              <w:rPr>
                <w:b/>
                <w:bCs/>
                <w:sz w:val="18"/>
                <w:szCs w:val="18"/>
              </w:rPr>
            </w:pPr>
            <w:r>
              <w:rPr>
                <w:b/>
                <w:bCs/>
                <w:sz w:val="32"/>
                <w:szCs w:val="32"/>
              </w:rPr>
              <w:br/>
            </w:r>
            <w:r>
              <w:rPr>
                <w:b/>
                <w:bCs/>
                <w:sz w:val="18"/>
                <w:szCs w:val="18"/>
              </w:rPr>
              <w:t>Office of Media Relations: (202) 418-0500</w:t>
            </w:r>
          </w:p>
          <w:p w:rsidR="002C0E6C" w:rsidRDefault="002C0E6C">
            <w:pPr>
              <w:ind w:right="498"/>
              <w:jc w:val="center"/>
              <w:rPr>
                <w:b/>
                <w:bCs/>
                <w:sz w:val="18"/>
                <w:szCs w:val="18"/>
              </w:rPr>
            </w:pPr>
            <w:r>
              <w:rPr>
                <w:b/>
                <w:bCs/>
                <w:sz w:val="18"/>
                <w:szCs w:val="18"/>
              </w:rPr>
              <w:t>TTY: (888) 835-5322</w:t>
            </w:r>
          </w:p>
          <w:p w:rsidR="002C0E6C" w:rsidRDefault="002C0E6C">
            <w:pPr>
              <w:ind w:right="498"/>
              <w:jc w:val="center"/>
              <w:rPr>
                <w:b/>
                <w:bCs/>
                <w:sz w:val="18"/>
                <w:szCs w:val="18"/>
              </w:rPr>
            </w:pPr>
            <w:r>
              <w:rPr>
                <w:b/>
                <w:bCs/>
                <w:sz w:val="18"/>
                <w:szCs w:val="18"/>
              </w:rPr>
              <w:t>Twitter: @FCC</w:t>
            </w:r>
          </w:p>
          <w:p w:rsidR="002C0E6C" w:rsidRDefault="007C0FDD">
            <w:pPr>
              <w:ind w:right="498"/>
              <w:jc w:val="center"/>
              <w:rPr>
                <w:rStyle w:val="Hyperlink"/>
                <w:color w:val="auto"/>
              </w:rPr>
            </w:pPr>
            <w:hyperlink r:id="rId13" w:history="1">
              <w:r w:rsidR="002C0E6C">
                <w:rPr>
                  <w:rStyle w:val="Hyperlink"/>
                  <w:b/>
                  <w:bCs/>
                  <w:color w:val="auto"/>
                  <w:sz w:val="18"/>
                  <w:szCs w:val="18"/>
                </w:rPr>
                <w:t>www.fcc.gov/office-media-relations</w:t>
              </w:r>
            </w:hyperlink>
          </w:p>
          <w:p w:rsidR="002C0E6C" w:rsidRDefault="002C0E6C">
            <w:pPr>
              <w:ind w:right="498"/>
              <w:jc w:val="center"/>
            </w:pPr>
          </w:p>
          <w:p w:rsidR="002C0E6C" w:rsidRDefault="002C0E6C">
            <w:pPr>
              <w:ind w:right="498"/>
              <w:jc w:val="center"/>
              <w:rPr>
                <w:i/>
                <w:iCs/>
                <w:sz w:val="18"/>
                <w:szCs w:val="18"/>
              </w:rPr>
            </w:pPr>
            <w:r>
              <w:rPr>
                <w:i/>
                <w:iCs/>
                <w:sz w:val="18"/>
                <w:szCs w:val="18"/>
              </w:rPr>
              <w:t>This is an unofficial announcement of Commission action.  Release of the full text of a Commission order constitutes official action.  See MCI v. FCC, 515 F.2d 385 (D.C. Cir. 1974).</w:t>
            </w:r>
          </w:p>
        </w:tc>
      </w:tr>
    </w:tbl>
    <w:p w:rsidR="002C0E6C" w:rsidRDefault="002C0E6C" w:rsidP="002C0E6C">
      <w:pPr>
        <w:rPr>
          <w:b/>
          <w:bCs/>
          <w:sz w:val="2"/>
          <w:szCs w:val="2"/>
        </w:rPr>
      </w:pPr>
    </w:p>
    <w:p w:rsidR="00661D9C" w:rsidRDefault="00661D9C"/>
    <w:sectPr w:rsidR="00661D9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1A" w:rsidRDefault="00B2301A" w:rsidP="00B2301A">
      <w:r>
        <w:separator/>
      </w:r>
    </w:p>
  </w:endnote>
  <w:endnote w:type="continuationSeparator" w:id="0">
    <w:p w:rsidR="00B2301A" w:rsidRDefault="00B2301A" w:rsidP="00B2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A" w:rsidRDefault="00B23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A" w:rsidRDefault="00B23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A" w:rsidRDefault="00B2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1A" w:rsidRDefault="00B2301A" w:rsidP="00B2301A">
      <w:r>
        <w:separator/>
      </w:r>
    </w:p>
  </w:footnote>
  <w:footnote w:type="continuationSeparator" w:id="0">
    <w:p w:rsidR="00B2301A" w:rsidRDefault="00B2301A" w:rsidP="00B2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A" w:rsidRDefault="00B23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A" w:rsidRDefault="00B23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A" w:rsidRDefault="00B23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6C"/>
    <w:rsid w:val="0004678C"/>
    <w:rsid w:val="000B650E"/>
    <w:rsid w:val="002C0E6C"/>
    <w:rsid w:val="00386EFD"/>
    <w:rsid w:val="00577E78"/>
    <w:rsid w:val="006144AD"/>
    <w:rsid w:val="00661D9C"/>
    <w:rsid w:val="00790C77"/>
    <w:rsid w:val="007C0FDD"/>
    <w:rsid w:val="00861995"/>
    <w:rsid w:val="00B2301A"/>
    <w:rsid w:val="00E42283"/>
    <w:rsid w:val="00F4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E6C"/>
    <w:rPr>
      <w:color w:val="0000FF"/>
      <w:u w:val="single"/>
    </w:rPr>
  </w:style>
  <w:style w:type="paragraph" w:styleId="BalloonText">
    <w:name w:val="Balloon Text"/>
    <w:basedOn w:val="Normal"/>
    <w:link w:val="BalloonTextChar"/>
    <w:uiPriority w:val="99"/>
    <w:semiHidden/>
    <w:unhideWhenUsed/>
    <w:rsid w:val="0079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77"/>
    <w:rPr>
      <w:rFonts w:ascii="Segoe UI" w:hAnsi="Segoe UI" w:cs="Segoe UI"/>
      <w:sz w:val="18"/>
      <w:szCs w:val="18"/>
    </w:rPr>
  </w:style>
  <w:style w:type="paragraph" w:styleId="Header">
    <w:name w:val="header"/>
    <w:basedOn w:val="Normal"/>
    <w:link w:val="HeaderChar"/>
    <w:uiPriority w:val="99"/>
    <w:unhideWhenUsed/>
    <w:rsid w:val="00B2301A"/>
    <w:pPr>
      <w:tabs>
        <w:tab w:val="center" w:pos="4680"/>
        <w:tab w:val="right" w:pos="9360"/>
      </w:tabs>
    </w:pPr>
  </w:style>
  <w:style w:type="character" w:customStyle="1" w:styleId="HeaderChar">
    <w:name w:val="Header Char"/>
    <w:basedOn w:val="DefaultParagraphFont"/>
    <w:link w:val="Header"/>
    <w:uiPriority w:val="99"/>
    <w:rsid w:val="00B2301A"/>
    <w:rPr>
      <w:rFonts w:ascii="Times New Roman" w:hAnsi="Times New Roman" w:cs="Times New Roman"/>
      <w:sz w:val="24"/>
      <w:szCs w:val="24"/>
    </w:rPr>
  </w:style>
  <w:style w:type="paragraph" w:styleId="Footer">
    <w:name w:val="footer"/>
    <w:basedOn w:val="Normal"/>
    <w:link w:val="FooterChar"/>
    <w:uiPriority w:val="99"/>
    <w:unhideWhenUsed/>
    <w:rsid w:val="00B2301A"/>
    <w:pPr>
      <w:tabs>
        <w:tab w:val="center" w:pos="4680"/>
        <w:tab w:val="right" w:pos="9360"/>
      </w:tabs>
    </w:pPr>
  </w:style>
  <w:style w:type="character" w:customStyle="1" w:styleId="FooterChar">
    <w:name w:val="Footer Char"/>
    <w:basedOn w:val="DefaultParagraphFont"/>
    <w:link w:val="Footer"/>
    <w:uiPriority w:val="99"/>
    <w:rsid w:val="00B2301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E6C"/>
    <w:rPr>
      <w:color w:val="0000FF"/>
      <w:u w:val="single"/>
    </w:rPr>
  </w:style>
  <w:style w:type="paragraph" w:styleId="BalloonText">
    <w:name w:val="Balloon Text"/>
    <w:basedOn w:val="Normal"/>
    <w:link w:val="BalloonTextChar"/>
    <w:uiPriority w:val="99"/>
    <w:semiHidden/>
    <w:unhideWhenUsed/>
    <w:rsid w:val="0079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77"/>
    <w:rPr>
      <w:rFonts w:ascii="Segoe UI" w:hAnsi="Segoe UI" w:cs="Segoe UI"/>
      <w:sz w:val="18"/>
      <w:szCs w:val="18"/>
    </w:rPr>
  </w:style>
  <w:style w:type="paragraph" w:styleId="Header">
    <w:name w:val="header"/>
    <w:basedOn w:val="Normal"/>
    <w:link w:val="HeaderChar"/>
    <w:uiPriority w:val="99"/>
    <w:unhideWhenUsed/>
    <w:rsid w:val="00B2301A"/>
    <w:pPr>
      <w:tabs>
        <w:tab w:val="center" w:pos="4680"/>
        <w:tab w:val="right" w:pos="9360"/>
      </w:tabs>
    </w:pPr>
  </w:style>
  <w:style w:type="character" w:customStyle="1" w:styleId="HeaderChar">
    <w:name w:val="Header Char"/>
    <w:basedOn w:val="DefaultParagraphFont"/>
    <w:link w:val="Header"/>
    <w:uiPriority w:val="99"/>
    <w:rsid w:val="00B2301A"/>
    <w:rPr>
      <w:rFonts w:ascii="Times New Roman" w:hAnsi="Times New Roman" w:cs="Times New Roman"/>
      <w:sz w:val="24"/>
      <w:szCs w:val="24"/>
    </w:rPr>
  </w:style>
  <w:style w:type="paragraph" w:styleId="Footer">
    <w:name w:val="footer"/>
    <w:basedOn w:val="Normal"/>
    <w:link w:val="FooterChar"/>
    <w:uiPriority w:val="99"/>
    <w:unhideWhenUsed/>
    <w:rsid w:val="00B2301A"/>
    <w:pPr>
      <w:tabs>
        <w:tab w:val="center" w:pos="4680"/>
        <w:tab w:val="right" w:pos="9360"/>
      </w:tabs>
    </w:pPr>
  </w:style>
  <w:style w:type="character" w:customStyle="1" w:styleId="FooterChar">
    <w:name w:val="Footer Char"/>
    <w:basedOn w:val="DefaultParagraphFont"/>
    <w:link w:val="Footer"/>
    <w:uiPriority w:val="99"/>
    <w:rsid w:val="00B230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59FA.40DD0B90" TargetMode="External"/><Relationship Id="rId13" Type="http://schemas.openxmlformats.org/officeDocument/2006/relationships/hyperlink" Target="http://www.fcc.gov/office-media-relatio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cc.gov/robocalls"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cc.gov/document/fcc-strengthens-consumer-protections-against-unwanted-calls-and-tex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pps.fcc.gov/edocs_public/attachmatch/DA-16-1299A1.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ill.wiquist@fc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2710</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2016-12-20T15:26:00Z</cp:lastPrinted>
  <dcterms:created xsi:type="dcterms:W3CDTF">2016-12-21T16:00:00Z</dcterms:created>
  <dcterms:modified xsi:type="dcterms:W3CDTF">2016-12-21T16:00:00Z</dcterms:modified>
  <cp:category> </cp:category>
  <cp:contentStatus> </cp:contentStatus>
</cp:coreProperties>
</file>