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sz w:val="22"/>
          <w:szCs w:val="22"/>
        </w:rPr>
      </w:pPr>
      <w:bookmarkStart w:id="0" w:name="_GoBack"/>
      <w:bookmarkEnd w:id="0"/>
      <w:r w:rsidRPr="00B04AE7">
        <w:rPr>
          <w:b/>
          <w:sz w:val="22"/>
          <w:szCs w:val="22"/>
        </w:rPr>
        <w:t>Report No.</w:t>
      </w:r>
      <w:bookmarkStart w:id="1" w:name="report_num"/>
      <w:bookmarkEnd w:id="1"/>
      <w:r w:rsidRPr="00B04AE7">
        <w:rPr>
          <w:b/>
          <w:sz w:val="22"/>
          <w:szCs w:val="22"/>
        </w:rPr>
        <w:t xml:space="preserve"> </w:t>
      </w:r>
      <w:bookmarkStart w:id="2" w:name="today_date"/>
      <w:bookmarkEnd w:id="2"/>
      <w:r w:rsidRPr="00B04AE7">
        <w:rPr>
          <w:b/>
          <w:sz w:val="22"/>
          <w:szCs w:val="22"/>
        </w:rPr>
        <w:t>3067</w:t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="00456125">
        <w:rPr>
          <w:sz w:val="22"/>
          <w:szCs w:val="22"/>
        </w:rPr>
        <w:tab/>
      </w:r>
      <w:r w:rsidRPr="00B04AE7">
        <w:rPr>
          <w:b/>
          <w:sz w:val="22"/>
          <w:szCs w:val="22"/>
        </w:rPr>
        <w:t>January 17, 2017</w:t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</w:p>
    <w:p w:rsidR="00B04AE7" w:rsidRPr="00B04AE7" w:rsidRDefault="00B04AE7" w:rsidP="00B04AE7">
      <w:pPr>
        <w:pStyle w:val="Heading1"/>
        <w:numPr>
          <w:ilvl w:val="0"/>
          <w:numId w:val="0"/>
        </w:numPr>
        <w:ind w:left="720" w:hanging="720"/>
        <w:jc w:val="center"/>
        <w:rPr>
          <w:szCs w:val="22"/>
        </w:rPr>
      </w:pPr>
      <w:r w:rsidRPr="00B04AE7">
        <w:rPr>
          <w:szCs w:val="22"/>
        </w:rPr>
        <w:t xml:space="preserve">PETITIONS FOR RECONSIDERATION OF ACTION IN RULEMAKING </w:t>
      </w:r>
      <w:r>
        <w:rPr>
          <w:szCs w:val="22"/>
        </w:rPr>
        <w:t>PROCEEDING</w:t>
      </w:r>
    </w:p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 w:val="22"/>
          <w:szCs w:val="22"/>
        </w:rPr>
      </w:pPr>
      <w:r w:rsidRPr="00B04AE7">
        <w:rPr>
          <w:sz w:val="22"/>
          <w:szCs w:val="22"/>
        </w:rPr>
        <w:tab/>
        <w:t xml:space="preserve">Petitions for Reconsideration have been filed in the Commission’s Rulemaking proceeding </w:t>
      </w:r>
    </w:p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 w:val="22"/>
          <w:szCs w:val="22"/>
        </w:rPr>
      </w:pPr>
      <w:r w:rsidRPr="00B04AE7">
        <w:rPr>
          <w:sz w:val="22"/>
          <w:szCs w:val="22"/>
        </w:rPr>
        <w:tab/>
        <w:t xml:space="preserve">listed in this Public Notice and published pursuant to 47 CFR Section 1.429(e).  The full text of </w:t>
      </w:r>
    </w:p>
    <w:p w:rsidR="00B04AE7" w:rsidRPr="00B04AE7" w:rsidRDefault="00B04AE7" w:rsidP="00B04AE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 w:val="22"/>
          <w:szCs w:val="22"/>
        </w:rPr>
      </w:pP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  <w:t xml:space="preserve">these documents are available for viewing and copying in the Reference and Information Center, Room CY-A257, 445 12th Street, S.W., Washington, D.C.  Oppositions to the petitions must be filed within 15 days of the date of publication of this public notice in the Federal Register.  </w:t>
      </w:r>
      <w:r w:rsidRPr="00B04AE7">
        <w:rPr>
          <w:i/>
          <w:sz w:val="22"/>
          <w:szCs w:val="22"/>
        </w:rPr>
        <w:t xml:space="preserve">See </w:t>
      </w:r>
      <w:r w:rsidRPr="00B04AE7">
        <w:rPr>
          <w:sz w:val="22"/>
          <w:szCs w:val="22"/>
        </w:rPr>
        <w:t>Section 1.4(b)(1) of the Commission’s rules (47 CFR § 1.4(b)(1)).  Replies to an opposition must be filed within 10 days after the time for filing oppositions has expired.</w:t>
      </w:r>
      <w:r w:rsidRPr="00B04AE7">
        <w:rPr>
          <w:sz w:val="22"/>
          <w:szCs w:val="22"/>
        </w:rPr>
        <w:tab/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sz w:val="22"/>
          <w:szCs w:val="22"/>
        </w:rPr>
        <w:t>-----------------------------</w:t>
      </w:r>
      <w:bookmarkStart w:id="3" w:name="insertion_pt"/>
      <w:bookmarkEnd w:id="3"/>
      <w:r w:rsidRPr="00B04AE7">
        <w:rPr>
          <w:bCs/>
          <w:color w:val="010101"/>
          <w:sz w:val="22"/>
          <w:szCs w:val="22"/>
        </w:rPr>
        <w:t>-------------------------------------------------------------------------------------------------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rFonts w:eastAsia="MingLiU"/>
          <w:snapToGrid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>Subject</w:t>
      </w:r>
      <w:r w:rsidRPr="00B04AE7">
        <w:rPr>
          <w:bCs/>
          <w:color w:val="010101"/>
          <w:sz w:val="22"/>
          <w:szCs w:val="22"/>
        </w:rPr>
        <w:t>:</w:t>
      </w:r>
      <w:r w:rsidRPr="00B04AE7">
        <w:rPr>
          <w:b/>
          <w:bCs/>
          <w:color w:val="010101"/>
          <w:sz w:val="22"/>
          <w:szCs w:val="22"/>
        </w:rPr>
        <w:t xml:space="preserve"> </w:t>
      </w:r>
      <w:r w:rsidRPr="00B04AE7">
        <w:rPr>
          <w:rFonts w:eastAsia="MingLiU"/>
          <w:b/>
          <w:bCs/>
          <w:color w:val="010101"/>
          <w:sz w:val="22"/>
          <w:szCs w:val="22"/>
        </w:rPr>
        <w:t>-</w:t>
      </w:r>
      <w:r w:rsidRPr="00B04AE7">
        <w:rPr>
          <w:rFonts w:eastAsia="MingLiU"/>
          <w:bCs/>
          <w:color w:val="010101"/>
          <w:sz w:val="22"/>
          <w:szCs w:val="22"/>
        </w:rPr>
        <w:t xml:space="preserve"> </w:t>
      </w:r>
      <w:r w:rsidRPr="00B04AE7">
        <w:rPr>
          <w:rFonts w:eastAsia="MingLiU"/>
          <w:snapToGrid/>
          <w:sz w:val="22"/>
          <w:szCs w:val="22"/>
        </w:rPr>
        <w:t xml:space="preserve">In the Matter Protecting the Privacy of Customers of Broadband and Other 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rFonts w:eastAsia="MingLiU"/>
          <w:snapToGrid/>
          <w:w w:val="104"/>
          <w:sz w:val="22"/>
          <w:szCs w:val="22"/>
        </w:rPr>
      </w:pPr>
      <w:r w:rsidRPr="00B04AE7">
        <w:rPr>
          <w:rFonts w:eastAsia="MingLiU"/>
          <w:snapToGrid/>
          <w:sz w:val="22"/>
          <w:szCs w:val="22"/>
        </w:rPr>
        <w:t xml:space="preserve">              </w:t>
      </w:r>
      <w:r w:rsidR="005862D8">
        <w:rPr>
          <w:rFonts w:eastAsia="MingLiU"/>
          <w:snapToGrid/>
          <w:sz w:val="22"/>
          <w:szCs w:val="22"/>
        </w:rPr>
        <w:t xml:space="preserve">   </w:t>
      </w:r>
      <w:r w:rsidRPr="00B04AE7">
        <w:rPr>
          <w:rFonts w:eastAsia="MingLiU"/>
          <w:snapToGrid/>
          <w:sz w:val="22"/>
          <w:szCs w:val="22"/>
        </w:rPr>
        <w:t>Telecommunications Services (WC Docket No. 16-106)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/>
          <w:bCs/>
          <w:color w:val="010101"/>
          <w:sz w:val="22"/>
          <w:szCs w:val="22"/>
        </w:rPr>
      </w:pP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/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 xml:space="preserve">Filed By:- </w:t>
      </w:r>
      <w:r w:rsidRPr="00B04AE7">
        <w:rPr>
          <w:bCs/>
          <w:color w:val="010101"/>
          <w:sz w:val="22"/>
          <w:szCs w:val="22"/>
        </w:rPr>
        <w:t>Kenneth Gueck, on behalf of Oracle Corporation (Filed December 21, 2016)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 xml:space="preserve">                - </w:t>
      </w:r>
      <w:r w:rsidRPr="00B04AE7">
        <w:rPr>
          <w:bCs/>
          <w:color w:val="010101"/>
          <w:sz w:val="22"/>
          <w:szCs w:val="22"/>
        </w:rPr>
        <w:t>Jonathan Banks, on behalf of United States Telecom Association (</w:t>
      </w:r>
      <w:r w:rsidRPr="00B04AE7">
        <w:rPr>
          <w:sz w:val="22"/>
          <w:szCs w:val="22"/>
        </w:rPr>
        <w:t>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bCs/>
          <w:color w:val="010101"/>
          <w:sz w:val="22"/>
          <w:szCs w:val="22"/>
        </w:rPr>
        <w:t xml:space="preserve">                </w:t>
      </w:r>
      <w:r w:rsidRPr="00B04AE7">
        <w:rPr>
          <w:b/>
          <w:bCs/>
          <w:color w:val="010101"/>
          <w:sz w:val="22"/>
          <w:szCs w:val="22"/>
        </w:rPr>
        <w:t xml:space="preserve">- </w:t>
      </w:r>
      <w:r w:rsidRPr="00B04AE7">
        <w:rPr>
          <w:bCs/>
          <w:color w:val="010101"/>
          <w:sz w:val="22"/>
          <w:szCs w:val="22"/>
        </w:rPr>
        <w:t>Thomas C. Power, on behalf of CTIA (</w:t>
      </w:r>
      <w:r w:rsidRPr="00B04AE7">
        <w:rPr>
          <w:sz w:val="22"/>
          <w:szCs w:val="22"/>
        </w:rPr>
        <w:t>Filed January 3, 2017)</w:t>
      </w:r>
      <w:r w:rsidRPr="00B04AE7">
        <w:rPr>
          <w:bCs/>
          <w:color w:val="010101"/>
          <w:sz w:val="22"/>
          <w:szCs w:val="22"/>
        </w:rPr>
        <w:t xml:space="preserve">                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bCs/>
          <w:color w:val="010101"/>
          <w:sz w:val="22"/>
          <w:szCs w:val="22"/>
        </w:rPr>
        <w:t xml:space="preserve">              </w:t>
      </w:r>
      <w:r w:rsidRPr="00B04AE7">
        <w:rPr>
          <w:b/>
          <w:bCs/>
          <w:color w:val="010101"/>
          <w:sz w:val="22"/>
          <w:szCs w:val="22"/>
        </w:rPr>
        <w:t xml:space="preserve">  - </w:t>
      </w:r>
      <w:r w:rsidRPr="00B04AE7">
        <w:rPr>
          <w:bCs/>
          <w:color w:val="010101"/>
          <w:sz w:val="22"/>
          <w:szCs w:val="22"/>
        </w:rPr>
        <w:t>Thomas Cohen, on behalf of American Cable Association (</w:t>
      </w:r>
      <w:r w:rsidRPr="00B04AE7">
        <w:rPr>
          <w:sz w:val="22"/>
          <w:szCs w:val="22"/>
        </w:rPr>
        <w:t>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bCs/>
          <w:color w:val="010101"/>
          <w:sz w:val="22"/>
          <w:szCs w:val="22"/>
        </w:rPr>
        <w:t xml:space="preserve">                </w:t>
      </w:r>
      <w:r w:rsidRPr="00B04AE7">
        <w:rPr>
          <w:b/>
          <w:bCs/>
          <w:color w:val="010101"/>
          <w:sz w:val="22"/>
          <w:szCs w:val="22"/>
        </w:rPr>
        <w:t xml:space="preserve">- </w:t>
      </w:r>
      <w:r w:rsidRPr="00B04AE7">
        <w:rPr>
          <w:bCs/>
          <w:color w:val="010101"/>
          <w:sz w:val="22"/>
          <w:szCs w:val="22"/>
        </w:rPr>
        <w:t>Stuart P. Ingis, on behalf of Association of National Advertisers et al. (</w:t>
      </w:r>
      <w:r w:rsidRPr="00B04AE7">
        <w:rPr>
          <w:sz w:val="22"/>
          <w:szCs w:val="22"/>
        </w:rPr>
        <w:t>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bCs/>
          <w:color w:val="010101"/>
          <w:sz w:val="22"/>
          <w:szCs w:val="22"/>
        </w:rPr>
        <w:t xml:space="preserve">                </w:t>
      </w:r>
      <w:r w:rsidRPr="00B04AE7">
        <w:rPr>
          <w:b/>
          <w:bCs/>
          <w:color w:val="010101"/>
          <w:sz w:val="22"/>
          <w:szCs w:val="22"/>
        </w:rPr>
        <w:t xml:space="preserve">- </w:t>
      </w:r>
      <w:r w:rsidRPr="00B04AE7">
        <w:rPr>
          <w:bCs/>
          <w:color w:val="010101"/>
          <w:sz w:val="22"/>
          <w:szCs w:val="22"/>
        </w:rPr>
        <w:t>Steven K. Berry, on behalf of Competitive Carriers Association (</w:t>
      </w:r>
      <w:r w:rsidRPr="00B04AE7">
        <w:rPr>
          <w:sz w:val="22"/>
          <w:szCs w:val="22"/>
        </w:rPr>
        <w:t>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bCs/>
          <w:color w:val="010101"/>
          <w:sz w:val="22"/>
          <w:szCs w:val="22"/>
        </w:rPr>
        <w:t xml:space="preserve">                </w:t>
      </w:r>
      <w:r w:rsidRPr="00B04AE7">
        <w:rPr>
          <w:b/>
          <w:bCs/>
          <w:color w:val="010101"/>
          <w:sz w:val="22"/>
          <w:szCs w:val="22"/>
        </w:rPr>
        <w:t>-</w:t>
      </w:r>
      <w:r w:rsidRPr="00B04AE7">
        <w:rPr>
          <w:bCs/>
          <w:color w:val="010101"/>
          <w:sz w:val="22"/>
          <w:szCs w:val="22"/>
        </w:rPr>
        <w:t xml:space="preserve"> Julie M. Kearney, on behalf of Consumer Technology Association (</w:t>
      </w:r>
      <w:r w:rsidRPr="00B04AE7">
        <w:rPr>
          <w:sz w:val="22"/>
          <w:szCs w:val="22"/>
        </w:rPr>
        <w:t>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ind w:left="720"/>
        <w:rPr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 xml:space="preserve">   -</w:t>
      </w:r>
      <w:r w:rsidRPr="00B04AE7">
        <w:rPr>
          <w:bCs/>
          <w:color w:val="010101"/>
          <w:sz w:val="22"/>
          <w:szCs w:val="22"/>
        </w:rPr>
        <w:t xml:space="preserve"> Genevieve Morelli, on behalf of ITTA-The Voice of Mid-Size Communications     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ind w:left="720"/>
        <w:rPr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 xml:space="preserve">      </w:t>
      </w:r>
      <w:r w:rsidRPr="00B04AE7">
        <w:rPr>
          <w:bCs/>
          <w:color w:val="010101"/>
          <w:sz w:val="22"/>
          <w:szCs w:val="22"/>
        </w:rPr>
        <w:t>Companies (</w:t>
      </w:r>
      <w:r w:rsidRPr="00B04AE7">
        <w:rPr>
          <w:sz w:val="22"/>
          <w:szCs w:val="22"/>
        </w:rPr>
        <w:t>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/>
          <w:bCs/>
          <w:color w:val="010101"/>
          <w:sz w:val="22"/>
          <w:szCs w:val="22"/>
        </w:rPr>
      </w:pPr>
      <w:r w:rsidRPr="00B04AE7">
        <w:rPr>
          <w:bCs/>
          <w:color w:val="010101"/>
          <w:sz w:val="22"/>
          <w:szCs w:val="22"/>
        </w:rPr>
        <w:t xml:space="preserve">                </w:t>
      </w:r>
      <w:r w:rsidRPr="00B04AE7">
        <w:rPr>
          <w:b/>
          <w:bCs/>
          <w:color w:val="010101"/>
          <w:sz w:val="22"/>
          <w:szCs w:val="22"/>
        </w:rPr>
        <w:t xml:space="preserve">- </w:t>
      </w:r>
      <w:r w:rsidRPr="00B04AE7">
        <w:rPr>
          <w:bCs/>
          <w:color w:val="010101"/>
          <w:sz w:val="22"/>
          <w:szCs w:val="22"/>
        </w:rPr>
        <w:t>Brita D. Strandberg, on behalf of Level 3</w:t>
      </w:r>
      <w:r w:rsidR="00CD15E4">
        <w:rPr>
          <w:bCs/>
          <w:color w:val="010101"/>
          <w:sz w:val="22"/>
          <w:szCs w:val="22"/>
        </w:rPr>
        <w:t xml:space="preserve"> (Filed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ind w:left="720"/>
        <w:rPr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 xml:space="preserve">   - </w:t>
      </w:r>
      <w:r w:rsidRPr="00B04AE7">
        <w:rPr>
          <w:bCs/>
          <w:color w:val="010101"/>
          <w:sz w:val="22"/>
          <w:szCs w:val="22"/>
        </w:rPr>
        <w:t>Rick Chessen, on behalf of NCTA-The Internet &amp; Television Association (</w:t>
      </w:r>
      <w:r w:rsidRPr="00B04AE7">
        <w:rPr>
          <w:sz w:val="22"/>
          <w:szCs w:val="22"/>
        </w:rPr>
        <w:t>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ind w:left="900"/>
        <w:rPr>
          <w:b/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 xml:space="preserve">- </w:t>
      </w:r>
      <w:r w:rsidRPr="00B04AE7">
        <w:rPr>
          <w:bCs/>
          <w:color w:val="010101"/>
          <w:sz w:val="22"/>
          <w:szCs w:val="22"/>
        </w:rPr>
        <w:t xml:space="preserve">Stephen E. Coran, on behalf of Wireless Internet Service Providers Association </w:t>
      </w:r>
      <w:r w:rsidRPr="00B04AE7">
        <w:rPr>
          <w:bCs/>
          <w:color w:val="010101"/>
          <w:sz w:val="22"/>
          <w:szCs w:val="22"/>
        </w:rPr>
        <w:br/>
        <w:t xml:space="preserve">  (</w:t>
      </w:r>
      <w:r w:rsidRPr="00B04AE7">
        <w:rPr>
          <w:sz w:val="22"/>
          <w:szCs w:val="22"/>
        </w:rPr>
        <w:t>Filed January 3,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sz w:val="22"/>
          <w:szCs w:val="22"/>
        </w:rPr>
        <w:sectPr w:rsidR="00B04AE7" w:rsidRPr="00B04AE7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B04AE7">
        <w:rPr>
          <w:sz w:val="22"/>
          <w:szCs w:val="22"/>
        </w:rPr>
        <w:t xml:space="preserve">---------------------------------------------------------------------------------------------------------                                                               </w:t>
      </w:r>
    </w:p>
    <w:p w:rsidR="00B04AE7" w:rsidRPr="00B04AE7" w:rsidRDefault="00B04AE7" w:rsidP="00B04AE7">
      <w:pPr>
        <w:suppressAutoHyphens/>
        <w:rPr>
          <w:b/>
          <w:sz w:val="22"/>
          <w:szCs w:val="22"/>
        </w:rPr>
      </w:pPr>
      <w:r w:rsidRPr="00B04AE7">
        <w:rPr>
          <w:sz w:val="22"/>
          <w:szCs w:val="22"/>
        </w:rPr>
        <w:lastRenderedPageBreak/>
        <w:t xml:space="preserve">                                                              </w:t>
      </w:r>
      <w:r w:rsidRPr="00B04AE7">
        <w:rPr>
          <w:b/>
          <w:sz w:val="22"/>
          <w:szCs w:val="22"/>
        </w:rPr>
        <w:t>FCC</w:t>
      </w:r>
    </w:p>
    <w:p w:rsidR="00602577" w:rsidRPr="00B04AE7" w:rsidRDefault="00602577">
      <w:pPr>
        <w:spacing w:before="120" w:after="240"/>
        <w:rPr>
          <w:sz w:val="22"/>
          <w:szCs w:val="22"/>
        </w:rPr>
      </w:pPr>
    </w:p>
    <w:p w:rsidR="00B04AE7" w:rsidRPr="00B04AE7" w:rsidRDefault="00B04AE7">
      <w:pPr>
        <w:spacing w:before="120" w:after="240"/>
        <w:rPr>
          <w:sz w:val="22"/>
          <w:szCs w:val="22"/>
        </w:rPr>
      </w:pPr>
    </w:p>
    <w:sectPr w:rsidR="00B04AE7" w:rsidRPr="00B04AE7">
      <w:head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BD" w:rsidRDefault="00AD0DBD">
      <w:r>
        <w:separator/>
      </w:r>
    </w:p>
  </w:endnote>
  <w:endnote w:type="continuationSeparator" w:id="0">
    <w:p w:rsidR="00AD0DBD" w:rsidRDefault="00AD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5" w:rsidRDefault="00331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5" w:rsidRDefault="00331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5" w:rsidRDefault="0033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BD" w:rsidRDefault="00AD0DBD">
      <w:r>
        <w:separator/>
      </w:r>
    </w:p>
  </w:footnote>
  <w:footnote w:type="continuationSeparator" w:id="0">
    <w:p w:rsidR="00AD0DBD" w:rsidRDefault="00AD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5" w:rsidRDefault="00331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5" w:rsidRDefault="00331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7" w:rsidRDefault="006E44A6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napToGrid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AE7" w:rsidRDefault="00B04AE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B04AE7" w:rsidRDefault="00B04AE7">
    <w:pPr>
      <w:suppressAutoHyphens/>
      <w:rPr>
        <w:rFonts w:ascii="Arial Narrow" w:hAnsi="Arial Narrow"/>
      </w:rPr>
    </w:pPr>
  </w:p>
  <w:p w:rsidR="00B04AE7" w:rsidRDefault="006E44A6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B04AE7" w:rsidRDefault="00B04A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z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CbofXz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B04AE7" w:rsidRDefault="00B04AE7"/>
                </w:txbxContent>
              </v:textbox>
            </v:shape>
          </w:pict>
        </mc:Fallback>
      </mc:AlternateContent>
    </w:r>
    <w:r w:rsidR="00B04AE7">
      <w:rPr>
        <w:rFonts w:ascii="Arial Narrow" w:hAnsi="Arial Narrow"/>
        <w:b/>
      </w:rPr>
      <w:tab/>
    </w:r>
    <w:r w:rsidR="00B04AE7">
      <w:rPr>
        <w:rFonts w:ascii="Arial Narrow" w:hAnsi="Arial Narrow"/>
        <w:b/>
      </w:rPr>
      <w:tab/>
      <w:t>Federal Communications Commission</w:t>
    </w:r>
  </w:p>
  <w:p w:rsidR="00B04AE7" w:rsidRDefault="00B04AE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B04AE7" w:rsidRDefault="00B04AE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B04AE7" w:rsidRDefault="00B04AE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B04AE7" w:rsidRDefault="00B04A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6E44A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6E44A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1256F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K/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+BMyvx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pt;margin-top:.4pt;width:244.8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4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8" type="#_x0000_t202" style="position:absolute;left:0;text-align:left;margin-left:301.5pt;margin-top:10.25pt;width:20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5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5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7"/>
    <w:rsid w:val="000265AE"/>
    <w:rsid w:val="00331285"/>
    <w:rsid w:val="00456125"/>
    <w:rsid w:val="005862D8"/>
    <w:rsid w:val="00602577"/>
    <w:rsid w:val="006E44A6"/>
    <w:rsid w:val="00A52A40"/>
    <w:rsid w:val="00AD0DBD"/>
    <w:rsid w:val="00B04AE7"/>
    <w:rsid w:val="00CD15E4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E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8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E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296</Words>
  <Characters>1785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2377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2017-01-17T15:43:00Z</cp:lastPrinted>
  <dcterms:created xsi:type="dcterms:W3CDTF">2017-01-17T16:16:00Z</dcterms:created>
  <dcterms:modified xsi:type="dcterms:W3CDTF">2017-01-17T16:16:00Z</dcterms:modified>
  <cp:category> </cp:category>
  <cp:contentStatus> </cp:contentStatus>
</cp:coreProperties>
</file>