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49" w:rsidRDefault="006A1F49" w:rsidP="00805FBC">
      <w:bookmarkStart w:id="0" w:name="_GoBack"/>
      <w:bookmarkEnd w:id="0"/>
    </w:p>
    <w:p w:rsidR="00805FBC" w:rsidRDefault="00E46B39" w:rsidP="00805FBC">
      <w:pPr>
        <w:tabs>
          <w:tab w:val="right" w:pos="9360"/>
        </w:tabs>
        <w:suppressAutoHyphens/>
        <w:spacing w:line="227" w:lineRule="auto"/>
        <w:jc w:val="right"/>
        <w:rPr>
          <w:b/>
          <w:spacing w:val="-2"/>
          <w:szCs w:val="22"/>
        </w:rPr>
      </w:pPr>
      <w:r>
        <w:rPr>
          <w:b/>
          <w:spacing w:val="-2"/>
          <w:szCs w:val="22"/>
        </w:rPr>
        <w:t>DA 17-</w:t>
      </w:r>
      <w:r w:rsidR="008966FC">
        <w:rPr>
          <w:b/>
          <w:spacing w:val="-2"/>
          <w:szCs w:val="22"/>
        </w:rPr>
        <w:t>100</w:t>
      </w:r>
    </w:p>
    <w:p w:rsidR="00805FBC" w:rsidRDefault="00E46B39" w:rsidP="00805FBC">
      <w:pPr>
        <w:tabs>
          <w:tab w:val="right" w:pos="9360"/>
        </w:tabs>
        <w:suppressAutoHyphens/>
        <w:spacing w:line="227" w:lineRule="auto"/>
        <w:jc w:val="right"/>
        <w:rPr>
          <w:spacing w:val="-2"/>
          <w:szCs w:val="22"/>
        </w:rPr>
      </w:pPr>
      <w:r>
        <w:rPr>
          <w:b/>
          <w:spacing w:val="-2"/>
          <w:szCs w:val="22"/>
        </w:rPr>
        <w:t xml:space="preserve">Released:  January </w:t>
      </w:r>
      <w:r w:rsidR="00C101C2">
        <w:rPr>
          <w:b/>
          <w:spacing w:val="-2"/>
          <w:szCs w:val="22"/>
        </w:rPr>
        <w:t>24</w:t>
      </w:r>
      <w:r>
        <w:rPr>
          <w:b/>
          <w:spacing w:val="-2"/>
          <w:szCs w:val="22"/>
        </w:rPr>
        <w:t>, 2017</w:t>
      </w:r>
      <w:r w:rsidR="00805FBC">
        <w:rPr>
          <w:b/>
          <w:spacing w:val="-2"/>
          <w:szCs w:val="22"/>
        </w:rPr>
        <w:t xml:space="preserve">                 </w:t>
      </w:r>
    </w:p>
    <w:p w:rsidR="00805FBC" w:rsidRDefault="00805FBC" w:rsidP="00805FBC">
      <w:pPr>
        <w:tabs>
          <w:tab w:val="left" w:pos="-720"/>
        </w:tabs>
        <w:suppressAutoHyphens/>
        <w:spacing w:line="227" w:lineRule="auto"/>
        <w:jc w:val="both"/>
        <w:rPr>
          <w:spacing w:val="-2"/>
          <w:szCs w:val="22"/>
        </w:rPr>
      </w:pPr>
    </w:p>
    <w:p w:rsidR="00805FBC" w:rsidRDefault="00E35E98" w:rsidP="00805FBC">
      <w:pPr>
        <w:pStyle w:val="BodyTex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SECOND </w:t>
      </w:r>
      <w:r w:rsidR="00805FBC">
        <w:rPr>
          <w:rFonts w:ascii="Times New Roman" w:hAnsi="Times New Roman"/>
          <w:bCs/>
          <w:szCs w:val="22"/>
        </w:rPr>
        <w:t>ERRATUM</w:t>
      </w:r>
    </w:p>
    <w:p w:rsidR="00805FBC" w:rsidRDefault="00805FBC" w:rsidP="00805FBC">
      <w:pPr>
        <w:pStyle w:val="BodyText"/>
        <w:rPr>
          <w:rFonts w:ascii="Times New Roman" w:hAnsi="Times New Roman"/>
          <w:bCs/>
          <w:szCs w:val="22"/>
        </w:rPr>
      </w:pPr>
    </w:p>
    <w:p w:rsidR="00805FBC" w:rsidRDefault="00805FBC" w:rsidP="00805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Small Entity Compliance Guide</w:t>
      </w:r>
    </w:p>
    <w:p w:rsidR="00805FBC" w:rsidRDefault="00805FBC" w:rsidP="00805FBC">
      <w:pPr>
        <w:jc w:val="center"/>
        <w:rPr>
          <w:b/>
          <w:szCs w:val="24"/>
        </w:rPr>
      </w:pPr>
    </w:p>
    <w:p w:rsidR="00805FBC" w:rsidRPr="00350AA4" w:rsidRDefault="00805FBC" w:rsidP="00805F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2014 Quadrennial Regulatory Review – Review of the </w:t>
      </w:r>
      <w:r>
        <w:rPr>
          <w:b/>
          <w:color w:val="000000"/>
          <w:sz w:val="28"/>
          <w:szCs w:val="28"/>
        </w:rPr>
        <w:br/>
        <w:t>Commission’s Broadcast Ownership Rule</w:t>
      </w:r>
      <w:r w:rsidR="002635D2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and Other Rules Adopted </w:t>
      </w:r>
      <w:r>
        <w:rPr>
          <w:b/>
          <w:color w:val="000000"/>
          <w:sz w:val="28"/>
          <w:szCs w:val="28"/>
        </w:rPr>
        <w:br/>
        <w:t>Pursuant to Section 202 of the Telecommunications Act of 1996</w:t>
      </w:r>
    </w:p>
    <w:p w:rsidR="00805FBC" w:rsidRPr="00350AA4" w:rsidRDefault="00805FBC" w:rsidP="00805FBC">
      <w:pPr>
        <w:tabs>
          <w:tab w:val="left" w:pos="4349"/>
          <w:tab w:val="left" w:pos="5526"/>
        </w:tabs>
        <w:rPr>
          <w:color w:val="000000"/>
          <w:szCs w:val="24"/>
        </w:rPr>
      </w:pPr>
      <w:r w:rsidRPr="00350AA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05FBC" w:rsidRDefault="00E46B39" w:rsidP="00805FBC">
      <w:pPr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FCC 16</w:t>
      </w:r>
      <w:r w:rsidR="00805FBC" w:rsidRPr="00350AA4">
        <w:rPr>
          <w:b/>
          <w:color w:val="000000"/>
          <w:spacing w:val="-2"/>
          <w:szCs w:val="24"/>
        </w:rPr>
        <w:t>-</w:t>
      </w:r>
      <w:r>
        <w:rPr>
          <w:b/>
          <w:color w:val="000000"/>
          <w:spacing w:val="-2"/>
          <w:szCs w:val="24"/>
        </w:rPr>
        <w:t>107</w:t>
      </w:r>
    </w:p>
    <w:p w:rsidR="00805FBC" w:rsidRPr="00350AA4" w:rsidRDefault="00805FBC" w:rsidP="00805FBC">
      <w:pPr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MB Docket Nos. 14-50, 09-182, 07-294, and 04-256</w:t>
      </w:r>
    </w:p>
    <w:p w:rsidR="004C5027" w:rsidRDefault="004C5027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4C5027" w:rsidRDefault="004C5027" w:rsidP="00877899">
      <w:pPr>
        <w:autoSpaceDE w:val="0"/>
        <w:autoSpaceDN w:val="0"/>
        <w:adjustRightInd w:val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On January 14, 2016, the </w:t>
      </w:r>
      <w:r w:rsidRPr="009E2074">
        <w:rPr>
          <w:color w:val="000000"/>
          <w:szCs w:val="22"/>
        </w:rPr>
        <w:t>Office of Communications Business Opportunities</w:t>
      </w:r>
      <w:r>
        <w:rPr>
          <w:color w:val="000000"/>
          <w:szCs w:val="22"/>
        </w:rPr>
        <w:t xml:space="preserve"> (OCBO) released a </w:t>
      </w:r>
      <w:r w:rsidRPr="004C5027">
        <w:rPr>
          <w:i/>
          <w:color w:val="000000"/>
          <w:szCs w:val="22"/>
        </w:rPr>
        <w:t>Compliance Guide</w:t>
      </w:r>
      <w:r w:rsidR="00FC7EA3">
        <w:rPr>
          <w:color w:val="000000"/>
          <w:szCs w:val="22"/>
        </w:rPr>
        <w:t xml:space="preserve">, DA 16-47 </w:t>
      </w:r>
      <w:r>
        <w:rPr>
          <w:color w:val="000000"/>
          <w:szCs w:val="22"/>
        </w:rPr>
        <w:t xml:space="preserve">and </w:t>
      </w:r>
      <w:r w:rsidR="00FC7EA3">
        <w:rPr>
          <w:color w:val="000000"/>
          <w:szCs w:val="22"/>
        </w:rPr>
        <w:t xml:space="preserve">a </w:t>
      </w:r>
      <w:r>
        <w:rPr>
          <w:color w:val="000000"/>
          <w:szCs w:val="22"/>
        </w:rPr>
        <w:t>PN Erratum DA 16-</w:t>
      </w:r>
      <w:r w:rsidR="00FC7EA3">
        <w:rPr>
          <w:color w:val="000000"/>
          <w:szCs w:val="22"/>
        </w:rPr>
        <w:t>50</w:t>
      </w:r>
      <w:r>
        <w:rPr>
          <w:color w:val="000000"/>
          <w:szCs w:val="22"/>
        </w:rPr>
        <w:t xml:space="preserve">, in the above-captioned proceeding.  In this Second Erratum, </w:t>
      </w:r>
      <w:r w:rsidRPr="00E35E98">
        <w:rPr>
          <w:i/>
          <w:color w:val="000000"/>
          <w:szCs w:val="22"/>
        </w:rPr>
        <w:t>Compliance Guide</w:t>
      </w:r>
      <w:r>
        <w:rPr>
          <w:color w:val="000000"/>
          <w:szCs w:val="22"/>
        </w:rPr>
        <w:t>, DA 16-47, released January 14, 2016, is superseded by DA 17-94, released January 24, 2017.</w:t>
      </w:r>
    </w:p>
    <w:p w:rsidR="004C5027" w:rsidRDefault="004C5027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rPr>
          <w:color w:val="000000"/>
          <w:szCs w:val="22"/>
        </w:rPr>
      </w:pPr>
    </w:p>
    <w:p w:rsidR="00805FBC" w:rsidRDefault="00805FBC" w:rsidP="00805FBC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szCs w:val="22"/>
        </w:rPr>
        <w:t xml:space="preserve">- </w:t>
      </w:r>
      <w:r w:rsidRPr="00802A86">
        <w:rPr>
          <w:b/>
          <w:szCs w:val="22"/>
        </w:rPr>
        <w:t>FCC</w:t>
      </w:r>
      <w:r>
        <w:rPr>
          <w:szCs w:val="22"/>
        </w:rPr>
        <w:t xml:space="preserve"> -</w:t>
      </w:r>
    </w:p>
    <w:p w:rsidR="00805FBC" w:rsidRPr="00805FBC" w:rsidRDefault="00805FBC" w:rsidP="00805FBC"/>
    <w:sectPr w:rsidR="00805FBC" w:rsidRPr="00805FBC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8A" w:rsidRDefault="001D6C8A">
      <w:pPr>
        <w:spacing w:line="20" w:lineRule="exact"/>
      </w:pPr>
    </w:p>
  </w:endnote>
  <w:endnote w:type="continuationSeparator" w:id="0">
    <w:p w:rsidR="001D6C8A" w:rsidRDefault="001D6C8A">
      <w:r>
        <w:t xml:space="preserve"> </w:t>
      </w:r>
    </w:p>
  </w:endnote>
  <w:endnote w:type="continuationNotice" w:id="1">
    <w:p w:rsidR="001D6C8A" w:rsidRDefault="001D6C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8A" w:rsidRDefault="001D6C8A">
      <w:r>
        <w:separator/>
      </w:r>
    </w:p>
  </w:footnote>
  <w:footnote w:type="continuationSeparator" w:id="0">
    <w:p w:rsidR="001D6C8A" w:rsidRDefault="001D6C8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D6C8A" w:rsidRDefault="001D6C8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3" w:rsidRDefault="00D23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3" w:rsidRDefault="00D23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FD5B7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570BE8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570BE8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570BE8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570BE8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21FAE"/>
    <w:rsid w:val="00036039"/>
    <w:rsid w:val="00037F90"/>
    <w:rsid w:val="00052562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D6C8A"/>
    <w:rsid w:val="001E01CA"/>
    <w:rsid w:val="002635D2"/>
    <w:rsid w:val="00275CF5"/>
    <w:rsid w:val="0028301F"/>
    <w:rsid w:val="00285017"/>
    <w:rsid w:val="002924D4"/>
    <w:rsid w:val="002A2D2E"/>
    <w:rsid w:val="002B6F21"/>
    <w:rsid w:val="002C00E8"/>
    <w:rsid w:val="002C3D40"/>
    <w:rsid w:val="00343749"/>
    <w:rsid w:val="003660ED"/>
    <w:rsid w:val="003B0550"/>
    <w:rsid w:val="003B694F"/>
    <w:rsid w:val="003E5E1A"/>
    <w:rsid w:val="003F171C"/>
    <w:rsid w:val="00412FC5"/>
    <w:rsid w:val="00422276"/>
    <w:rsid w:val="004242F1"/>
    <w:rsid w:val="00445A00"/>
    <w:rsid w:val="00451B0F"/>
    <w:rsid w:val="004C2EE3"/>
    <w:rsid w:val="004C5027"/>
    <w:rsid w:val="004E4A22"/>
    <w:rsid w:val="00511968"/>
    <w:rsid w:val="0055614C"/>
    <w:rsid w:val="00570BE8"/>
    <w:rsid w:val="005E14C2"/>
    <w:rsid w:val="00607BA5"/>
    <w:rsid w:val="0061180A"/>
    <w:rsid w:val="00620BCA"/>
    <w:rsid w:val="00626EB6"/>
    <w:rsid w:val="00655D03"/>
    <w:rsid w:val="00683388"/>
    <w:rsid w:val="00683F84"/>
    <w:rsid w:val="006A1F49"/>
    <w:rsid w:val="006A6A81"/>
    <w:rsid w:val="006B1456"/>
    <w:rsid w:val="006E6C97"/>
    <w:rsid w:val="006F7393"/>
    <w:rsid w:val="0070224F"/>
    <w:rsid w:val="007115F7"/>
    <w:rsid w:val="00785689"/>
    <w:rsid w:val="0079754B"/>
    <w:rsid w:val="007A1E6D"/>
    <w:rsid w:val="007A5DF2"/>
    <w:rsid w:val="007B0EB2"/>
    <w:rsid w:val="007F413A"/>
    <w:rsid w:val="00805FBC"/>
    <w:rsid w:val="00810B6F"/>
    <w:rsid w:val="00822CE0"/>
    <w:rsid w:val="00841AB1"/>
    <w:rsid w:val="00877899"/>
    <w:rsid w:val="008966FC"/>
    <w:rsid w:val="008C68F1"/>
    <w:rsid w:val="00921803"/>
    <w:rsid w:val="00926503"/>
    <w:rsid w:val="009726D8"/>
    <w:rsid w:val="009747C3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101C2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3043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5E98"/>
    <w:rsid w:val="00E46B39"/>
    <w:rsid w:val="00E5409F"/>
    <w:rsid w:val="00EB4ACC"/>
    <w:rsid w:val="00EE6488"/>
    <w:rsid w:val="00F021FA"/>
    <w:rsid w:val="00F62E97"/>
    <w:rsid w:val="00F64209"/>
    <w:rsid w:val="00F8591E"/>
    <w:rsid w:val="00F93BF5"/>
    <w:rsid w:val="00FC7EA3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805FBC"/>
    <w:pPr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pacing w:val="-2"/>
      <w:kern w:val="0"/>
    </w:rPr>
  </w:style>
  <w:style w:type="character" w:customStyle="1" w:styleId="BodyTextChar">
    <w:name w:val="Body Text Char"/>
    <w:basedOn w:val="DefaultParagraphFont"/>
    <w:link w:val="BodyText"/>
    <w:rsid w:val="00805FBC"/>
    <w:rPr>
      <w:rFonts w:ascii="Times" w:hAnsi="Times"/>
      <w:b/>
      <w:snapToGrid w:val="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805FBC"/>
    <w:pPr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pacing w:val="-2"/>
      <w:kern w:val="0"/>
    </w:rPr>
  </w:style>
  <w:style w:type="character" w:customStyle="1" w:styleId="BodyTextChar">
    <w:name w:val="Body Text Char"/>
    <w:basedOn w:val="DefaultParagraphFont"/>
    <w:link w:val="BodyText"/>
    <w:rsid w:val="00805FBC"/>
    <w:rPr>
      <w:rFonts w:ascii="Times" w:hAnsi="Times"/>
      <w:b/>
      <w:snapToGrid w:val="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2017-01-24T20:20:00Z</dcterms:created>
  <dcterms:modified xsi:type="dcterms:W3CDTF">2017-01-24T20:20:00Z</dcterms:modified>
  <cp:category> </cp:category>
  <cp:contentStatus> </cp:contentStatus>
</cp:coreProperties>
</file>