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3256CD24" w14:textId="77777777" w:rsidTr="001F3FA9">
        <w:trPr>
          <w:trHeight w:val="13590"/>
        </w:trPr>
        <w:tc>
          <w:tcPr>
            <w:tcW w:w="8856" w:type="dxa"/>
          </w:tcPr>
          <w:p w14:paraId="3E69E4F4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4A7027E" wp14:editId="06176A14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14046" w14:textId="77777777" w:rsidR="00426518" w:rsidRDefault="00426518" w:rsidP="00B57131">
            <w:pPr>
              <w:rPr>
                <w:b/>
                <w:bCs/>
              </w:rPr>
            </w:pPr>
          </w:p>
          <w:p w14:paraId="1C8BC341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8CE57F9" w14:textId="77777777" w:rsidR="007A44F8" w:rsidRPr="008A3940" w:rsidRDefault="009509BE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14:paraId="5F11D09C" w14:textId="77777777" w:rsidR="00FF232D" w:rsidRPr="008A3940" w:rsidRDefault="009509BE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497CD2C1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54AE0709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3350C4B4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C96FE77" w14:textId="77777777" w:rsidR="000E049E" w:rsidRDefault="009509B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REDUCES OR ELIMINATES BURDEN OF UNECESSARY  ACCOUNTING REQUIREMENTS FOR CARRIERS</w:t>
            </w:r>
          </w:p>
          <w:p w14:paraId="07ACE33E" w14:textId="77777777" w:rsidR="009509BE" w:rsidRPr="00EE7802" w:rsidRDefault="009509BE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EE7802">
              <w:rPr>
                <w:b/>
                <w:bCs/>
                <w:i/>
              </w:rPr>
              <w:t>Action Will Free Scarce Resources for Network Investment</w:t>
            </w:r>
          </w:p>
          <w:p w14:paraId="0E9663FE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3A86D008" w14:textId="6ED7FD55" w:rsidR="00BD19E8" w:rsidRDefault="00C3554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Feb. 23</w:t>
            </w:r>
            <w:r w:rsidR="001966D9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4045B0">
              <w:rPr>
                <w:sz w:val="22"/>
                <w:szCs w:val="22"/>
              </w:rPr>
              <w:t xml:space="preserve">Taking further steps to </w:t>
            </w:r>
            <w:r w:rsidR="00495A84">
              <w:rPr>
                <w:sz w:val="22"/>
                <w:szCs w:val="22"/>
              </w:rPr>
              <w:t xml:space="preserve">minimize </w:t>
            </w:r>
            <w:r w:rsidR="00F320FB">
              <w:rPr>
                <w:sz w:val="22"/>
                <w:szCs w:val="22"/>
              </w:rPr>
              <w:t xml:space="preserve">unnecessary </w:t>
            </w:r>
            <w:r w:rsidR="00495A84">
              <w:rPr>
                <w:sz w:val="22"/>
                <w:szCs w:val="22"/>
              </w:rPr>
              <w:t>burdens on carriers</w:t>
            </w:r>
            <w:r w:rsidR="004045B0">
              <w:rPr>
                <w:sz w:val="22"/>
                <w:szCs w:val="22"/>
              </w:rPr>
              <w:t>, t</w:t>
            </w:r>
            <w:r w:rsidR="000E049E" w:rsidRPr="000E049E">
              <w:rPr>
                <w:sz w:val="22"/>
                <w:szCs w:val="22"/>
              </w:rPr>
              <w:t xml:space="preserve">he Federal </w:t>
            </w:r>
            <w:r w:rsidR="004045B0">
              <w:rPr>
                <w:sz w:val="22"/>
                <w:szCs w:val="22"/>
              </w:rPr>
              <w:t xml:space="preserve">Communications Commission </w:t>
            </w:r>
            <w:r w:rsidR="002823D3">
              <w:rPr>
                <w:sz w:val="22"/>
                <w:szCs w:val="22"/>
              </w:rPr>
              <w:t xml:space="preserve">today </w:t>
            </w:r>
            <w:r w:rsidR="004045B0">
              <w:rPr>
                <w:sz w:val="22"/>
                <w:szCs w:val="22"/>
              </w:rPr>
              <w:t xml:space="preserve">streamlined </w:t>
            </w:r>
            <w:r w:rsidR="00495A84">
              <w:rPr>
                <w:sz w:val="22"/>
                <w:szCs w:val="22"/>
              </w:rPr>
              <w:t xml:space="preserve">various accounting requirements for all carriers </w:t>
            </w:r>
            <w:r>
              <w:rPr>
                <w:sz w:val="22"/>
                <w:szCs w:val="22"/>
              </w:rPr>
              <w:t>and eliminated</w:t>
            </w:r>
            <w:r w:rsidR="00495A84">
              <w:rPr>
                <w:sz w:val="22"/>
                <w:szCs w:val="22"/>
              </w:rPr>
              <w:t xml:space="preserve"> certain accounting requirements for large carriers</w:t>
            </w:r>
            <w:r w:rsidR="00FB2D5C">
              <w:rPr>
                <w:sz w:val="22"/>
                <w:szCs w:val="22"/>
              </w:rPr>
              <w:t>.</w:t>
            </w:r>
          </w:p>
          <w:p w14:paraId="60E784B1" w14:textId="77777777" w:rsidR="004045B0" w:rsidRDefault="004045B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FE4F23E" w14:textId="566B9F5F" w:rsidR="0043134D" w:rsidRDefault="00A8763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Specifically, the FCC eliminated the requirement that large carriers keep a se</w:t>
            </w:r>
            <w:r w:rsidR="0043134D">
              <w:rPr>
                <w:sz w:val="22"/>
                <w:szCs w:val="22"/>
              </w:rPr>
              <w:t xml:space="preserve">parate </w:t>
            </w:r>
            <w:r>
              <w:rPr>
                <w:sz w:val="22"/>
                <w:szCs w:val="22"/>
              </w:rPr>
              <w:t xml:space="preserve">set of regulatory </w:t>
            </w:r>
            <w:r w:rsidR="00605B81">
              <w:rPr>
                <w:sz w:val="22"/>
                <w:szCs w:val="22"/>
              </w:rPr>
              <w:t xml:space="preserve">accounting </w:t>
            </w:r>
            <w:r>
              <w:rPr>
                <w:sz w:val="22"/>
                <w:szCs w:val="22"/>
              </w:rPr>
              <w:t xml:space="preserve">books in addition to their </w:t>
            </w:r>
            <w:r w:rsidR="0043134D">
              <w:rPr>
                <w:sz w:val="22"/>
                <w:szCs w:val="22"/>
              </w:rPr>
              <w:t>financial accounting</w:t>
            </w:r>
            <w:r w:rsidR="00495A84">
              <w:rPr>
                <w:sz w:val="22"/>
                <w:szCs w:val="22"/>
              </w:rPr>
              <w:t xml:space="preserve"> books</w:t>
            </w:r>
            <w:r w:rsidR="0043134D">
              <w:rPr>
                <w:sz w:val="22"/>
                <w:szCs w:val="22"/>
              </w:rPr>
              <w:t xml:space="preserve">.  </w:t>
            </w:r>
            <w:r w:rsidR="00D57565">
              <w:rPr>
                <w:sz w:val="22"/>
                <w:szCs w:val="22"/>
              </w:rPr>
              <w:t xml:space="preserve">Additionally, the Commission reduced the extent of </w:t>
            </w:r>
            <w:r w:rsidR="004F3EC8">
              <w:rPr>
                <w:sz w:val="22"/>
                <w:szCs w:val="22"/>
              </w:rPr>
              <w:t xml:space="preserve">FCC-specific </w:t>
            </w:r>
            <w:r w:rsidR="00D57565">
              <w:rPr>
                <w:sz w:val="22"/>
                <w:szCs w:val="22"/>
              </w:rPr>
              <w:t>accounts that must be maintained by all carriers</w:t>
            </w:r>
            <w:r w:rsidR="00DE77BF">
              <w:rPr>
                <w:sz w:val="22"/>
                <w:szCs w:val="22"/>
              </w:rPr>
              <w:t xml:space="preserve">.  </w:t>
            </w:r>
            <w:r w:rsidR="0043134D">
              <w:rPr>
                <w:sz w:val="22"/>
                <w:szCs w:val="22"/>
              </w:rPr>
              <w:t xml:space="preserve">Reducing the cost and burden of these </w:t>
            </w:r>
            <w:r w:rsidR="00F029ED">
              <w:rPr>
                <w:sz w:val="22"/>
                <w:szCs w:val="22"/>
              </w:rPr>
              <w:t xml:space="preserve">FCC rules </w:t>
            </w:r>
            <w:r w:rsidR="0043134D">
              <w:rPr>
                <w:sz w:val="22"/>
                <w:szCs w:val="22"/>
              </w:rPr>
              <w:t xml:space="preserve">will allow carriers </w:t>
            </w:r>
            <w:r w:rsidR="00C35545">
              <w:rPr>
                <w:sz w:val="22"/>
                <w:szCs w:val="22"/>
              </w:rPr>
              <w:t>to allocate</w:t>
            </w:r>
            <w:r w:rsidR="0043134D">
              <w:rPr>
                <w:sz w:val="22"/>
                <w:szCs w:val="22"/>
              </w:rPr>
              <w:t xml:space="preserve"> scarce resources toward expanding modern networks that bring economic opportunity, job creation and civic engagement to all Americans.</w:t>
            </w:r>
          </w:p>
          <w:p w14:paraId="7D2E122E" w14:textId="77777777" w:rsidR="0043134D" w:rsidRDefault="0043134D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B7C70DC" w14:textId="60E35990" w:rsidR="0043134D" w:rsidRDefault="00474E6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Currently, regulated carriers must maintain two sets of books – one </w:t>
            </w:r>
            <w:r w:rsidR="00A86D90">
              <w:rPr>
                <w:sz w:val="22"/>
                <w:szCs w:val="22"/>
              </w:rPr>
              <w:t xml:space="preserve">for financial </w:t>
            </w:r>
            <w:r w:rsidR="00C35545">
              <w:rPr>
                <w:sz w:val="22"/>
                <w:szCs w:val="22"/>
              </w:rPr>
              <w:t>reporting and</w:t>
            </w:r>
            <w:r>
              <w:rPr>
                <w:sz w:val="22"/>
                <w:szCs w:val="22"/>
              </w:rPr>
              <w:t xml:space="preserve"> another for regulatory purposes</w:t>
            </w:r>
            <w:r w:rsidR="009509BE">
              <w:rPr>
                <w:sz w:val="22"/>
                <w:szCs w:val="22"/>
              </w:rPr>
              <w:t xml:space="preserve"> under the FCC’s rules </w:t>
            </w:r>
            <w:r w:rsidR="00C35545">
              <w:rPr>
                <w:sz w:val="22"/>
                <w:szCs w:val="22"/>
              </w:rPr>
              <w:t>(Part</w:t>
            </w:r>
            <w:r w:rsidR="009509BE">
              <w:rPr>
                <w:sz w:val="22"/>
                <w:szCs w:val="22"/>
              </w:rPr>
              <w:t xml:space="preserve"> 32 Uniform System of Accounts</w:t>
            </w:r>
            <w:r w:rsidR="00D57565">
              <w:rPr>
                <w:sz w:val="22"/>
                <w:szCs w:val="22"/>
              </w:rPr>
              <w:t>)</w:t>
            </w:r>
            <w:r w:rsidR="009509B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This can be costly, requiring additional training for account</w:t>
            </w:r>
            <w:r w:rsidR="00E07FEC">
              <w:rPr>
                <w:sz w:val="22"/>
                <w:szCs w:val="22"/>
              </w:rPr>
              <w:t>ant</w:t>
            </w:r>
            <w:r>
              <w:rPr>
                <w:sz w:val="22"/>
                <w:szCs w:val="22"/>
              </w:rPr>
              <w:t>s, a second set of customized software, and two sets of audits.</w:t>
            </w:r>
          </w:p>
          <w:p w14:paraId="20029565" w14:textId="77777777" w:rsidR="00474E64" w:rsidRDefault="00474E6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E2A05B5" w14:textId="5E46C061" w:rsidR="00474E64" w:rsidRDefault="00474E6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Yet </w:t>
            </w:r>
            <w:r w:rsidR="00FB2D5C">
              <w:rPr>
                <w:sz w:val="22"/>
                <w:szCs w:val="22"/>
              </w:rPr>
              <w:t xml:space="preserve">because of </w:t>
            </w:r>
            <w:r w:rsidR="009D091D">
              <w:rPr>
                <w:sz w:val="22"/>
                <w:szCs w:val="22"/>
              </w:rPr>
              <w:t xml:space="preserve">developments in the </w:t>
            </w:r>
            <w:r w:rsidR="004D0BB7">
              <w:rPr>
                <w:sz w:val="22"/>
                <w:szCs w:val="22"/>
              </w:rPr>
              <w:t>market</w:t>
            </w:r>
            <w:r w:rsidR="00FB2D5C">
              <w:rPr>
                <w:sz w:val="22"/>
                <w:szCs w:val="22"/>
              </w:rPr>
              <w:t>,</w:t>
            </w:r>
            <w:r w:rsidR="004D0BB7">
              <w:rPr>
                <w:sz w:val="22"/>
                <w:szCs w:val="22"/>
              </w:rPr>
              <w:t xml:space="preserve"> </w:t>
            </w:r>
            <w:r w:rsidR="00A9128C">
              <w:rPr>
                <w:sz w:val="22"/>
                <w:szCs w:val="22"/>
              </w:rPr>
              <w:t xml:space="preserve">this separate </w:t>
            </w:r>
            <w:r w:rsidR="009509BE">
              <w:rPr>
                <w:sz w:val="22"/>
                <w:szCs w:val="22"/>
              </w:rPr>
              <w:t xml:space="preserve">regulatory </w:t>
            </w:r>
            <w:r w:rsidR="00A9128C">
              <w:rPr>
                <w:sz w:val="22"/>
                <w:szCs w:val="22"/>
              </w:rPr>
              <w:t xml:space="preserve">cost accounting </w:t>
            </w:r>
            <w:r w:rsidR="009509BE">
              <w:rPr>
                <w:sz w:val="22"/>
                <w:szCs w:val="22"/>
              </w:rPr>
              <w:t xml:space="preserve">requirement </w:t>
            </w:r>
            <w:r w:rsidR="009D091D">
              <w:rPr>
                <w:sz w:val="22"/>
                <w:szCs w:val="22"/>
              </w:rPr>
              <w:t xml:space="preserve">is no longer necessary </w:t>
            </w:r>
            <w:r w:rsidR="009509BE">
              <w:rPr>
                <w:sz w:val="22"/>
                <w:szCs w:val="22"/>
              </w:rPr>
              <w:t>for t</w:t>
            </w:r>
            <w:r w:rsidR="001B06AC">
              <w:rPr>
                <w:sz w:val="22"/>
                <w:szCs w:val="22"/>
              </w:rPr>
              <w:t>he large carriers that serve 95 percent</w:t>
            </w:r>
            <w:r w:rsidR="009509BE">
              <w:rPr>
                <w:sz w:val="22"/>
                <w:szCs w:val="22"/>
              </w:rPr>
              <w:t xml:space="preserve"> of the nation’s lines, </w:t>
            </w:r>
            <w:r w:rsidR="00FB2D5C">
              <w:rPr>
                <w:sz w:val="22"/>
                <w:szCs w:val="22"/>
              </w:rPr>
              <w:t xml:space="preserve">known as “price cap” carriers. </w:t>
            </w:r>
            <w:r w:rsidR="00D57565">
              <w:rPr>
                <w:sz w:val="22"/>
                <w:szCs w:val="22"/>
              </w:rPr>
              <w:t>Today’s Order provides price cap carriers with the option to elect generally accepted accounting principles, or GAAP, subject to certain conditions under its rules. F</w:t>
            </w:r>
            <w:r w:rsidR="009509BE">
              <w:rPr>
                <w:sz w:val="22"/>
                <w:szCs w:val="22"/>
              </w:rPr>
              <w:t xml:space="preserve">inancial accounting that conforms to GAAP </w:t>
            </w:r>
            <w:r w:rsidR="00D57565">
              <w:rPr>
                <w:sz w:val="22"/>
                <w:szCs w:val="22"/>
              </w:rPr>
              <w:t xml:space="preserve">will still </w:t>
            </w:r>
            <w:r w:rsidR="00F320FB">
              <w:rPr>
                <w:sz w:val="22"/>
                <w:szCs w:val="22"/>
              </w:rPr>
              <w:t>provide the FCC with the</w:t>
            </w:r>
            <w:r w:rsidR="004D0BB7">
              <w:rPr>
                <w:sz w:val="22"/>
                <w:szCs w:val="22"/>
              </w:rPr>
              <w:t xml:space="preserve"> </w:t>
            </w:r>
            <w:r w:rsidR="002823D3">
              <w:rPr>
                <w:sz w:val="22"/>
                <w:szCs w:val="22"/>
              </w:rPr>
              <w:t xml:space="preserve">data required </w:t>
            </w:r>
            <w:r w:rsidR="00F320FB">
              <w:rPr>
                <w:sz w:val="22"/>
                <w:szCs w:val="22"/>
              </w:rPr>
              <w:t xml:space="preserve">for regulatory purposes. </w:t>
            </w:r>
          </w:p>
          <w:p w14:paraId="4D29A534" w14:textId="77777777" w:rsidR="009509BE" w:rsidRDefault="009509B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6A219DE" w14:textId="77777777" w:rsidR="001B06AC" w:rsidRDefault="001B06A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A67FDC3" w14:textId="77777777" w:rsidR="001B06AC" w:rsidRPr="001B06AC" w:rsidRDefault="001B06AC" w:rsidP="001B06A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B06AC">
              <w:rPr>
                <w:sz w:val="22"/>
                <w:szCs w:val="22"/>
              </w:rPr>
              <w:t>Action by the Commission February 23, 2017 by Report and Order (FCC 17-15). Chairman Pai, Commissioner O’Rielly approving. Commissioner Clyburn approving in part and concurring in part. Chairman Pai, Commissioners Clyburn and O’Rielly issuing separate statements.</w:t>
            </w:r>
          </w:p>
          <w:p w14:paraId="627EFD2D" w14:textId="77777777" w:rsidR="001B06AC" w:rsidRPr="001B06AC" w:rsidRDefault="001B06AC" w:rsidP="001B06A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6124D59" w14:textId="35A9E44E" w:rsidR="001B06AC" w:rsidRDefault="001B06A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B06AC">
              <w:rPr>
                <w:sz w:val="22"/>
                <w:szCs w:val="22"/>
              </w:rPr>
              <w:t>WC Docket No. 14-130</w:t>
            </w:r>
          </w:p>
          <w:p w14:paraId="5E6CD7B0" w14:textId="77777777" w:rsidR="001F3FA9" w:rsidRDefault="001F3F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3720FBC" w14:textId="780EB330" w:rsidR="00E644FE" w:rsidRPr="001F3FA9" w:rsidRDefault="00F708E3" w:rsidP="001F3FA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  <w:r w:rsidR="001F3FA9" w:rsidRPr="001B06AC">
              <w:rPr>
                <w:sz w:val="10"/>
                <w:szCs w:val="10"/>
              </w:rPr>
              <w:br/>
            </w:r>
            <w:r w:rsidR="00E644FE" w:rsidRPr="001B06AC">
              <w:rPr>
                <w:b/>
                <w:bCs/>
                <w:sz w:val="10"/>
                <w:szCs w:val="10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29D29948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0F4F2DE9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6BA0F372" w14:textId="00343FB9" w:rsidR="00CC5E08" w:rsidRDefault="002438FF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18A85846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0D4F32A6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lastRenderedPageBreak/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4708B8D1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1F3F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82BF0" w14:textId="77777777" w:rsidR="00556697" w:rsidRDefault="00556697" w:rsidP="00556697">
      <w:r>
        <w:separator/>
      </w:r>
    </w:p>
  </w:endnote>
  <w:endnote w:type="continuationSeparator" w:id="0">
    <w:p w14:paraId="483A4C62" w14:textId="77777777" w:rsidR="00556697" w:rsidRDefault="00556697" w:rsidP="005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3859" w14:textId="77777777" w:rsidR="00021BC2" w:rsidRDefault="00021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182F" w14:textId="77777777" w:rsidR="00021BC2" w:rsidRDefault="00021B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D24E" w14:textId="77777777" w:rsidR="00021BC2" w:rsidRDefault="0002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3BB34" w14:textId="77777777" w:rsidR="00556697" w:rsidRDefault="00556697" w:rsidP="00556697">
      <w:r>
        <w:separator/>
      </w:r>
    </w:p>
  </w:footnote>
  <w:footnote w:type="continuationSeparator" w:id="0">
    <w:p w14:paraId="3D13C4C7" w14:textId="77777777" w:rsidR="00556697" w:rsidRDefault="00556697" w:rsidP="005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B859" w14:textId="77777777" w:rsidR="00021BC2" w:rsidRDefault="00021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1AC5" w14:textId="77777777" w:rsidR="00021BC2" w:rsidRDefault="00021B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9FC69" w14:textId="77777777" w:rsidR="00021BC2" w:rsidRDefault="00021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33"/>
    <w:rsid w:val="000046BA"/>
    <w:rsid w:val="00021BC2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66D9"/>
    <w:rsid w:val="001B06AC"/>
    <w:rsid w:val="001B20BB"/>
    <w:rsid w:val="001C4370"/>
    <w:rsid w:val="001D05F8"/>
    <w:rsid w:val="001D3779"/>
    <w:rsid w:val="001F0469"/>
    <w:rsid w:val="001F3FA9"/>
    <w:rsid w:val="00203A98"/>
    <w:rsid w:val="00206EDD"/>
    <w:rsid w:val="0021247E"/>
    <w:rsid w:val="002146F6"/>
    <w:rsid w:val="00231C32"/>
    <w:rsid w:val="00240345"/>
    <w:rsid w:val="002421F0"/>
    <w:rsid w:val="002438FF"/>
    <w:rsid w:val="00247274"/>
    <w:rsid w:val="00266966"/>
    <w:rsid w:val="002823D3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045B0"/>
    <w:rsid w:val="0042046D"/>
    <w:rsid w:val="0042116E"/>
    <w:rsid w:val="00425AEF"/>
    <w:rsid w:val="00426518"/>
    <w:rsid w:val="00427B06"/>
    <w:rsid w:val="0043134D"/>
    <w:rsid w:val="00441F59"/>
    <w:rsid w:val="00444E07"/>
    <w:rsid w:val="00444FA9"/>
    <w:rsid w:val="004631DB"/>
    <w:rsid w:val="00473E9C"/>
    <w:rsid w:val="00474E64"/>
    <w:rsid w:val="00480099"/>
    <w:rsid w:val="00495A84"/>
    <w:rsid w:val="00497858"/>
    <w:rsid w:val="004B4FEA"/>
    <w:rsid w:val="004C0ADA"/>
    <w:rsid w:val="004C433E"/>
    <w:rsid w:val="004C4512"/>
    <w:rsid w:val="004C4F36"/>
    <w:rsid w:val="004D0BB7"/>
    <w:rsid w:val="004D3D85"/>
    <w:rsid w:val="004E2BD8"/>
    <w:rsid w:val="004F0F1F"/>
    <w:rsid w:val="004F3EC8"/>
    <w:rsid w:val="005022AA"/>
    <w:rsid w:val="00504845"/>
    <w:rsid w:val="0050757F"/>
    <w:rsid w:val="00516AD2"/>
    <w:rsid w:val="00545DAE"/>
    <w:rsid w:val="00556697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05B8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19F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3C4B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1133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509BE"/>
    <w:rsid w:val="00961620"/>
    <w:rsid w:val="009734B6"/>
    <w:rsid w:val="0098096F"/>
    <w:rsid w:val="0098437A"/>
    <w:rsid w:val="00986C92"/>
    <w:rsid w:val="00993C47"/>
    <w:rsid w:val="009972BC"/>
    <w:rsid w:val="009B4B16"/>
    <w:rsid w:val="009D091D"/>
    <w:rsid w:val="009E54A1"/>
    <w:rsid w:val="009F4E25"/>
    <w:rsid w:val="009F5B1F"/>
    <w:rsid w:val="00A35DFD"/>
    <w:rsid w:val="00A702DF"/>
    <w:rsid w:val="00A775A3"/>
    <w:rsid w:val="00A81B5B"/>
    <w:rsid w:val="00A82FAD"/>
    <w:rsid w:val="00A86D90"/>
    <w:rsid w:val="00A8763A"/>
    <w:rsid w:val="00A9128C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2CF1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5545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7565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77BF"/>
    <w:rsid w:val="00E07FEC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7802"/>
    <w:rsid w:val="00EF3BCA"/>
    <w:rsid w:val="00F01B0D"/>
    <w:rsid w:val="00F029ED"/>
    <w:rsid w:val="00F1238F"/>
    <w:rsid w:val="00F16485"/>
    <w:rsid w:val="00F228ED"/>
    <w:rsid w:val="00F26E31"/>
    <w:rsid w:val="00F27C6C"/>
    <w:rsid w:val="00F320FB"/>
    <w:rsid w:val="00F34A8D"/>
    <w:rsid w:val="00F50D25"/>
    <w:rsid w:val="00F535D8"/>
    <w:rsid w:val="00F61155"/>
    <w:rsid w:val="00F708E3"/>
    <w:rsid w:val="00F76561"/>
    <w:rsid w:val="00F84736"/>
    <w:rsid w:val="00FB2D5C"/>
    <w:rsid w:val="00FC6C29"/>
    <w:rsid w:val="00FD58E0"/>
    <w:rsid w:val="00FE0198"/>
    <w:rsid w:val="00FE3A7C"/>
    <w:rsid w:val="00FF1C0B"/>
    <w:rsid w:val="00FF232D"/>
    <w:rsid w:val="00FF4E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07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D0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05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575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7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75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565"/>
    <w:rPr>
      <w:b/>
      <w:bCs/>
    </w:rPr>
  </w:style>
  <w:style w:type="paragraph" w:styleId="Header">
    <w:name w:val="header"/>
    <w:basedOn w:val="Normal"/>
    <w:link w:val="HeaderChar"/>
    <w:unhideWhenUsed/>
    <w:rsid w:val="0055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6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5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6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D0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05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575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7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75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565"/>
    <w:rPr>
      <w:b/>
      <w:bCs/>
    </w:rPr>
  </w:style>
  <w:style w:type="paragraph" w:styleId="Header">
    <w:name w:val="header"/>
    <w:basedOn w:val="Normal"/>
    <w:link w:val="HeaderChar"/>
    <w:unhideWhenUsed/>
    <w:rsid w:val="0055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6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5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2050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2017-02-23T15:52:00Z</cp:lastPrinted>
  <dcterms:created xsi:type="dcterms:W3CDTF">2017-02-28T16:31:00Z</dcterms:created>
  <dcterms:modified xsi:type="dcterms:W3CDTF">2017-02-28T16:31:00Z</dcterms:modified>
  <cp:category> </cp:category>
  <cp:contentStatus> </cp:contentStatus>
</cp:coreProperties>
</file>