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C7161B">
        <w:rPr>
          <w:szCs w:val="22"/>
        </w:rPr>
        <w:t>DELAWARE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C7161B">
        <w:rPr>
          <w:szCs w:val="22"/>
        </w:rPr>
        <w:t>4</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C7161B">
        <w:rPr>
          <w:szCs w:val="22"/>
        </w:rPr>
        <w:t>62</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C7161B">
        <w:rPr>
          <w:szCs w:val="22"/>
        </w:rPr>
        <w:t>Delaware LLC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3510"/>
        <w:gridCol w:w="2070"/>
      </w:tblGrid>
      <w:tr w:rsidR="00E615B6" w:rsidRPr="007E723C" w:rsidTr="0077172C">
        <w:trPr>
          <w:trHeight w:val="305"/>
        </w:trPr>
        <w:tc>
          <w:tcPr>
            <w:tcW w:w="162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216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351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77172C">
        <w:tc>
          <w:tcPr>
            <w:tcW w:w="1620" w:type="dxa"/>
          </w:tcPr>
          <w:p w:rsidR="00E615B6" w:rsidRPr="00E615B6" w:rsidRDefault="00E615B6" w:rsidP="00C7161B">
            <w:pPr>
              <w:autoSpaceDE w:val="0"/>
              <w:autoSpaceDN w:val="0"/>
              <w:adjustRightInd w:val="0"/>
              <w:rPr>
                <w:szCs w:val="22"/>
              </w:rPr>
            </w:pPr>
            <w:r w:rsidRPr="00E615B6">
              <w:rPr>
                <w:bCs/>
                <w:sz w:val="23"/>
                <w:szCs w:val="23"/>
              </w:rPr>
              <w:t>2016-03-A-</w:t>
            </w:r>
            <w:r w:rsidR="00C7161B">
              <w:rPr>
                <w:bCs/>
                <w:sz w:val="23"/>
                <w:szCs w:val="23"/>
              </w:rPr>
              <w:t>DE</w:t>
            </w:r>
          </w:p>
        </w:tc>
        <w:tc>
          <w:tcPr>
            <w:tcW w:w="216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3510" w:type="dxa"/>
            <w:shd w:val="clear" w:color="auto" w:fill="auto"/>
          </w:tcPr>
          <w:p w:rsidR="005F0982" w:rsidRPr="00860B5A" w:rsidRDefault="00C7161B" w:rsidP="00C7161B">
            <w:pPr>
              <w:autoSpaceDE w:val="0"/>
              <w:autoSpaceDN w:val="0"/>
              <w:adjustRightInd w:val="0"/>
              <w:rPr>
                <w:szCs w:val="22"/>
              </w:rPr>
            </w:pPr>
            <w:r w:rsidRPr="00C7161B">
              <w:rPr>
                <w:szCs w:val="22"/>
              </w:rPr>
              <w:t xml:space="preserve">The Newark, DE Wire Center (CLLI: </w:t>
            </w:r>
            <w:r>
              <w:rPr>
                <w:szCs w:val="22"/>
              </w:rPr>
              <w:t xml:space="preserve"> </w:t>
            </w:r>
            <w:r w:rsidRPr="00C7161B">
              <w:rPr>
                <w:szCs w:val="22"/>
              </w:rPr>
              <w:t xml:space="preserve">NWRKDENB) – 1 Washington St., Newark, DE 19712 </w:t>
            </w:r>
            <w:r w:rsidR="00E615B6" w:rsidRPr="00A07CB4">
              <w:rPr>
                <w:szCs w:val="22"/>
              </w:rPr>
              <w:t xml:space="preserve">&amp; at facilities associated with the </w:t>
            </w:r>
            <w:r w:rsidR="006A1821" w:rsidRPr="00A07CB4">
              <w:rPr>
                <w:szCs w:val="22"/>
              </w:rPr>
              <w:t>locations served by th</w:t>
            </w:r>
            <w:r w:rsidR="007E6BA7">
              <w:rPr>
                <w:szCs w:val="22"/>
              </w:rPr>
              <w:t>is</w:t>
            </w:r>
            <w:r w:rsidR="006A1821" w:rsidRPr="00A07CB4">
              <w:rPr>
                <w:szCs w:val="22"/>
              </w:rPr>
              <w:t xml:space="preserve"> wire center </w:t>
            </w:r>
            <w:r w:rsidR="00E615B6" w:rsidRPr="00A07CB4">
              <w:rPr>
                <w:szCs w:val="22"/>
              </w:rPr>
              <w:t xml:space="preserve">listed </w:t>
            </w:r>
            <w:r w:rsidR="001F72C5">
              <w:rPr>
                <w:szCs w:val="22"/>
              </w:rPr>
              <w:t xml:space="preserve">under </w:t>
            </w:r>
            <w:r w:rsidR="001F72C5" w:rsidRPr="001F72C5">
              <w:rPr>
                <w:szCs w:val="22"/>
              </w:rPr>
              <w:t>Planned Network Changes - 2016-03-A-</w:t>
            </w:r>
            <w:r>
              <w:rPr>
                <w:szCs w:val="22"/>
              </w:rPr>
              <w:t>DE</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t>On or after September 15,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 xml:space="preserve">are deemed approved on the 180th day after the release of the Commission’s public notice of the </w:t>
      </w:r>
      <w:r w:rsidR="00FA382A">
        <w:rPr>
          <w:szCs w:val="22"/>
        </w:rPr>
        <w:lastRenderedPageBreak/>
        <w:t>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F7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6" w:rsidRDefault="007D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6" w:rsidRDefault="007D2C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16" w:rsidRDefault="007D2C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90F7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829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0F7F"/>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2C16"/>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6E09"/>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713</Words>
  <Characters>4146</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4883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2017-03-17T19:05:00Z</dcterms:created>
  <dcterms:modified xsi:type="dcterms:W3CDTF">2017-03-17T19:05:00Z</dcterms:modified>
  <cp:category> </cp:category>
  <cp:contentStatus> </cp:contentStatus>
</cp:coreProperties>
</file>