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86"/>
      </w:tblGrid>
      <w:tr w:rsidR="004F0F1F" w:rsidRPr="008F78D8" w14:paraId="4112F864" w14:textId="77777777" w:rsidTr="00730928">
        <w:trPr>
          <w:trHeight w:val="68"/>
        </w:trPr>
        <w:tc>
          <w:tcPr>
            <w:tcW w:w="8640" w:type="dxa"/>
          </w:tcPr>
          <w:p w14:paraId="7F1AD5E6" w14:textId="77777777" w:rsidR="00FF232D" w:rsidRDefault="00730928" w:rsidP="006A7D75">
            <w:pPr>
              <w:jc w:val="center"/>
              <w:rPr>
                <w:b/>
              </w:rPr>
            </w:pPr>
            <w:bookmarkStart w:id="0" w:name="_GoBack"/>
            <w:bookmarkEnd w:id="0"/>
            <w:r>
              <w:br w:type="page"/>
            </w:r>
            <w:r>
              <w:br w:type="page"/>
            </w:r>
            <w:r w:rsidR="00C81D88">
              <w:rPr>
                <w:b/>
                <w:i/>
                <w:noProof/>
                <w:sz w:val="28"/>
                <w:szCs w:val="28"/>
              </w:rPr>
              <w:drawing>
                <wp:inline distT="0" distB="0" distL="0" distR="0" wp14:anchorId="615B6976" wp14:editId="0AE9C443">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438CD742" w14:textId="3B027734" w:rsidR="00426518" w:rsidRDefault="00426518" w:rsidP="00B57131">
            <w:pPr>
              <w:rPr>
                <w:b/>
                <w:bCs/>
              </w:rPr>
            </w:pPr>
          </w:p>
          <w:p w14:paraId="0D2ADED0" w14:textId="77777777" w:rsidR="007A44F8" w:rsidRPr="008A3940" w:rsidRDefault="007A44F8" w:rsidP="00BB4E29">
            <w:pPr>
              <w:rPr>
                <w:b/>
                <w:bCs/>
                <w:sz w:val="22"/>
                <w:szCs w:val="22"/>
              </w:rPr>
            </w:pPr>
            <w:r w:rsidRPr="008A3940">
              <w:rPr>
                <w:b/>
                <w:bCs/>
                <w:sz w:val="22"/>
                <w:szCs w:val="22"/>
              </w:rPr>
              <w:t xml:space="preserve">Media Contact: </w:t>
            </w:r>
          </w:p>
          <w:p w14:paraId="40B29140" w14:textId="77777777" w:rsidR="007A44F8" w:rsidRPr="00721F34" w:rsidRDefault="00FD1837" w:rsidP="00BB4E29">
            <w:pPr>
              <w:rPr>
                <w:bCs/>
                <w:sz w:val="22"/>
                <w:szCs w:val="22"/>
              </w:rPr>
            </w:pPr>
            <w:r w:rsidRPr="00721F34">
              <w:rPr>
                <w:bCs/>
                <w:sz w:val="22"/>
                <w:szCs w:val="22"/>
              </w:rPr>
              <w:t>Cecilia Sulhoff</w:t>
            </w:r>
            <w:r w:rsidR="007F499C" w:rsidRPr="00721F34">
              <w:rPr>
                <w:bCs/>
                <w:sz w:val="22"/>
                <w:szCs w:val="22"/>
              </w:rPr>
              <w:t>, 202-418-05</w:t>
            </w:r>
            <w:r w:rsidRPr="00721F34">
              <w:rPr>
                <w:bCs/>
                <w:sz w:val="22"/>
                <w:szCs w:val="22"/>
              </w:rPr>
              <w:t>87</w:t>
            </w:r>
          </w:p>
          <w:p w14:paraId="1982CFE8" w14:textId="062EACC3" w:rsidR="007A44F8" w:rsidRPr="00721F34" w:rsidRDefault="00721F34" w:rsidP="00BB4E29">
            <w:pPr>
              <w:rPr>
                <w:sz w:val="22"/>
                <w:szCs w:val="22"/>
              </w:rPr>
            </w:pPr>
            <w:r>
              <w:rPr>
                <w:sz w:val="22"/>
                <w:szCs w:val="22"/>
              </w:rPr>
              <w:t>c</w:t>
            </w:r>
            <w:r w:rsidR="00A3341A" w:rsidRPr="00721F34">
              <w:rPr>
                <w:sz w:val="22"/>
                <w:szCs w:val="22"/>
              </w:rPr>
              <w:t>ecilia.sulhoff@fcc.gov</w:t>
            </w:r>
          </w:p>
          <w:p w14:paraId="5BAB003E" w14:textId="77777777" w:rsidR="00A3341A" w:rsidRPr="008A3940" w:rsidRDefault="00A3341A" w:rsidP="00BB4E29">
            <w:pPr>
              <w:rPr>
                <w:bCs/>
                <w:sz w:val="22"/>
                <w:szCs w:val="22"/>
              </w:rPr>
            </w:pPr>
          </w:p>
          <w:p w14:paraId="4A6EB5D9" w14:textId="77777777" w:rsidR="007A44F8" w:rsidRPr="008A3940" w:rsidRDefault="007A44F8" w:rsidP="00BB4E29">
            <w:pPr>
              <w:rPr>
                <w:b/>
                <w:sz w:val="22"/>
                <w:szCs w:val="22"/>
              </w:rPr>
            </w:pPr>
            <w:r w:rsidRPr="008A3940">
              <w:rPr>
                <w:b/>
                <w:sz w:val="22"/>
                <w:szCs w:val="22"/>
              </w:rPr>
              <w:t>For Immediate Release</w:t>
            </w:r>
          </w:p>
          <w:p w14:paraId="14431303" w14:textId="77777777" w:rsidR="007A44F8" w:rsidRDefault="007A44F8" w:rsidP="00BB4E29">
            <w:pPr>
              <w:jc w:val="center"/>
              <w:rPr>
                <w:b/>
                <w:bCs/>
                <w:sz w:val="32"/>
                <w:szCs w:val="32"/>
              </w:rPr>
            </w:pPr>
          </w:p>
          <w:p w14:paraId="3802EA9C" w14:textId="3E3E9A4F" w:rsidR="00902442" w:rsidRPr="00721F34" w:rsidRDefault="0091477B" w:rsidP="002E4E0A">
            <w:pPr>
              <w:jc w:val="center"/>
              <w:rPr>
                <w:b/>
                <w:bCs/>
                <w:sz w:val="26"/>
                <w:szCs w:val="26"/>
              </w:rPr>
            </w:pPr>
            <w:r w:rsidRPr="00721F34">
              <w:rPr>
                <w:b/>
                <w:bCs/>
                <w:sz w:val="26"/>
                <w:szCs w:val="26"/>
              </w:rPr>
              <w:t xml:space="preserve">FCC </w:t>
            </w:r>
            <w:r w:rsidR="00902442" w:rsidRPr="00721F34">
              <w:rPr>
                <w:b/>
                <w:bCs/>
                <w:sz w:val="26"/>
                <w:szCs w:val="26"/>
              </w:rPr>
              <w:t>ENABLES</w:t>
            </w:r>
            <w:r w:rsidR="00497A89" w:rsidRPr="00721F34">
              <w:rPr>
                <w:b/>
                <w:bCs/>
                <w:sz w:val="26"/>
                <w:szCs w:val="26"/>
              </w:rPr>
              <w:t xml:space="preserve"> </w:t>
            </w:r>
            <w:r w:rsidR="00902442" w:rsidRPr="00721F34">
              <w:rPr>
                <w:b/>
                <w:bCs/>
                <w:sz w:val="26"/>
                <w:szCs w:val="26"/>
              </w:rPr>
              <w:t>INVESTMENTS IN AND PROVISI</w:t>
            </w:r>
            <w:r w:rsidR="005103F2" w:rsidRPr="00721F34">
              <w:rPr>
                <w:b/>
                <w:bCs/>
                <w:sz w:val="26"/>
                <w:szCs w:val="26"/>
              </w:rPr>
              <w:t>O</w:t>
            </w:r>
            <w:r w:rsidR="00902442" w:rsidRPr="00721F34">
              <w:rPr>
                <w:b/>
                <w:bCs/>
                <w:sz w:val="26"/>
                <w:szCs w:val="26"/>
              </w:rPr>
              <w:t>NING</w:t>
            </w:r>
            <w:r w:rsidR="00FE5896" w:rsidRPr="00721F34">
              <w:rPr>
                <w:b/>
                <w:bCs/>
                <w:sz w:val="26"/>
                <w:szCs w:val="26"/>
              </w:rPr>
              <w:t xml:space="preserve"> OF</w:t>
            </w:r>
            <w:r w:rsidR="00497A89" w:rsidRPr="00721F34">
              <w:rPr>
                <w:b/>
                <w:bCs/>
                <w:sz w:val="26"/>
                <w:szCs w:val="26"/>
              </w:rPr>
              <w:t xml:space="preserve"> </w:t>
            </w:r>
          </w:p>
          <w:p w14:paraId="299E47B2" w14:textId="55330E7D" w:rsidR="00942D0E" w:rsidRPr="00721F34" w:rsidRDefault="00FE5896" w:rsidP="002E4E0A">
            <w:pPr>
              <w:jc w:val="center"/>
              <w:rPr>
                <w:b/>
                <w:bCs/>
                <w:sz w:val="26"/>
                <w:szCs w:val="26"/>
              </w:rPr>
            </w:pPr>
            <w:r w:rsidRPr="00721F34">
              <w:rPr>
                <w:b/>
                <w:bCs/>
                <w:sz w:val="26"/>
                <w:szCs w:val="26"/>
              </w:rPr>
              <w:t>MOBILE BROADBAND</w:t>
            </w:r>
            <w:r w:rsidR="00902442" w:rsidRPr="00721F34">
              <w:rPr>
                <w:b/>
                <w:bCs/>
                <w:sz w:val="26"/>
                <w:szCs w:val="26"/>
              </w:rPr>
              <w:t xml:space="preserve"> SERVICES </w:t>
            </w:r>
            <w:r w:rsidRPr="00721F34">
              <w:rPr>
                <w:b/>
                <w:bCs/>
                <w:sz w:val="26"/>
                <w:szCs w:val="26"/>
              </w:rPr>
              <w:t>IN THE 800 MHz CELLULAR BAND</w:t>
            </w:r>
          </w:p>
          <w:p w14:paraId="0DAE6644" w14:textId="55051ACE" w:rsidR="0091477B" w:rsidRPr="00322EB1" w:rsidRDefault="00F228ED" w:rsidP="0091477B">
            <w:pPr>
              <w:tabs>
                <w:tab w:val="left" w:pos="8625"/>
              </w:tabs>
              <w:jc w:val="center"/>
              <w:rPr>
                <w:b/>
                <w:bCs/>
                <w:color w:val="F2F2F2" w:themeColor="background1" w:themeShade="F2"/>
                <w:sz w:val="22"/>
                <w:szCs w:val="22"/>
              </w:rPr>
            </w:pPr>
            <w:r w:rsidRPr="0091477B">
              <w:rPr>
                <w:b/>
                <w:bCs/>
                <w:sz w:val="22"/>
                <w:szCs w:val="22"/>
              </w:rPr>
              <w:t xml:space="preserve">  </w:t>
            </w:r>
            <w:r w:rsidRPr="0091477B">
              <w:rPr>
                <w:b/>
                <w:bCs/>
                <w:color w:val="F2F2F2" w:themeColor="background1" w:themeShade="F2"/>
                <w:sz w:val="22"/>
                <w:szCs w:val="22"/>
              </w:rPr>
              <w:t>--</w:t>
            </w:r>
            <w:r w:rsidR="00347716" w:rsidRPr="0091477B">
              <w:rPr>
                <w:b/>
                <w:bCs/>
                <w:color w:val="F2F2F2" w:themeColor="background1" w:themeShade="F2"/>
                <w:sz w:val="22"/>
                <w:szCs w:val="22"/>
              </w:rPr>
              <w:t xml:space="preserve"> </w:t>
            </w:r>
          </w:p>
          <w:p w14:paraId="3C4472FA" w14:textId="07A6C815" w:rsidR="00B83A14" w:rsidRDefault="00FF1C0B" w:rsidP="00447B00">
            <w:pPr>
              <w:rPr>
                <w:sz w:val="22"/>
                <w:szCs w:val="22"/>
              </w:rPr>
            </w:pPr>
            <w:r w:rsidRPr="0091477B">
              <w:rPr>
                <w:sz w:val="22"/>
                <w:szCs w:val="22"/>
              </w:rPr>
              <w:t xml:space="preserve">WASHINGTON, </w:t>
            </w:r>
            <w:r w:rsidR="00B83A14">
              <w:rPr>
                <w:sz w:val="22"/>
                <w:szCs w:val="22"/>
              </w:rPr>
              <w:t>March</w:t>
            </w:r>
            <w:r w:rsidR="00657186">
              <w:rPr>
                <w:sz w:val="22"/>
                <w:szCs w:val="22"/>
              </w:rPr>
              <w:t xml:space="preserve"> 23, 2017</w:t>
            </w:r>
            <w:r w:rsidR="002B1013" w:rsidRPr="0091477B">
              <w:rPr>
                <w:sz w:val="22"/>
                <w:szCs w:val="22"/>
              </w:rPr>
              <w:t xml:space="preserve"> –</w:t>
            </w:r>
            <w:r w:rsidR="002B1013" w:rsidRPr="001E0C54">
              <w:rPr>
                <w:sz w:val="22"/>
                <w:szCs w:val="22"/>
              </w:rPr>
              <w:t xml:space="preserve"> </w:t>
            </w:r>
            <w:r w:rsidR="00C45F74">
              <w:rPr>
                <w:sz w:val="22"/>
                <w:szCs w:val="22"/>
              </w:rPr>
              <w:t xml:space="preserve">Today, the FCC took steps to </w:t>
            </w:r>
            <w:r w:rsidR="00447B00">
              <w:rPr>
                <w:sz w:val="22"/>
                <w:szCs w:val="22"/>
              </w:rPr>
              <w:t xml:space="preserve">reform </w:t>
            </w:r>
            <w:r w:rsidR="005103F2">
              <w:rPr>
                <w:sz w:val="22"/>
                <w:szCs w:val="22"/>
              </w:rPr>
              <w:t>certain</w:t>
            </w:r>
            <w:r w:rsidR="00447B00">
              <w:rPr>
                <w:sz w:val="22"/>
                <w:szCs w:val="22"/>
              </w:rPr>
              <w:t xml:space="preserve"> </w:t>
            </w:r>
            <w:r w:rsidR="00B15DC1">
              <w:rPr>
                <w:sz w:val="22"/>
                <w:szCs w:val="22"/>
              </w:rPr>
              <w:t>outdated</w:t>
            </w:r>
            <w:r w:rsidR="00447B00">
              <w:rPr>
                <w:sz w:val="22"/>
                <w:szCs w:val="22"/>
              </w:rPr>
              <w:t xml:space="preserve"> rules applicable to</w:t>
            </w:r>
            <w:r w:rsidR="00C45F74">
              <w:rPr>
                <w:sz w:val="22"/>
                <w:szCs w:val="22"/>
              </w:rPr>
              <w:t xml:space="preserve"> the 800 MHz Cellular Service</w:t>
            </w:r>
            <w:r w:rsidR="00CA7034">
              <w:rPr>
                <w:sz w:val="22"/>
                <w:szCs w:val="22"/>
              </w:rPr>
              <w:t xml:space="preserve"> band</w:t>
            </w:r>
            <w:r w:rsidR="00A55786">
              <w:rPr>
                <w:sz w:val="22"/>
                <w:szCs w:val="22"/>
              </w:rPr>
              <w:t xml:space="preserve"> to </w:t>
            </w:r>
            <w:r w:rsidR="00497A89" w:rsidRPr="00497A89">
              <w:rPr>
                <w:sz w:val="22"/>
                <w:szCs w:val="22"/>
              </w:rPr>
              <w:t xml:space="preserve">facilitate the use of Cellular spectrum </w:t>
            </w:r>
            <w:r w:rsidR="00447B00">
              <w:rPr>
                <w:sz w:val="22"/>
                <w:szCs w:val="22"/>
              </w:rPr>
              <w:t>for</w:t>
            </w:r>
            <w:r w:rsidR="00447B00" w:rsidRPr="00497A89">
              <w:rPr>
                <w:sz w:val="22"/>
                <w:szCs w:val="22"/>
              </w:rPr>
              <w:t xml:space="preserve"> </w:t>
            </w:r>
            <w:r w:rsidR="00497A89" w:rsidRPr="00497A89">
              <w:rPr>
                <w:sz w:val="22"/>
                <w:szCs w:val="22"/>
              </w:rPr>
              <w:t xml:space="preserve">mobile broadband services such as long term evolution (LTE), </w:t>
            </w:r>
            <w:r w:rsidR="008A489A">
              <w:rPr>
                <w:sz w:val="22"/>
                <w:szCs w:val="22"/>
              </w:rPr>
              <w:t>which provides</w:t>
            </w:r>
            <w:r w:rsidR="00945A47">
              <w:rPr>
                <w:sz w:val="22"/>
                <w:szCs w:val="22"/>
              </w:rPr>
              <w:t xml:space="preserve"> high</w:t>
            </w:r>
            <w:r w:rsidR="008A489A">
              <w:rPr>
                <w:sz w:val="22"/>
                <w:szCs w:val="22"/>
              </w:rPr>
              <w:t>-</w:t>
            </w:r>
            <w:r w:rsidR="00945A47">
              <w:rPr>
                <w:sz w:val="22"/>
                <w:szCs w:val="22"/>
              </w:rPr>
              <w:t xml:space="preserve">speed </w:t>
            </w:r>
            <w:r w:rsidR="008A489A">
              <w:rPr>
                <w:sz w:val="22"/>
                <w:szCs w:val="22"/>
              </w:rPr>
              <w:t>connectivity to today’s mobile consumers.</w:t>
            </w:r>
            <w:r w:rsidR="00945A47">
              <w:rPr>
                <w:sz w:val="22"/>
                <w:szCs w:val="22"/>
              </w:rPr>
              <w:t xml:space="preserve"> </w:t>
            </w:r>
          </w:p>
          <w:p w14:paraId="404CA2DF" w14:textId="77777777" w:rsidR="00A55786" w:rsidRDefault="00A55786" w:rsidP="00447B00">
            <w:pPr>
              <w:rPr>
                <w:sz w:val="22"/>
                <w:szCs w:val="22"/>
              </w:rPr>
            </w:pPr>
          </w:p>
          <w:p w14:paraId="53610569" w14:textId="3F92C8AB" w:rsidR="00A55786" w:rsidRDefault="00A55786" w:rsidP="00A55786">
            <w:pPr>
              <w:rPr>
                <w:sz w:val="22"/>
                <w:szCs w:val="22"/>
              </w:rPr>
            </w:pPr>
            <w:r>
              <w:rPr>
                <w:sz w:val="22"/>
                <w:szCs w:val="22"/>
              </w:rPr>
              <w:t xml:space="preserve">To accommodate </w:t>
            </w:r>
            <w:r w:rsidRPr="00497A89">
              <w:rPr>
                <w:sz w:val="22"/>
                <w:szCs w:val="22"/>
              </w:rPr>
              <w:t>continued skyrocketin</w:t>
            </w:r>
            <w:r>
              <w:rPr>
                <w:sz w:val="22"/>
                <w:szCs w:val="22"/>
              </w:rPr>
              <w:t xml:space="preserve">g demand for mobile broadband, the revisions adopted today will allow providers to use Cellular spectrum to provide mobile broadband service to the public more efficiently, </w:t>
            </w:r>
            <w:r w:rsidRPr="00127A32">
              <w:rPr>
                <w:sz w:val="22"/>
                <w:szCs w:val="22"/>
              </w:rPr>
              <w:t>reduc</w:t>
            </w:r>
            <w:r>
              <w:rPr>
                <w:sz w:val="22"/>
                <w:szCs w:val="22"/>
              </w:rPr>
              <w:t>e</w:t>
            </w:r>
            <w:r w:rsidRPr="00127A32">
              <w:rPr>
                <w:sz w:val="22"/>
                <w:szCs w:val="22"/>
              </w:rPr>
              <w:t xml:space="preserve"> barriers to in</w:t>
            </w:r>
            <w:r>
              <w:rPr>
                <w:sz w:val="22"/>
                <w:szCs w:val="22"/>
              </w:rPr>
              <w:t>novation and investment and ease</w:t>
            </w:r>
            <w:r w:rsidRPr="00127A32">
              <w:rPr>
                <w:sz w:val="22"/>
                <w:szCs w:val="22"/>
              </w:rPr>
              <w:t xml:space="preserve"> administrative burdens</w:t>
            </w:r>
            <w:r>
              <w:rPr>
                <w:sz w:val="22"/>
                <w:szCs w:val="22"/>
              </w:rPr>
              <w:t>.  At the same time, the rules will continue to safeguard p</w:t>
            </w:r>
            <w:r w:rsidRPr="00497A89">
              <w:rPr>
                <w:sz w:val="22"/>
                <w:szCs w:val="22"/>
              </w:rPr>
              <w:t>ublic safety operations</w:t>
            </w:r>
            <w:r>
              <w:rPr>
                <w:sz w:val="22"/>
                <w:szCs w:val="22"/>
              </w:rPr>
              <w:t>.</w:t>
            </w:r>
          </w:p>
          <w:p w14:paraId="1F81D8A5" w14:textId="77777777" w:rsidR="00A55786" w:rsidRDefault="00A55786" w:rsidP="00447B00">
            <w:pPr>
              <w:rPr>
                <w:sz w:val="22"/>
                <w:szCs w:val="22"/>
              </w:rPr>
            </w:pPr>
          </w:p>
          <w:p w14:paraId="1F63FAC9" w14:textId="1A62FA8B" w:rsidR="00127A32" w:rsidRDefault="00127A32" w:rsidP="00C45F74">
            <w:pPr>
              <w:rPr>
                <w:sz w:val="22"/>
                <w:szCs w:val="22"/>
              </w:rPr>
            </w:pPr>
            <w:r>
              <w:rPr>
                <w:sz w:val="22"/>
                <w:szCs w:val="22"/>
              </w:rPr>
              <w:t>Specific reforms</w:t>
            </w:r>
            <w:r w:rsidR="00CA7034">
              <w:rPr>
                <w:sz w:val="22"/>
                <w:szCs w:val="22"/>
              </w:rPr>
              <w:t xml:space="preserve"> adopted today </w:t>
            </w:r>
            <w:r>
              <w:rPr>
                <w:sz w:val="22"/>
                <w:szCs w:val="22"/>
              </w:rPr>
              <w:t>include:</w:t>
            </w:r>
          </w:p>
          <w:p w14:paraId="3347A0C0" w14:textId="77777777" w:rsidR="00CA7034" w:rsidRDefault="00CA7034" w:rsidP="00C45F74">
            <w:pPr>
              <w:rPr>
                <w:sz w:val="22"/>
                <w:szCs w:val="22"/>
              </w:rPr>
            </w:pPr>
          </w:p>
          <w:p w14:paraId="0883EDD4" w14:textId="62325998" w:rsidR="00127A32" w:rsidRPr="00127A32" w:rsidRDefault="00127A32" w:rsidP="00127A32">
            <w:pPr>
              <w:pStyle w:val="ListParagraph"/>
              <w:numPr>
                <w:ilvl w:val="0"/>
                <w:numId w:val="13"/>
              </w:numPr>
              <w:rPr>
                <w:sz w:val="22"/>
                <w:szCs w:val="22"/>
              </w:rPr>
            </w:pPr>
            <w:r w:rsidRPr="00127A32">
              <w:rPr>
                <w:sz w:val="22"/>
                <w:szCs w:val="22"/>
              </w:rPr>
              <w:t>Power Reform: The Commission w</w:t>
            </w:r>
            <w:r w:rsidR="008A489A">
              <w:rPr>
                <w:sz w:val="22"/>
                <w:szCs w:val="22"/>
              </w:rPr>
              <w:t>ill</w:t>
            </w:r>
            <w:r w:rsidRPr="00127A32">
              <w:rPr>
                <w:sz w:val="22"/>
                <w:szCs w:val="22"/>
              </w:rPr>
              <w:t xml:space="preserve"> facilitate broadband technologies by </w:t>
            </w:r>
            <w:r w:rsidR="005103F2">
              <w:rPr>
                <w:sz w:val="22"/>
                <w:szCs w:val="22"/>
              </w:rPr>
              <w:t xml:space="preserve">changing its technical rules to </w:t>
            </w:r>
            <w:r w:rsidRPr="00127A32">
              <w:rPr>
                <w:sz w:val="22"/>
                <w:szCs w:val="22"/>
              </w:rPr>
              <w:t xml:space="preserve">permit Cellular licensees to </w:t>
            </w:r>
            <w:r w:rsidR="005103F2">
              <w:rPr>
                <w:sz w:val="22"/>
                <w:szCs w:val="22"/>
              </w:rPr>
              <w:t>transmit</w:t>
            </w:r>
            <w:r w:rsidR="005103F2" w:rsidRPr="00127A32">
              <w:rPr>
                <w:sz w:val="22"/>
                <w:szCs w:val="22"/>
              </w:rPr>
              <w:t xml:space="preserve"> </w:t>
            </w:r>
            <w:r w:rsidRPr="00127A32">
              <w:rPr>
                <w:sz w:val="22"/>
                <w:szCs w:val="22"/>
              </w:rPr>
              <w:t xml:space="preserve">the same amount of power across the spectrum band, whether they are </w:t>
            </w:r>
            <w:r w:rsidR="005103F2">
              <w:rPr>
                <w:sz w:val="22"/>
                <w:szCs w:val="22"/>
              </w:rPr>
              <w:t>deploying</w:t>
            </w:r>
            <w:r w:rsidR="005103F2" w:rsidRPr="00127A32">
              <w:rPr>
                <w:sz w:val="22"/>
                <w:szCs w:val="22"/>
              </w:rPr>
              <w:t xml:space="preserve"> </w:t>
            </w:r>
            <w:r w:rsidRPr="00127A32">
              <w:rPr>
                <w:sz w:val="22"/>
                <w:szCs w:val="22"/>
              </w:rPr>
              <w:t>a legacy (narrow bandwidth) technology or modern</w:t>
            </w:r>
            <w:r w:rsidR="00902442">
              <w:rPr>
                <w:sz w:val="22"/>
                <w:szCs w:val="22"/>
              </w:rPr>
              <w:t xml:space="preserve"> </w:t>
            </w:r>
            <w:r w:rsidRPr="00127A32">
              <w:rPr>
                <w:sz w:val="22"/>
                <w:szCs w:val="22"/>
              </w:rPr>
              <w:t>(wider bandwidth) technology like LTE.</w:t>
            </w:r>
          </w:p>
          <w:p w14:paraId="37B82875" w14:textId="7230F4EC" w:rsidR="00127A32" w:rsidRDefault="00127A32" w:rsidP="00127A32">
            <w:pPr>
              <w:pStyle w:val="ListParagraph"/>
              <w:numPr>
                <w:ilvl w:val="0"/>
                <w:numId w:val="13"/>
              </w:numPr>
              <w:rPr>
                <w:sz w:val="22"/>
                <w:szCs w:val="22"/>
              </w:rPr>
            </w:pPr>
            <w:r w:rsidRPr="00127A32">
              <w:rPr>
                <w:sz w:val="22"/>
                <w:szCs w:val="22"/>
              </w:rPr>
              <w:t>Co-existence</w:t>
            </w:r>
            <w:r w:rsidR="0092142A">
              <w:rPr>
                <w:sz w:val="22"/>
                <w:szCs w:val="22"/>
              </w:rPr>
              <w:t xml:space="preserve"> with Public Safety</w:t>
            </w:r>
            <w:r w:rsidR="008A489A">
              <w:rPr>
                <w:sz w:val="22"/>
                <w:szCs w:val="22"/>
              </w:rPr>
              <w:t>:</w:t>
            </w:r>
            <w:r w:rsidRPr="00127A32">
              <w:rPr>
                <w:sz w:val="22"/>
                <w:szCs w:val="22"/>
              </w:rPr>
              <w:t xml:space="preserve"> The Commission w</w:t>
            </w:r>
            <w:r w:rsidR="008A489A">
              <w:rPr>
                <w:sz w:val="22"/>
                <w:szCs w:val="22"/>
              </w:rPr>
              <w:t>ill</w:t>
            </w:r>
            <w:r w:rsidRPr="00127A32">
              <w:rPr>
                <w:sz w:val="22"/>
                <w:szCs w:val="22"/>
              </w:rPr>
              <w:t xml:space="preserve"> </w:t>
            </w:r>
            <w:r w:rsidR="0092142A">
              <w:rPr>
                <w:sz w:val="22"/>
                <w:szCs w:val="22"/>
              </w:rPr>
              <w:t>continue to ensure</w:t>
            </w:r>
            <w:r w:rsidR="0092142A" w:rsidRPr="00127A32">
              <w:rPr>
                <w:sz w:val="22"/>
                <w:szCs w:val="22"/>
              </w:rPr>
              <w:t xml:space="preserve"> </w:t>
            </w:r>
            <w:r w:rsidRPr="00127A32">
              <w:rPr>
                <w:sz w:val="22"/>
                <w:szCs w:val="22"/>
              </w:rPr>
              <w:t xml:space="preserve">co-existence of Cellular and neighboring public safety systems by </w:t>
            </w:r>
            <w:r w:rsidR="0092142A" w:rsidRPr="00127A32">
              <w:rPr>
                <w:sz w:val="22"/>
                <w:szCs w:val="22"/>
              </w:rPr>
              <w:t xml:space="preserve">retaining </w:t>
            </w:r>
            <w:r w:rsidR="0092142A">
              <w:rPr>
                <w:sz w:val="22"/>
                <w:szCs w:val="22"/>
              </w:rPr>
              <w:t>Cellular-specific</w:t>
            </w:r>
            <w:r w:rsidR="0092142A" w:rsidRPr="00127A32">
              <w:rPr>
                <w:sz w:val="22"/>
                <w:szCs w:val="22"/>
              </w:rPr>
              <w:t xml:space="preserve"> interference resolution rules and procedures</w:t>
            </w:r>
            <w:r w:rsidR="0092142A">
              <w:rPr>
                <w:sz w:val="22"/>
                <w:szCs w:val="22"/>
              </w:rPr>
              <w:t xml:space="preserve"> and by </w:t>
            </w:r>
            <w:r w:rsidRPr="00127A32">
              <w:rPr>
                <w:sz w:val="22"/>
                <w:szCs w:val="22"/>
              </w:rPr>
              <w:t xml:space="preserve">engaging stakeholders via a public forum. </w:t>
            </w:r>
          </w:p>
          <w:p w14:paraId="4056B4DF" w14:textId="001EBD38" w:rsidR="00127A32" w:rsidRDefault="00127A32" w:rsidP="00127A32">
            <w:pPr>
              <w:pStyle w:val="ListParagraph"/>
              <w:numPr>
                <w:ilvl w:val="0"/>
                <w:numId w:val="13"/>
              </w:numPr>
              <w:rPr>
                <w:sz w:val="22"/>
                <w:szCs w:val="22"/>
              </w:rPr>
            </w:pPr>
            <w:r w:rsidRPr="00127A32">
              <w:rPr>
                <w:sz w:val="22"/>
                <w:szCs w:val="22"/>
              </w:rPr>
              <w:t>Consisten</w:t>
            </w:r>
            <w:r w:rsidR="0092142A">
              <w:rPr>
                <w:sz w:val="22"/>
                <w:szCs w:val="22"/>
              </w:rPr>
              <w:t>t Treatment with Similar Spectrum Bands</w:t>
            </w:r>
            <w:r w:rsidR="008A489A">
              <w:rPr>
                <w:sz w:val="22"/>
                <w:szCs w:val="22"/>
              </w:rPr>
              <w:t>:</w:t>
            </w:r>
            <w:r w:rsidRPr="00127A32">
              <w:rPr>
                <w:sz w:val="22"/>
                <w:szCs w:val="22"/>
              </w:rPr>
              <w:t xml:space="preserve"> The Commission w</w:t>
            </w:r>
            <w:r w:rsidR="008A489A">
              <w:rPr>
                <w:sz w:val="22"/>
                <w:szCs w:val="22"/>
              </w:rPr>
              <w:t>ill</w:t>
            </w:r>
            <w:r w:rsidRPr="00127A32">
              <w:rPr>
                <w:sz w:val="22"/>
                <w:szCs w:val="22"/>
              </w:rPr>
              <w:t xml:space="preserve"> treat Cellular </w:t>
            </w:r>
            <w:r w:rsidR="0092142A">
              <w:rPr>
                <w:sz w:val="22"/>
                <w:szCs w:val="22"/>
              </w:rPr>
              <w:t xml:space="preserve">spectrum </w:t>
            </w:r>
            <w:r w:rsidRPr="00127A32">
              <w:rPr>
                <w:sz w:val="22"/>
                <w:szCs w:val="22"/>
              </w:rPr>
              <w:t>consistent</w:t>
            </w:r>
            <w:r w:rsidR="0092142A">
              <w:rPr>
                <w:sz w:val="22"/>
                <w:szCs w:val="22"/>
              </w:rPr>
              <w:t>ly</w:t>
            </w:r>
            <w:r w:rsidRPr="00127A32">
              <w:rPr>
                <w:sz w:val="22"/>
                <w:szCs w:val="22"/>
              </w:rPr>
              <w:t xml:space="preserve"> with other </w:t>
            </w:r>
            <w:r w:rsidR="0092142A">
              <w:rPr>
                <w:sz w:val="22"/>
                <w:szCs w:val="22"/>
              </w:rPr>
              <w:t xml:space="preserve">similar </w:t>
            </w:r>
            <w:r w:rsidRPr="00127A32">
              <w:rPr>
                <w:sz w:val="22"/>
                <w:szCs w:val="22"/>
              </w:rPr>
              <w:t xml:space="preserve">commercial wireless </w:t>
            </w:r>
            <w:r w:rsidR="0092142A">
              <w:rPr>
                <w:sz w:val="22"/>
                <w:szCs w:val="22"/>
              </w:rPr>
              <w:t>spectrum bands</w:t>
            </w:r>
            <w:r w:rsidR="0092142A" w:rsidRPr="00127A32">
              <w:rPr>
                <w:sz w:val="22"/>
                <w:szCs w:val="22"/>
              </w:rPr>
              <w:t xml:space="preserve"> </w:t>
            </w:r>
            <w:r w:rsidRPr="00127A32">
              <w:rPr>
                <w:sz w:val="22"/>
                <w:szCs w:val="22"/>
              </w:rPr>
              <w:t xml:space="preserve">by conforming rules related to power measurement, out of band emissions, field strength, and discontinuance of operations. </w:t>
            </w:r>
          </w:p>
          <w:p w14:paraId="76BCEA28" w14:textId="5D13CAAE" w:rsidR="00C45F74" w:rsidRPr="00127A32" w:rsidRDefault="00127A32" w:rsidP="00127A32">
            <w:pPr>
              <w:pStyle w:val="ListParagraph"/>
              <w:numPr>
                <w:ilvl w:val="0"/>
                <w:numId w:val="13"/>
              </w:numPr>
              <w:rPr>
                <w:sz w:val="22"/>
                <w:szCs w:val="22"/>
              </w:rPr>
            </w:pPr>
            <w:r w:rsidRPr="00127A32">
              <w:rPr>
                <w:sz w:val="22"/>
                <w:szCs w:val="22"/>
              </w:rPr>
              <w:t>Unnecessary rules/burdens</w:t>
            </w:r>
            <w:r w:rsidR="008A489A">
              <w:rPr>
                <w:sz w:val="22"/>
                <w:szCs w:val="22"/>
              </w:rPr>
              <w:t>:</w:t>
            </w:r>
            <w:r w:rsidRPr="00127A32">
              <w:rPr>
                <w:sz w:val="22"/>
                <w:szCs w:val="22"/>
              </w:rPr>
              <w:t xml:space="preserve"> The Commission w</w:t>
            </w:r>
            <w:r w:rsidR="008A489A">
              <w:rPr>
                <w:sz w:val="22"/>
                <w:szCs w:val="22"/>
              </w:rPr>
              <w:t>ill</w:t>
            </w:r>
            <w:r w:rsidRPr="00127A32">
              <w:rPr>
                <w:sz w:val="22"/>
                <w:szCs w:val="22"/>
              </w:rPr>
              <w:t xml:space="preserve"> eliminate unnecessary rules and burdens related to application filings, domestic and international coordination, and comparative renewal. </w:t>
            </w:r>
          </w:p>
          <w:p w14:paraId="48700527" w14:textId="77777777" w:rsidR="00C45F74" w:rsidRDefault="00C45F74" w:rsidP="00C45F74">
            <w:pPr>
              <w:rPr>
                <w:sz w:val="22"/>
                <w:szCs w:val="22"/>
              </w:rPr>
            </w:pPr>
          </w:p>
          <w:p w14:paraId="0C82967E" w14:textId="5B5363CE" w:rsidR="00C45F74" w:rsidRDefault="00CA7034" w:rsidP="00C45F74">
            <w:pPr>
              <w:rPr>
                <w:sz w:val="22"/>
                <w:szCs w:val="22"/>
              </w:rPr>
            </w:pPr>
            <w:r>
              <w:rPr>
                <w:sz w:val="22"/>
                <w:szCs w:val="22"/>
              </w:rPr>
              <w:t>In addition, t</w:t>
            </w:r>
            <w:r w:rsidR="00127A32">
              <w:rPr>
                <w:sz w:val="22"/>
                <w:szCs w:val="22"/>
              </w:rPr>
              <w:t>he Further Notice of Proposed Rulemaking proposes to eliminate unnecessary rules and burdens related to records retention, operators and control points, and employment reports, and seeks comment on whether to simplify and consolidate the rules for Cellular and other commercial wireless services.</w:t>
            </w:r>
          </w:p>
          <w:p w14:paraId="644CD89D" w14:textId="77777777" w:rsidR="00127A32" w:rsidRDefault="00127A32" w:rsidP="00C45F74">
            <w:pPr>
              <w:rPr>
                <w:sz w:val="22"/>
                <w:szCs w:val="22"/>
              </w:rPr>
            </w:pPr>
          </w:p>
          <w:p w14:paraId="004E4D0A" w14:textId="77777777" w:rsidR="00C0582C" w:rsidRPr="00127A32" w:rsidRDefault="00C0582C" w:rsidP="00C45F74">
            <w:pPr>
              <w:rPr>
                <w:sz w:val="22"/>
                <w:szCs w:val="22"/>
              </w:rPr>
            </w:pPr>
          </w:p>
          <w:p w14:paraId="5EA270A9" w14:textId="31A87B72" w:rsidR="00C0582C" w:rsidRPr="00C0582C" w:rsidRDefault="00C0582C" w:rsidP="00C0582C">
            <w:pPr>
              <w:rPr>
                <w:sz w:val="22"/>
                <w:szCs w:val="22"/>
              </w:rPr>
            </w:pPr>
            <w:r w:rsidRPr="00C0582C">
              <w:rPr>
                <w:sz w:val="22"/>
                <w:szCs w:val="22"/>
              </w:rPr>
              <w:t xml:space="preserve">Action by the Commission March 23, 2017 by Second Report and Order, Report and Order, and Second Further Notice of Proposed Rulemaking (FCC 17-27). Chairman </w:t>
            </w:r>
            <w:r>
              <w:rPr>
                <w:sz w:val="22"/>
                <w:szCs w:val="22"/>
              </w:rPr>
              <w:t xml:space="preserve">Pai, </w:t>
            </w:r>
            <w:r w:rsidRPr="00C0582C">
              <w:rPr>
                <w:sz w:val="22"/>
                <w:szCs w:val="22"/>
              </w:rPr>
              <w:t>Commissioner</w:t>
            </w:r>
            <w:r>
              <w:rPr>
                <w:sz w:val="22"/>
                <w:szCs w:val="22"/>
              </w:rPr>
              <w:t>s</w:t>
            </w:r>
            <w:r w:rsidRPr="00C0582C">
              <w:rPr>
                <w:sz w:val="22"/>
                <w:szCs w:val="22"/>
              </w:rPr>
              <w:t xml:space="preserve"> </w:t>
            </w:r>
            <w:r>
              <w:rPr>
                <w:sz w:val="22"/>
                <w:szCs w:val="22"/>
              </w:rPr>
              <w:t xml:space="preserve">Clyburn and </w:t>
            </w:r>
            <w:r w:rsidRPr="00C0582C">
              <w:rPr>
                <w:sz w:val="22"/>
                <w:szCs w:val="22"/>
              </w:rPr>
              <w:t>O’Rielly approving</w:t>
            </w:r>
            <w:r>
              <w:rPr>
                <w:sz w:val="22"/>
                <w:szCs w:val="22"/>
              </w:rPr>
              <w:t xml:space="preserve"> and</w:t>
            </w:r>
            <w:r w:rsidRPr="00C0582C">
              <w:rPr>
                <w:sz w:val="22"/>
                <w:szCs w:val="22"/>
              </w:rPr>
              <w:t xml:space="preserve"> issuing separate statements.  </w:t>
            </w:r>
          </w:p>
          <w:p w14:paraId="18C8FA89" w14:textId="77777777" w:rsidR="00C0582C" w:rsidRPr="00C0582C" w:rsidRDefault="00C0582C" w:rsidP="00C0582C">
            <w:pPr>
              <w:rPr>
                <w:sz w:val="22"/>
                <w:szCs w:val="22"/>
              </w:rPr>
            </w:pPr>
          </w:p>
          <w:p w14:paraId="714005E6" w14:textId="77777777" w:rsidR="00C0582C" w:rsidRPr="00C0582C" w:rsidRDefault="00C0582C" w:rsidP="00C0582C">
            <w:pPr>
              <w:rPr>
                <w:sz w:val="22"/>
                <w:szCs w:val="22"/>
              </w:rPr>
            </w:pPr>
            <w:r w:rsidRPr="00C0582C">
              <w:rPr>
                <w:sz w:val="22"/>
                <w:szCs w:val="22"/>
              </w:rPr>
              <w:t>WT Docket No. 12-40; RM No. 11510; RM No. 11660</w:t>
            </w:r>
          </w:p>
          <w:p w14:paraId="01C8C904" w14:textId="77777777" w:rsidR="00424801" w:rsidRPr="00172462" w:rsidRDefault="00424801" w:rsidP="002E4182">
            <w:pPr>
              <w:autoSpaceDE w:val="0"/>
              <w:autoSpaceDN w:val="0"/>
              <w:rPr>
                <w:rFonts w:ascii="Calibri" w:hAnsi="Calibri" w:cs="Calibri"/>
                <w:sz w:val="22"/>
                <w:szCs w:val="22"/>
              </w:rPr>
            </w:pPr>
          </w:p>
          <w:p w14:paraId="2A115933" w14:textId="77777777" w:rsidR="004F0F1F" w:rsidRPr="008A3940" w:rsidRDefault="00F708E3" w:rsidP="002E4182">
            <w:pPr>
              <w:autoSpaceDE w:val="0"/>
              <w:autoSpaceDN w:val="0"/>
              <w:jc w:val="center"/>
              <w:rPr>
                <w:sz w:val="22"/>
                <w:szCs w:val="22"/>
              </w:rPr>
            </w:pPr>
            <w:r w:rsidRPr="008A3940">
              <w:rPr>
                <w:sz w:val="22"/>
                <w:szCs w:val="22"/>
              </w:rPr>
              <w:t>###</w:t>
            </w:r>
          </w:p>
          <w:p w14:paraId="7697BE4F"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366CD329"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07EDAC7B" w14:textId="77777777" w:rsidR="00CC5E08" w:rsidRDefault="006A2FC5" w:rsidP="00BB4E29">
            <w:pPr>
              <w:ind w:right="498"/>
              <w:jc w:val="center"/>
              <w:rPr>
                <w:b/>
                <w:bCs/>
                <w:sz w:val="18"/>
                <w:szCs w:val="18"/>
              </w:rPr>
            </w:pPr>
            <w:r>
              <w:rPr>
                <w:b/>
                <w:bCs/>
                <w:sz w:val="18"/>
                <w:szCs w:val="18"/>
              </w:rPr>
              <w:t>Twitter: @FCC</w:t>
            </w:r>
          </w:p>
          <w:p w14:paraId="1055A1FD" w14:textId="48A7987D" w:rsidR="006D5604" w:rsidRDefault="006D5604" w:rsidP="00BB4E29">
            <w:pPr>
              <w:ind w:right="498"/>
              <w:jc w:val="center"/>
              <w:rPr>
                <w:b/>
                <w:bCs/>
                <w:sz w:val="18"/>
                <w:szCs w:val="18"/>
              </w:rPr>
            </w:pPr>
            <w:r w:rsidRPr="00F32888">
              <w:rPr>
                <w:b/>
                <w:bCs/>
                <w:sz w:val="18"/>
                <w:szCs w:val="18"/>
              </w:rPr>
              <w:t>www.fcc.gov/office-media-relations</w:t>
            </w:r>
          </w:p>
          <w:p w14:paraId="17733D46" w14:textId="77777777" w:rsidR="006D5604" w:rsidRPr="006B0A70" w:rsidRDefault="006D5604" w:rsidP="00BB4E29">
            <w:pPr>
              <w:ind w:right="498"/>
              <w:jc w:val="center"/>
              <w:rPr>
                <w:b/>
                <w:bCs/>
                <w:sz w:val="18"/>
                <w:szCs w:val="18"/>
              </w:rPr>
            </w:pPr>
          </w:p>
          <w:p w14:paraId="3A148A86"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r w:rsidR="007F499C" w:rsidRPr="008F78D8" w14:paraId="38A88582" w14:textId="77777777" w:rsidTr="00730928">
        <w:trPr>
          <w:trHeight w:val="2181"/>
        </w:trPr>
        <w:tc>
          <w:tcPr>
            <w:tcW w:w="8640" w:type="dxa"/>
          </w:tcPr>
          <w:p w14:paraId="0FCFF9A2" w14:textId="77777777" w:rsidR="007F499C" w:rsidRDefault="007F499C" w:rsidP="006A7D75">
            <w:pPr>
              <w:jc w:val="center"/>
              <w:rPr>
                <w:b/>
                <w:i/>
                <w:noProof/>
                <w:sz w:val="28"/>
                <w:szCs w:val="28"/>
              </w:rPr>
            </w:pPr>
          </w:p>
        </w:tc>
      </w:tr>
    </w:tbl>
    <w:p w14:paraId="341694E8" w14:textId="77777777" w:rsidR="0003167F" w:rsidRPr="007528A5" w:rsidRDefault="0003167F">
      <w:pPr>
        <w:rPr>
          <w:b/>
          <w:bCs/>
          <w:sz w:val="2"/>
          <w:szCs w:val="2"/>
        </w:rPr>
      </w:pPr>
    </w:p>
    <w:sectPr w:rsidR="0003167F" w:rsidRPr="007528A5" w:rsidSect="009147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7E5D0" w14:textId="77777777" w:rsidR="00B04D94" w:rsidRDefault="00B04D94" w:rsidP="00733019">
      <w:r>
        <w:separator/>
      </w:r>
    </w:p>
  </w:endnote>
  <w:endnote w:type="continuationSeparator" w:id="0">
    <w:p w14:paraId="4347BBBE" w14:textId="77777777" w:rsidR="00B04D94" w:rsidRDefault="00B04D94" w:rsidP="00733019">
      <w:r>
        <w:continuationSeparator/>
      </w:r>
    </w:p>
  </w:endnote>
  <w:endnote w:type="continuationNotice" w:id="1">
    <w:p w14:paraId="6ADCD483" w14:textId="77777777" w:rsidR="00B04D94" w:rsidRDefault="00B04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3FE2B" w14:textId="77777777" w:rsidR="005F74BF" w:rsidRDefault="005F7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57A1A" w14:textId="77777777" w:rsidR="005F74BF" w:rsidRDefault="005F74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09A1A" w14:textId="77777777" w:rsidR="005F74BF" w:rsidRDefault="005F7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F9F44" w14:textId="77777777" w:rsidR="00B04D94" w:rsidRDefault="00B04D94" w:rsidP="00733019">
      <w:r>
        <w:separator/>
      </w:r>
    </w:p>
  </w:footnote>
  <w:footnote w:type="continuationSeparator" w:id="0">
    <w:p w14:paraId="09E74285" w14:textId="77777777" w:rsidR="00B04D94" w:rsidRDefault="00B04D94" w:rsidP="00733019">
      <w:r>
        <w:continuationSeparator/>
      </w:r>
    </w:p>
  </w:footnote>
  <w:footnote w:type="continuationNotice" w:id="1">
    <w:p w14:paraId="0BF6C66A" w14:textId="77777777" w:rsidR="00B04D94" w:rsidRDefault="00B04D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F6AEE" w14:textId="77777777" w:rsidR="005F74BF" w:rsidRDefault="005F7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B359D" w14:textId="77777777" w:rsidR="005F74BF" w:rsidRDefault="005F74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ECADD" w14:textId="77777777" w:rsidR="005F74BF" w:rsidRDefault="005F7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4A9"/>
    <w:multiLevelType w:val="hybridMultilevel"/>
    <w:tmpl w:val="6234F15A"/>
    <w:lvl w:ilvl="0" w:tplc="DCDA38CC">
      <w:start w:val="1"/>
      <w:numFmt w:val="bullet"/>
      <w:lvlText w:val=""/>
      <w:lvlJc w:val="left"/>
      <w:pPr>
        <w:ind w:left="720" w:hanging="360"/>
      </w:pPr>
      <w:rPr>
        <w:rFonts w:ascii="Wingdings" w:hAnsi="Wingding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A2ACA"/>
    <w:multiLevelType w:val="hybridMultilevel"/>
    <w:tmpl w:val="6B0E57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C7060E"/>
    <w:multiLevelType w:val="hybridMultilevel"/>
    <w:tmpl w:val="F1FC03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45E3C"/>
    <w:multiLevelType w:val="hybridMultilevel"/>
    <w:tmpl w:val="B0262C9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66FCC"/>
    <w:multiLevelType w:val="hybridMultilevel"/>
    <w:tmpl w:val="49BAE9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40A1254C"/>
    <w:multiLevelType w:val="hybridMultilevel"/>
    <w:tmpl w:val="09D454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2E0928"/>
    <w:multiLevelType w:val="hybridMultilevel"/>
    <w:tmpl w:val="F6BE7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6C42D9"/>
    <w:multiLevelType w:val="hybridMultilevel"/>
    <w:tmpl w:val="8006C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57506"/>
    <w:multiLevelType w:val="hybridMultilevel"/>
    <w:tmpl w:val="74E2A21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D75632D"/>
    <w:multiLevelType w:val="hybridMultilevel"/>
    <w:tmpl w:val="CB32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D3F88"/>
    <w:multiLevelType w:val="hybridMultilevel"/>
    <w:tmpl w:val="116E25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12"/>
  </w:num>
  <w:num w:numId="5">
    <w:abstractNumId w:val="7"/>
  </w:num>
  <w:num w:numId="6">
    <w:abstractNumId w:val="0"/>
  </w:num>
  <w:num w:numId="7">
    <w:abstractNumId w:val="11"/>
  </w:num>
  <w:num w:numId="8">
    <w:abstractNumId w:val="8"/>
  </w:num>
  <w:num w:numId="9">
    <w:abstractNumId w:val="1"/>
  </w:num>
  <w:num w:numId="10">
    <w:abstractNumId w:val="6"/>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55BE"/>
    <w:rsid w:val="00006BCF"/>
    <w:rsid w:val="0001146A"/>
    <w:rsid w:val="00020BCB"/>
    <w:rsid w:val="0002500C"/>
    <w:rsid w:val="000311FC"/>
    <w:rsid w:val="0003167F"/>
    <w:rsid w:val="00040127"/>
    <w:rsid w:val="00042D98"/>
    <w:rsid w:val="000452F4"/>
    <w:rsid w:val="00055B66"/>
    <w:rsid w:val="00071A8D"/>
    <w:rsid w:val="00073473"/>
    <w:rsid w:val="000758EC"/>
    <w:rsid w:val="00081232"/>
    <w:rsid w:val="000823E2"/>
    <w:rsid w:val="00091E65"/>
    <w:rsid w:val="00096D4A"/>
    <w:rsid w:val="000A0818"/>
    <w:rsid w:val="000A0A2E"/>
    <w:rsid w:val="000A38EA"/>
    <w:rsid w:val="000C1E47"/>
    <w:rsid w:val="000C23A2"/>
    <w:rsid w:val="000C26F3"/>
    <w:rsid w:val="000D1EF3"/>
    <w:rsid w:val="000D583A"/>
    <w:rsid w:val="000D5FF0"/>
    <w:rsid w:val="000D6580"/>
    <w:rsid w:val="000E049E"/>
    <w:rsid w:val="000E527B"/>
    <w:rsid w:val="0010799B"/>
    <w:rsid w:val="00117DB2"/>
    <w:rsid w:val="001230F2"/>
    <w:rsid w:val="00123ED2"/>
    <w:rsid w:val="001259C8"/>
    <w:rsid w:val="00125BE0"/>
    <w:rsid w:val="00127A32"/>
    <w:rsid w:val="00142C13"/>
    <w:rsid w:val="00142D15"/>
    <w:rsid w:val="00144204"/>
    <w:rsid w:val="00146E6F"/>
    <w:rsid w:val="0015254B"/>
    <w:rsid w:val="00152776"/>
    <w:rsid w:val="00152B1D"/>
    <w:rsid w:val="00153222"/>
    <w:rsid w:val="00155DDD"/>
    <w:rsid w:val="001577D3"/>
    <w:rsid w:val="00170247"/>
    <w:rsid w:val="00172462"/>
    <w:rsid w:val="001733A6"/>
    <w:rsid w:val="0017440D"/>
    <w:rsid w:val="001865A9"/>
    <w:rsid w:val="00187DB2"/>
    <w:rsid w:val="001A46B4"/>
    <w:rsid w:val="001B20BB"/>
    <w:rsid w:val="001B69B9"/>
    <w:rsid w:val="001B7DC5"/>
    <w:rsid w:val="001C15B1"/>
    <w:rsid w:val="001C435D"/>
    <w:rsid w:val="001C4370"/>
    <w:rsid w:val="001D02B7"/>
    <w:rsid w:val="001D29CE"/>
    <w:rsid w:val="001D3779"/>
    <w:rsid w:val="001E0C54"/>
    <w:rsid w:val="001E0F3F"/>
    <w:rsid w:val="001E50A2"/>
    <w:rsid w:val="001F0469"/>
    <w:rsid w:val="00203A98"/>
    <w:rsid w:val="00206EDD"/>
    <w:rsid w:val="0021247E"/>
    <w:rsid w:val="002146F6"/>
    <w:rsid w:val="0021734D"/>
    <w:rsid w:val="00222E4E"/>
    <w:rsid w:val="00227006"/>
    <w:rsid w:val="00231C32"/>
    <w:rsid w:val="0023640C"/>
    <w:rsid w:val="00240345"/>
    <w:rsid w:val="002421F0"/>
    <w:rsid w:val="00247274"/>
    <w:rsid w:val="002474DC"/>
    <w:rsid w:val="00266966"/>
    <w:rsid w:val="002675DF"/>
    <w:rsid w:val="00277CD5"/>
    <w:rsid w:val="0029008E"/>
    <w:rsid w:val="00292D2F"/>
    <w:rsid w:val="0029309A"/>
    <w:rsid w:val="00294C0C"/>
    <w:rsid w:val="00296231"/>
    <w:rsid w:val="002A0934"/>
    <w:rsid w:val="002A3075"/>
    <w:rsid w:val="002B1013"/>
    <w:rsid w:val="002B1FAA"/>
    <w:rsid w:val="002C4423"/>
    <w:rsid w:val="002D03E5"/>
    <w:rsid w:val="002D574D"/>
    <w:rsid w:val="002E1FA6"/>
    <w:rsid w:val="002E3F1D"/>
    <w:rsid w:val="002E4182"/>
    <w:rsid w:val="002E4E0A"/>
    <w:rsid w:val="002F0A1A"/>
    <w:rsid w:val="002F31D0"/>
    <w:rsid w:val="00300359"/>
    <w:rsid w:val="00315495"/>
    <w:rsid w:val="0031773E"/>
    <w:rsid w:val="00322A1C"/>
    <w:rsid w:val="00322EB1"/>
    <w:rsid w:val="00330741"/>
    <w:rsid w:val="003311BE"/>
    <w:rsid w:val="00331E58"/>
    <w:rsid w:val="003410A7"/>
    <w:rsid w:val="003424CE"/>
    <w:rsid w:val="00345D49"/>
    <w:rsid w:val="00345E75"/>
    <w:rsid w:val="00347716"/>
    <w:rsid w:val="003506E1"/>
    <w:rsid w:val="0035472E"/>
    <w:rsid w:val="00356FDC"/>
    <w:rsid w:val="0036743C"/>
    <w:rsid w:val="00370120"/>
    <w:rsid w:val="0037074F"/>
    <w:rsid w:val="003727E3"/>
    <w:rsid w:val="00375D9A"/>
    <w:rsid w:val="00377445"/>
    <w:rsid w:val="00385A93"/>
    <w:rsid w:val="00390642"/>
    <w:rsid w:val="0039101B"/>
    <w:rsid w:val="003910F1"/>
    <w:rsid w:val="003A1DB1"/>
    <w:rsid w:val="003D2736"/>
    <w:rsid w:val="003D5DE3"/>
    <w:rsid w:val="003E1BDB"/>
    <w:rsid w:val="003E42FC"/>
    <w:rsid w:val="003E5991"/>
    <w:rsid w:val="003F344A"/>
    <w:rsid w:val="003F4391"/>
    <w:rsid w:val="003F6BBB"/>
    <w:rsid w:val="00403FF0"/>
    <w:rsid w:val="0042046D"/>
    <w:rsid w:val="004247C9"/>
    <w:rsid w:val="00424801"/>
    <w:rsid w:val="004256B4"/>
    <w:rsid w:val="00425AEF"/>
    <w:rsid w:val="00426518"/>
    <w:rsid w:val="00427B06"/>
    <w:rsid w:val="00427D89"/>
    <w:rsid w:val="00431640"/>
    <w:rsid w:val="004356AD"/>
    <w:rsid w:val="00436192"/>
    <w:rsid w:val="00441F59"/>
    <w:rsid w:val="00443D9F"/>
    <w:rsid w:val="00444E07"/>
    <w:rsid w:val="00444FA9"/>
    <w:rsid w:val="00447B00"/>
    <w:rsid w:val="004616E3"/>
    <w:rsid w:val="00464876"/>
    <w:rsid w:val="0046549E"/>
    <w:rsid w:val="00473E9C"/>
    <w:rsid w:val="004775EC"/>
    <w:rsid w:val="00480099"/>
    <w:rsid w:val="004920CA"/>
    <w:rsid w:val="00497858"/>
    <w:rsid w:val="00497A89"/>
    <w:rsid w:val="004A0643"/>
    <w:rsid w:val="004A08A9"/>
    <w:rsid w:val="004A369A"/>
    <w:rsid w:val="004B3AB6"/>
    <w:rsid w:val="004B4FEA"/>
    <w:rsid w:val="004C0ADA"/>
    <w:rsid w:val="004C433E"/>
    <w:rsid w:val="004C4512"/>
    <w:rsid w:val="004C4F36"/>
    <w:rsid w:val="004D3D85"/>
    <w:rsid w:val="004E0518"/>
    <w:rsid w:val="004E2BD8"/>
    <w:rsid w:val="004E4B0E"/>
    <w:rsid w:val="004F0F1F"/>
    <w:rsid w:val="00500FAF"/>
    <w:rsid w:val="00501C9A"/>
    <w:rsid w:val="005022AA"/>
    <w:rsid w:val="00504006"/>
    <w:rsid w:val="00504845"/>
    <w:rsid w:val="0050757F"/>
    <w:rsid w:val="005103F2"/>
    <w:rsid w:val="005148FF"/>
    <w:rsid w:val="00516AD2"/>
    <w:rsid w:val="00524F4C"/>
    <w:rsid w:val="005265DF"/>
    <w:rsid w:val="00532261"/>
    <w:rsid w:val="00545563"/>
    <w:rsid w:val="00545DAE"/>
    <w:rsid w:val="00550AF5"/>
    <w:rsid w:val="00551000"/>
    <w:rsid w:val="00551D41"/>
    <w:rsid w:val="00570197"/>
    <w:rsid w:val="00570459"/>
    <w:rsid w:val="00571B83"/>
    <w:rsid w:val="00575A00"/>
    <w:rsid w:val="00576625"/>
    <w:rsid w:val="0058001C"/>
    <w:rsid w:val="0058673C"/>
    <w:rsid w:val="005963C3"/>
    <w:rsid w:val="005A50F7"/>
    <w:rsid w:val="005A7972"/>
    <w:rsid w:val="005B17E7"/>
    <w:rsid w:val="005B2643"/>
    <w:rsid w:val="005B4624"/>
    <w:rsid w:val="005C213E"/>
    <w:rsid w:val="005C5DCA"/>
    <w:rsid w:val="005D0719"/>
    <w:rsid w:val="005D17FD"/>
    <w:rsid w:val="005D2E51"/>
    <w:rsid w:val="005E18F9"/>
    <w:rsid w:val="005E3B2B"/>
    <w:rsid w:val="005E46A2"/>
    <w:rsid w:val="005F0D55"/>
    <w:rsid w:val="005F16D8"/>
    <w:rsid w:val="005F183E"/>
    <w:rsid w:val="005F1F79"/>
    <w:rsid w:val="005F74BF"/>
    <w:rsid w:val="005F7B57"/>
    <w:rsid w:val="00600DDA"/>
    <w:rsid w:val="00601E31"/>
    <w:rsid w:val="00604211"/>
    <w:rsid w:val="00613494"/>
    <w:rsid w:val="00613498"/>
    <w:rsid w:val="00616C24"/>
    <w:rsid w:val="00617B94"/>
    <w:rsid w:val="00620BED"/>
    <w:rsid w:val="00622324"/>
    <w:rsid w:val="00625A78"/>
    <w:rsid w:val="006415B4"/>
    <w:rsid w:val="00642086"/>
    <w:rsid w:val="00644E3D"/>
    <w:rsid w:val="00651B9E"/>
    <w:rsid w:val="00652019"/>
    <w:rsid w:val="006522A2"/>
    <w:rsid w:val="00657186"/>
    <w:rsid w:val="00657EC9"/>
    <w:rsid w:val="00665633"/>
    <w:rsid w:val="00674C86"/>
    <w:rsid w:val="0068015E"/>
    <w:rsid w:val="00680421"/>
    <w:rsid w:val="00683923"/>
    <w:rsid w:val="0068412D"/>
    <w:rsid w:val="00685085"/>
    <w:rsid w:val="006861AB"/>
    <w:rsid w:val="00686B89"/>
    <w:rsid w:val="0069420F"/>
    <w:rsid w:val="00695A32"/>
    <w:rsid w:val="006A2FC5"/>
    <w:rsid w:val="006A7D75"/>
    <w:rsid w:val="006B0A70"/>
    <w:rsid w:val="006B606A"/>
    <w:rsid w:val="006C33AF"/>
    <w:rsid w:val="006C62A0"/>
    <w:rsid w:val="006C72C7"/>
    <w:rsid w:val="006C7485"/>
    <w:rsid w:val="006D5604"/>
    <w:rsid w:val="006D5D22"/>
    <w:rsid w:val="006E0324"/>
    <w:rsid w:val="006E39A9"/>
    <w:rsid w:val="006E4A76"/>
    <w:rsid w:val="006E7741"/>
    <w:rsid w:val="006F1DBD"/>
    <w:rsid w:val="00700556"/>
    <w:rsid w:val="00705179"/>
    <w:rsid w:val="007053F6"/>
    <w:rsid w:val="007167DD"/>
    <w:rsid w:val="00721F34"/>
    <w:rsid w:val="00722ADE"/>
    <w:rsid w:val="0072478B"/>
    <w:rsid w:val="00730928"/>
    <w:rsid w:val="00733019"/>
    <w:rsid w:val="0073414D"/>
    <w:rsid w:val="00734567"/>
    <w:rsid w:val="00743635"/>
    <w:rsid w:val="007440BE"/>
    <w:rsid w:val="0075235E"/>
    <w:rsid w:val="007528A5"/>
    <w:rsid w:val="007732CC"/>
    <w:rsid w:val="00774079"/>
    <w:rsid w:val="0077752B"/>
    <w:rsid w:val="00780993"/>
    <w:rsid w:val="007817AC"/>
    <w:rsid w:val="0078643D"/>
    <w:rsid w:val="00790D22"/>
    <w:rsid w:val="00793D6F"/>
    <w:rsid w:val="00794090"/>
    <w:rsid w:val="007A0BE3"/>
    <w:rsid w:val="007A1445"/>
    <w:rsid w:val="007A44F8"/>
    <w:rsid w:val="007B078D"/>
    <w:rsid w:val="007B673B"/>
    <w:rsid w:val="007B70E2"/>
    <w:rsid w:val="007C6EF8"/>
    <w:rsid w:val="007D21BF"/>
    <w:rsid w:val="007D2A8F"/>
    <w:rsid w:val="007D71D0"/>
    <w:rsid w:val="007E1CDC"/>
    <w:rsid w:val="007E4CA7"/>
    <w:rsid w:val="007F0415"/>
    <w:rsid w:val="007F3C12"/>
    <w:rsid w:val="007F499C"/>
    <w:rsid w:val="007F5205"/>
    <w:rsid w:val="007F6B5F"/>
    <w:rsid w:val="00802889"/>
    <w:rsid w:val="008118CC"/>
    <w:rsid w:val="008215E7"/>
    <w:rsid w:val="0082791E"/>
    <w:rsid w:val="00830E92"/>
    <w:rsid w:val="00830FC6"/>
    <w:rsid w:val="00831C4A"/>
    <w:rsid w:val="00831D45"/>
    <w:rsid w:val="00835B06"/>
    <w:rsid w:val="00840133"/>
    <w:rsid w:val="00850435"/>
    <w:rsid w:val="00852DC1"/>
    <w:rsid w:val="00865EAA"/>
    <w:rsid w:val="00866F06"/>
    <w:rsid w:val="00871E17"/>
    <w:rsid w:val="00871F68"/>
    <w:rsid w:val="008728F5"/>
    <w:rsid w:val="008824C2"/>
    <w:rsid w:val="00882BCF"/>
    <w:rsid w:val="008960E4"/>
    <w:rsid w:val="008A3940"/>
    <w:rsid w:val="008A489A"/>
    <w:rsid w:val="008B13C9"/>
    <w:rsid w:val="008B533E"/>
    <w:rsid w:val="008C248C"/>
    <w:rsid w:val="008C5432"/>
    <w:rsid w:val="008C55BB"/>
    <w:rsid w:val="008C662B"/>
    <w:rsid w:val="008C7769"/>
    <w:rsid w:val="008C7BF1"/>
    <w:rsid w:val="008D00D6"/>
    <w:rsid w:val="008D1337"/>
    <w:rsid w:val="008D3133"/>
    <w:rsid w:val="008D4D00"/>
    <w:rsid w:val="008D4E5E"/>
    <w:rsid w:val="008D6CBB"/>
    <w:rsid w:val="008D7ABD"/>
    <w:rsid w:val="008E19E3"/>
    <w:rsid w:val="008E1F7B"/>
    <w:rsid w:val="008E4855"/>
    <w:rsid w:val="008E55A2"/>
    <w:rsid w:val="008E7393"/>
    <w:rsid w:val="008F1609"/>
    <w:rsid w:val="008F334E"/>
    <w:rsid w:val="008F4D61"/>
    <w:rsid w:val="008F78D8"/>
    <w:rsid w:val="008F7F90"/>
    <w:rsid w:val="00902442"/>
    <w:rsid w:val="00911AA8"/>
    <w:rsid w:val="00913B23"/>
    <w:rsid w:val="0091477B"/>
    <w:rsid w:val="0091535F"/>
    <w:rsid w:val="0091538A"/>
    <w:rsid w:val="0092142A"/>
    <w:rsid w:val="0093449D"/>
    <w:rsid w:val="009421E7"/>
    <w:rsid w:val="00942D0E"/>
    <w:rsid w:val="00945A47"/>
    <w:rsid w:val="00961620"/>
    <w:rsid w:val="009652C4"/>
    <w:rsid w:val="00965B7C"/>
    <w:rsid w:val="009734B6"/>
    <w:rsid w:val="00977ABB"/>
    <w:rsid w:val="0098096F"/>
    <w:rsid w:val="00982B6A"/>
    <w:rsid w:val="009841B6"/>
    <w:rsid w:val="0098437A"/>
    <w:rsid w:val="00986C92"/>
    <w:rsid w:val="0099169C"/>
    <w:rsid w:val="00992CD8"/>
    <w:rsid w:val="00993C47"/>
    <w:rsid w:val="00994576"/>
    <w:rsid w:val="009B0CCA"/>
    <w:rsid w:val="009B0D24"/>
    <w:rsid w:val="009B4B16"/>
    <w:rsid w:val="009D462E"/>
    <w:rsid w:val="009D4F30"/>
    <w:rsid w:val="009E53CA"/>
    <w:rsid w:val="009E54A1"/>
    <w:rsid w:val="009F1233"/>
    <w:rsid w:val="009F1702"/>
    <w:rsid w:val="009F4E25"/>
    <w:rsid w:val="009F5B1F"/>
    <w:rsid w:val="00A03C96"/>
    <w:rsid w:val="00A1436D"/>
    <w:rsid w:val="00A23928"/>
    <w:rsid w:val="00A30636"/>
    <w:rsid w:val="00A30AE4"/>
    <w:rsid w:val="00A32632"/>
    <w:rsid w:val="00A3326D"/>
    <w:rsid w:val="00A3341A"/>
    <w:rsid w:val="00A35DFD"/>
    <w:rsid w:val="00A5022F"/>
    <w:rsid w:val="00A55786"/>
    <w:rsid w:val="00A63057"/>
    <w:rsid w:val="00A63E1B"/>
    <w:rsid w:val="00A65789"/>
    <w:rsid w:val="00A701AA"/>
    <w:rsid w:val="00A702DF"/>
    <w:rsid w:val="00A719AA"/>
    <w:rsid w:val="00A775A3"/>
    <w:rsid w:val="00A81B5B"/>
    <w:rsid w:val="00A82512"/>
    <w:rsid w:val="00A82FAD"/>
    <w:rsid w:val="00A84837"/>
    <w:rsid w:val="00A9673A"/>
    <w:rsid w:val="00A96EF2"/>
    <w:rsid w:val="00AA24D2"/>
    <w:rsid w:val="00AA5C35"/>
    <w:rsid w:val="00AA5ED9"/>
    <w:rsid w:val="00AB2962"/>
    <w:rsid w:val="00AB6650"/>
    <w:rsid w:val="00AC0A38"/>
    <w:rsid w:val="00AC0F1C"/>
    <w:rsid w:val="00AC4E0E"/>
    <w:rsid w:val="00AC517B"/>
    <w:rsid w:val="00AD0D19"/>
    <w:rsid w:val="00AD1A69"/>
    <w:rsid w:val="00AE2E1B"/>
    <w:rsid w:val="00AE5DE4"/>
    <w:rsid w:val="00AF051B"/>
    <w:rsid w:val="00AF78FE"/>
    <w:rsid w:val="00B032B8"/>
    <w:rsid w:val="00B0340E"/>
    <w:rsid w:val="00B037A2"/>
    <w:rsid w:val="00B04D94"/>
    <w:rsid w:val="00B14B83"/>
    <w:rsid w:val="00B15DC1"/>
    <w:rsid w:val="00B31870"/>
    <w:rsid w:val="00B320B8"/>
    <w:rsid w:val="00B35EE2"/>
    <w:rsid w:val="00B36DEF"/>
    <w:rsid w:val="00B420D4"/>
    <w:rsid w:val="00B45342"/>
    <w:rsid w:val="00B511BD"/>
    <w:rsid w:val="00B53750"/>
    <w:rsid w:val="00B57131"/>
    <w:rsid w:val="00B62F2C"/>
    <w:rsid w:val="00B67B45"/>
    <w:rsid w:val="00B727C9"/>
    <w:rsid w:val="00B735C8"/>
    <w:rsid w:val="00B743B0"/>
    <w:rsid w:val="00B748B8"/>
    <w:rsid w:val="00B76A63"/>
    <w:rsid w:val="00B8154A"/>
    <w:rsid w:val="00B824C6"/>
    <w:rsid w:val="00B83A14"/>
    <w:rsid w:val="00B86F03"/>
    <w:rsid w:val="00B928E8"/>
    <w:rsid w:val="00BA0B31"/>
    <w:rsid w:val="00BA6350"/>
    <w:rsid w:val="00BB32AA"/>
    <w:rsid w:val="00BB4E29"/>
    <w:rsid w:val="00BB74C9"/>
    <w:rsid w:val="00BC3AB6"/>
    <w:rsid w:val="00BD19E8"/>
    <w:rsid w:val="00BD4273"/>
    <w:rsid w:val="00BE1292"/>
    <w:rsid w:val="00BE5416"/>
    <w:rsid w:val="00BE7979"/>
    <w:rsid w:val="00BF2875"/>
    <w:rsid w:val="00C0078C"/>
    <w:rsid w:val="00C049D8"/>
    <w:rsid w:val="00C0582C"/>
    <w:rsid w:val="00C100A0"/>
    <w:rsid w:val="00C1050C"/>
    <w:rsid w:val="00C37E46"/>
    <w:rsid w:val="00C432E4"/>
    <w:rsid w:val="00C445C4"/>
    <w:rsid w:val="00C45F74"/>
    <w:rsid w:val="00C56EA4"/>
    <w:rsid w:val="00C70C26"/>
    <w:rsid w:val="00C72001"/>
    <w:rsid w:val="00C7432B"/>
    <w:rsid w:val="00C770CF"/>
    <w:rsid w:val="00C772B7"/>
    <w:rsid w:val="00C80347"/>
    <w:rsid w:val="00C804C6"/>
    <w:rsid w:val="00C81255"/>
    <w:rsid w:val="00C81D88"/>
    <w:rsid w:val="00C82EE8"/>
    <w:rsid w:val="00C862DE"/>
    <w:rsid w:val="00C9163C"/>
    <w:rsid w:val="00CA7034"/>
    <w:rsid w:val="00CB316A"/>
    <w:rsid w:val="00CB7C1A"/>
    <w:rsid w:val="00CC5E08"/>
    <w:rsid w:val="00CD69EF"/>
    <w:rsid w:val="00CF1802"/>
    <w:rsid w:val="00CF6860"/>
    <w:rsid w:val="00CF795D"/>
    <w:rsid w:val="00D02AC6"/>
    <w:rsid w:val="00D03F0C"/>
    <w:rsid w:val="00D04312"/>
    <w:rsid w:val="00D16A7F"/>
    <w:rsid w:val="00D16AD2"/>
    <w:rsid w:val="00D22596"/>
    <w:rsid w:val="00D22691"/>
    <w:rsid w:val="00D22F17"/>
    <w:rsid w:val="00D24C3D"/>
    <w:rsid w:val="00D32171"/>
    <w:rsid w:val="00D32C47"/>
    <w:rsid w:val="00D46CB1"/>
    <w:rsid w:val="00D474DD"/>
    <w:rsid w:val="00D54E4A"/>
    <w:rsid w:val="00D57984"/>
    <w:rsid w:val="00D723F0"/>
    <w:rsid w:val="00D8133F"/>
    <w:rsid w:val="00D87799"/>
    <w:rsid w:val="00D909A2"/>
    <w:rsid w:val="00D93600"/>
    <w:rsid w:val="00D93AB5"/>
    <w:rsid w:val="00D94650"/>
    <w:rsid w:val="00D95B05"/>
    <w:rsid w:val="00D97E2D"/>
    <w:rsid w:val="00DA0155"/>
    <w:rsid w:val="00DA06FD"/>
    <w:rsid w:val="00DA103D"/>
    <w:rsid w:val="00DA45D3"/>
    <w:rsid w:val="00DA4772"/>
    <w:rsid w:val="00DA7B44"/>
    <w:rsid w:val="00DB2667"/>
    <w:rsid w:val="00DB67B7"/>
    <w:rsid w:val="00DC15A9"/>
    <w:rsid w:val="00DC40AA"/>
    <w:rsid w:val="00DD1750"/>
    <w:rsid w:val="00DD3DD3"/>
    <w:rsid w:val="00DE27AB"/>
    <w:rsid w:val="00DE4FB8"/>
    <w:rsid w:val="00E05C3B"/>
    <w:rsid w:val="00E349AA"/>
    <w:rsid w:val="00E41390"/>
    <w:rsid w:val="00E41CA0"/>
    <w:rsid w:val="00E4366B"/>
    <w:rsid w:val="00E46A63"/>
    <w:rsid w:val="00E50A4A"/>
    <w:rsid w:val="00E56ABD"/>
    <w:rsid w:val="00E606DE"/>
    <w:rsid w:val="00E644FE"/>
    <w:rsid w:val="00E712FF"/>
    <w:rsid w:val="00E72733"/>
    <w:rsid w:val="00E735A5"/>
    <w:rsid w:val="00E742FA"/>
    <w:rsid w:val="00E75BE4"/>
    <w:rsid w:val="00E76816"/>
    <w:rsid w:val="00E83DBF"/>
    <w:rsid w:val="00E87C13"/>
    <w:rsid w:val="00E91DF7"/>
    <w:rsid w:val="00E94CD9"/>
    <w:rsid w:val="00E95D06"/>
    <w:rsid w:val="00EA0BFF"/>
    <w:rsid w:val="00EA1A76"/>
    <w:rsid w:val="00EA290B"/>
    <w:rsid w:val="00EB7ED5"/>
    <w:rsid w:val="00EC61FD"/>
    <w:rsid w:val="00ED3FF3"/>
    <w:rsid w:val="00EE0E90"/>
    <w:rsid w:val="00EE47B8"/>
    <w:rsid w:val="00EF3BCA"/>
    <w:rsid w:val="00F01B0D"/>
    <w:rsid w:val="00F04A42"/>
    <w:rsid w:val="00F1238F"/>
    <w:rsid w:val="00F16485"/>
    <w:rsid w:val="00F228ED"/>
    <w:rsid w:val="00F26E31"/>
    <w:rsid w:val="00F27C6C"/>
    <w:rsid w:val="00F32888"/>
    <w:rsid w:val="00F34A8D"/>
    <w:rsid w:val="00F5023B"/>
    <w:rsid w:val="00F50D25"/>
    <w:rsid w:val="00F5160B"/>
    <w:rsid w:val="00F5348A"/>
    <w:rsid w:val="00F535D8"/>
    <w:rsid w:val="00F61155"/>
    <w:rsid w:val="00F64BF2"/>
    <w:rsid w:val="00F66FE9"/>
    <w:rsid w:val="00F708E3"/>
    <w:rsid w:val="00F72A61"/>
    <w:rsid w:val="00F76561"/>
    <w:rsid w:val="00F828BD"/>
    <w:rsid w:val="00F84736"/>
    <w:rsid w:val="00F8697D"/>
    <w:rsid w:val="00F94D86"/>
    <w:rsid w:val="00F95320"/>
    <w:rsid w:val="00FA274E"/>
    <w:rsid w:val="00FA55A8"/>
    <w:rsid w:val="00FB4A93"/>
    <w:rsid w:val="00FC6C29"/>
    <w:rsid w:val="00FD1837"/>
    <w:rsid w:val="00FD2274"/>
    <w:rsid w:val="00FD58E0"/>
    <w:rsid w:val="00FD623A"/>
    <w:rsid w:val="00FE0198"/>
    <w:rsid w:val="00FE3A7C"/>
    <w:rsid w:val="00FE5896"/>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3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customStyle="1" w:styleId="ParaNum">
    <w:name w:val="ParaNum"/>
    <w:basedOn w:val="Normal"/>
    <w:link w:val="ParaNumChar"/>
    <w:rsid w:val="0021734D"/>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21734D"/>
    <w:rPr>
      <w:snapToGrid w:val="0"/>
      <w:kern w:val="28"/>
      <w:sz w:val="22"/>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Styl,rrfootnote,f"/>
    <w:link w:val="FootnoteTextChar"/>
    <w:rsid w:val="00227006"/>
    <w:pPr>
      <w:spacing w:after="120"/>
    </w:p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Styl Char,f Char"/>
    <w:basedOn w:val="DefaultParagraphFont"/>
    <w:link w:val="FootnoteText"/>
    <w:rsid w:val="00227006"/>
  </w:style>
  <w:style w:type="character" w:styleId="FootnoteReference">
    <w:name w:val="footnote reference"/>
    <w:aliases w:val="Style 4,Style 12,(NECG) Footnote Reference,Appel note de bas de p,Style 124,Style 13,o,fr,Style 3,FR,Style 17,Footnote Reference/,Style 6,Footnote Reference1"/>
    <w:rsid w:val="00227006"/>
    <w:rPr>
      <w:rFonts w:ascii="Times New Roman" w:hAnsi="Times New Roman"/>
      <w:dstrike w:val="0"/>
      <w:color w:val="auto"/>
      <w:sz w:val="20"/>
      <w:vertAlign w:val="superscript"/>
    </w:rPr>
  </w:style>
  <w:style w:type="paragraph" w:customStyle="1" w:styleId="NormalTimes">
    <w:name w:val="Normal + Times"/>
    <w:basedOn w:val="Normal"/>
    <w:rsid w:val="00D93AB5"/>
    <w:pPr>
      <w:ind w:firstLine="720"/>
    </w:pPr>
    <w:rPr>
      <w:sz w:val="22"/>
      <w:szCs w:val="22"/>
    </w:rPr>
  </w:style>
  <w:style w:type="paragraph" w:styleId="ListParagraph">
    <w:name w:val="List Paragraph"/>
    <w:basedOn w:val="Normal"/>
    <w:uiPriority w:val="34"/>
    <w:qFormat/>
    <w:rsid w:val="00730928"/>
    <w:pPr>
      <w:ind w:left="720"/>
      <w:contextualSpacing/>
    </w:pPr>
  </w:style>
  <w:style w:type="paragraph" w:styleId="Revision">
    <w:name w:val="Revision"/>
    <w:hidden/>
    <w:uiPriority w:val="99"/>
    <w:semiHidden/>
    <w:rsid w:val="00C105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customStyle="1" w:styleId="ParaNum">
    <w:name w:val="ParaNum"/>
    <w:basedOn w:val="Normal"/>
    <w:link w:val="ParaNumChar"/>
    <w:rsid w:val="0021734D"/>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21734D"/>
    <w:rPr>
      <w:snapToGrid w:val="0"/>
      <w:kern w:val="28"/>
      <w:sz w:val="22"/>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Styl,rrfootnote,f"/>
    <w:link w:val="FootnoteTextChar"/>
    <w:rsid w:val="00227006"/>
    <w:pPr>
      <w:spacing w:after="120"/>
    </w:p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Styl Char,f Char"/>
    <w:basedOn w:val="DefaultParagraphFont"/>
    <w:link w:val="FootnoteText"/>
    <w:rsid w:val="00227006"/>
  </w:style>
  <w:style w:type="character" w:styleId="FootnoteReference">
    <w:name w:val="footnote reference"/>
    <w:aliases w:val="Style 4,Style 12,(NECG) Footnote Reference,Appel note de bas de p,Style 124,Style 13,o,fr,Style 3,FR,Style 17,Footnote Reference/,Style 6,Footnote Reference1"/>
    <w:rsid w:val="00227006"/>
    <w:rPr>
      <w:rFonts w:ascii="Times New Roman" w:hAnsi="Times New Roman"/>
      <w:dstrike w:val="0"/>
      <w:color w:val="auto"/>
      <w:sz w:val="20"/>
      <w:vertAlign w:val="superscript"/>
    </w:rPr>
  </w:style>
  <w:style w:type="paragraph" w:customStyle="1" w:styleId="NormalTimes">
    <w:name w:val="Normal + Times"/>
    <w:basedOn w:val="Normal"/>
    <w:rsid w:val="00D93AB5"/>
    <w:pPr>
      <w:ind w:firstLine="720"/>
    </w:pPr>
    <w:rPr>
      <w:sz w:val="22"/>
      <w:szCs w:val="22"/>
    </w:rPr>
  </w:style>
  <w:style w:type="paragraph" w:styleId="ListParagraph">
    <w:name w:val="List Paragraph"/>
    <w:basedOn w:val="Normal"/>
    <w:uiPriority w:val="34"/>
    <w:qFormat/>
    <w:rsid w:val="00730928"/>
    <w:pPr>
      <w:ind w:left="720"/>
      <w:contextualSpacing/>
    </w:pPr>
  </w:style>
  <w:style w:type="paragraph" w:styleId="Revision">
    <w:name w:val="Revision"/>
    <w:hidden/>
    <w:uiPriority w:val="99"/>
    <w:semiHidden/>
    <w:rsid w:val="00C105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945">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084497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416992">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01180">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18667847">
      <w:bodyDiv w:val="1"/>
      <w:marLeft w:val="0"/>
      <w:marRight w:val="0"/>
      <w:marTop w:val="0"/>
      <w:marBottom w:val="0"/>
      <w:divBdr>
        <w:top w:val="none" w:sz="0" w:space="0" w:color="auto"/>
        <w:left w:val="none" w:sz="0" w:space="0" w:color="auto"/>
        <w:bottom w:val="none" w:sz="0" w:space="0" w:color="auto"/>
        <w:right w:val="none" w:sz="0" w:space="0" w:color="auto"/>
      </w:divBdr>
    </w:div>
    <w:div w:id="1223441329">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322441">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55987247">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844446">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1675">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2451</Characters>
  <Application>Microsoft Office Word</Application>
  <DocSecurity>0</DocSecurity>
  <Lines>60</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2015-11-19T15:00:00Z</cp:lastPrinted>
  <dcterms:created xsi:type="dcterms:W3CDTF">2017-03-23T16:10:00Z</dcterms:created>
  <dcterms:modified xsi:type="dcterms:W3CDTF">2017-03-23T16:10:00Z</dcterms:modified>
  <cp:category> </cp:category>
  <cp:contentStatus> </cp:contentStatus>
</cp:coreProperties>
</file>