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303D646" w14:textId="77777777" w:rsidTr="00751CC7">
        <w:trPr>
          <w:trHeight w:val="7020"/>
        </w:trPr>
        <w:tc>
          <w:tcPr>
            <w:tcW w:w="8856" w:type="dxa"/>
          </w:tcPr>
          <w:p w14:paraId="4420A4A1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2A895D6" wp14:editId="7889245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88E2E" w14:textId="4CC23B24" w:rsidR="00426518" w:rsidRDefault="00426518" w:rsidP="00B57131">
            <w:pPr>
              <w:rPr>
                <w:b/>
                <w:bCs/>
              </w:rPr>
            </w:pPr>
          </w:p>
          <w:p w14:paraId="67533E7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F8F7D0B" w14:textId="77777777"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14:paraId="3EBD02D6" w14:textId="0E77311A" w:rsidR="00390E44" w:rsidRDefault="00B500C1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14:paraId="74229EA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6F2EA2B2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B248212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9ECCAB" w14:textId="77777777" w:rsidR="00CC5E08" w:rsidRPr="0020443C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0443C"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14:paraId="506DB0E9" w14:textId="77777777" w:rsidR="006975E6" w:rsidRDefault="00390E44" w:rsidP="00D1218B">
            <w:pPr>
              <w:tabs>
                <w:tab w:val="left" w:pos="8625"/>
              </w:tabs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20443C">
              <w:rPr>
                <w:b/>
                <w:bCs/>
                <w:sz w:val="26"/>
                <w:szCs w:val="26"/>
              </w:rPr>
              <w:t xml:space="preserve">ON </w:t>
            </w:r>
            <w:r w:rsidR="00D1218B" w:rsidRPr="00D1218B">
              <w:rPr>
                <w:b/>
                <w:bCs/>
                <w:sz w:val="26"/>
                <w:szCs w:val="26"/>
              </w:rPr>
              <w:t xml:space="preserve">FCC </w:t>
            </w:r>
            <w:r w:rsidR="00D1218B" w:rsidRPr="00D1218B">
              <w:rPr>
                <w:b/>
                <w:bCs/>
                <w:caps/>
                <w:sz w:val="26"/>
                <w:szCs w:val="26"/>
              </w:rPr>
              <w:t xml:space="preserve">Release of Closing and </w:t>
            </w:r>
          </w:p>
          <w:p w14:paraId="4FE45CDB" w14:textId="1B28BEC0" w:rsidR="0020443C" w:rsidRPr="00D1218B" w:rsidRDefault="00D1218B" w:rsidP="00D1218B">
            <w:pPr>
              <w:tabs>
                <w:tab w:val="left" w:pos="8625"/>
              </w:tabs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D1218B">
              <w:rPr>
                <w:b/>
                <w:bCs/>
                <w:caps/>
                <w:sz w:val="26"/>
                <w:szCs w:val="26"/>
              </w:rPr>
              <w:t>Channel Reassignment PN</w:t>
            </w:r>
          </w:p>
          <w:p w14:paraId="23708ACC" w14:textId="77777777" w:rsidR="0021245C" w:rsidRPr="0020443C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6CBE5EF7" w14:textId="015FC0F7" w:rsidR="00F73E07" w:rsidRPr="00751CC7" w:rsidRDefault="00E60FBD" w:rsidP="00B4546D">
            <w:pPr>
              <w:rPr>
                <w:bCs/>
              </w:rPr>
            </w:pPr>
            <w:r w:rsidRPr="0020443C">
              <w:t xml:space="preserve">WASHINGTON, </w:t>
            </w:r>
            <w:r w:rsidR="00AA3F17">
              <w:t xml:space="preserve">April </w:t>
            </w:r>
            <w:r w:rsidR="00D1218B">
              <w:t>13</w:t>
            </w:r>
            <w:r w:rsidR="008F757E" w:rsidRPr="0020443C">
              <w:t>, 2017</w:t>
            </w:r>
            <w:r w:rsidR="008B2B51" w:rsidRPr="0020443C">
              <w:t>.</w:t>
            </w:r>
            <w:r w:rsidRPr="0020443C">
              <w:t xml:space="preserve"> —</w:t>
            </w:r>
            <w:r w:rsidR="005E55B0" w:rsidRPr="0020443C">
              <w:t xml:space="preserve"> </w:t>
            </w:r>
            <w:r w:rsidR="00B22C35" w:rsidRPr="0020443C">
              <w:t>“</w:t>
            </w:r>
            <w:r w:rsidR="00D1218B">
              <w:t>Releasing the Closing and Channel Reassignment</w:t>
            </w:r>
            <w:r w:rsidR="00D1218B">
              <w:rPr>
                <w:i/>
                <w:iCs/>
              </w:rPr>
              <w:t xml:space="preserve"> </w:t>
            </w:r>
            <w:r w:rsidR="00D1218B">
              <w:t xml:space="preserve">Public Notice finally removes the speculative rumors about its outcome and </w:t>
            </w:r>
            <w:r w:rsidR="00D1218B">
              <w:rPr>
                <w:color w:val="000000"/>
              </w:rPr>
              <w:t xml:space="preserve">lets </w:t>
            </w:r>
            <w:r w:rsidR="00D1218B" w:rsidRPr="00545AE0">
              <w:rPr>
                <w:color w:val="000000"/>
              </w:rPr>
              <w:t>everyone start planning for the future.  Moreover, it initializes the ability for</w:t>
            </w:r>
            <w:r w:rsidR="00D1218B">
              <w:rPr>
                <w:color w:val="000000"/>
              </w:rPr>
              <w:t xml:space="preserve"> the Commission and others to conduct substantial analysis regarding the auction structure and procedures.  The many steps that remain to actually complete the auction </w:t>
            </w:r>
            <w:r w:rsidR="00545AE0">
              <w:rPr>
                <w:color w:val="000000"/>
              </w:rPr>
              <w:t xml:space="preserve">-- </w:t>
            </w:r>
            <w:r w:rsidR="00D1218B">
              <w:rPr>
                <w:color w:val="000000"/>
              </w:rPr>
              <w:t>including repacking the broadcasters and releasing this spectrum to forward auction winners -- must be done thoughtfully and carefully.</w:t>
            </w:r>
            <w:r w:rsidR="008F757E" w:rsidRPr="0020443C">
              <w:t>”</w:t>
            </w:r>
          </w:p>
          <w:p w14:paraId="7B250FEB" w14:textId="06CB1098" w:rsidR="00F61155" w:rsidRPr="00751CC7" w:rsidRDefault="00F61155" w:rsidP="00E60FBD">
            <w:pPr>
              <w:tabs>
                <w:tab w:val="left" w:pos="8625"/>
              </w:tabs>
              <w:rPr>
                <w:color w:val="F2F2F2" w:themeColor="background1" w:themeShade="F2"/>
              </w:rPr>
            </w:pPr>
          </w:p>
          <w:p w14:paraId="57E0A2B4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22273FCC" w14:textId="77777777" w:rsidR="00D1218B" w:rsidRDefault="00D1218B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6C7474E" w14:textId="77777777" w:rsidR="00D1218B" w:rsidRDefault="00D1218B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CEC8CD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14:paraId="1AFA5284" w14:textId="77777777" w:rsidR="00E60FBD" w:rsidRPr="00751CC7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Twitter: @mikeofcc</w:t>
            </w:r>
          </w:p>
          <w:p w14:paraId="103C56F7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14:paraId="75E1005E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D810A8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751CC7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D1218B" w:rsidRPr="008F78D8" w14:paraId="1120EFD8" w14:textId="77777777" w:rsidTr="00751CC7">
        <w:trPr>
          <w:trHeight w:val="7020"/>
        </w:trPr>
        <w:tc>
          <w:tcPr>
            <w:tcW w:w="8856" w:type="dxa"/>
          </w:tcPr>
          <w:p w14:paraId="5827FCFA" w14:textId="77777777" w:rsidR="00D1218B" w:rsidRDefault="00D1218B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653FFBB7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59D4" w14:textId="77777777" w:rsidR="003A7850" w:rsidRDefault="003A7850" w:rsidP="004A7BCA">
      <w:r>
        <w:separator/>
      </w:r>
    </w:p>
  </w:endnote>
  <w:endnote w:type="continuationSeparator" w:id="0">
    <w:p w14:paraId="13174258" w14:textId="77777777" w:rsidR="003A7850" w:rsidRDefault="003A7850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CA8F" w14:textId="77777777" w:rsidR="00A50F74" w:rsidRDefault="00A50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34B51" w14:textId="77777777" w:rsidR="00A50F74" w:rsidRDefault="00A50F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AA60D" w14:textId="77777777" w:rsidR="00A50F74" w:rsidRDefault="00A50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CB53" w14:textId="77777777" w:rsidR="003A7850" w:rsidRDefault="003A7850" w:rsidP="004A7BCA">
      <w:r>
        <w:separator/>
      </w:r>
    </w:p>
  </w:footnote>
  <w:footnote w:type="continuationSeparator" w:id="0">
    <w:p w14:paraId="6EF83A27" w14:textId="77777777" w:rsidR="003A7850" w:rsidRDefault="003A7850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09DB1" w14:textId="77777777" w:rsidR="00A50F74" w:rsidRDefault="00A50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F6F67" w14:textId="77777777" w:rsidR="00A50F74" w:rsidRDefault="00A50F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649F" w14:textId="77777777" w:rsidR="00A50F74" w:rsidRDefault="00A50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107B"/>
    <w:rsid w:val="00022504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1027C4"/>
    <w:rsid w:val="0010799B"/>
    <w:rsid w:val="00117DB2"/>
    <w:rsid w:val="00123ED2"/>
    <w:rsid w:val="00125BE0"/>
    <w:rsid w:val="00142C13"/>
    <w:rsid w:val="00152776"/>
    <w:rsid w:val="00153222"/>
    <w:rsid w:val="001577D3"/>
    <w:rsid w:val="00170EC6"/>
    <w:rsid w:val="001733A6"/>
    <w:rsid w:val="001865A9"/>
    <w:rsid w:val="00187DB2"/>
    <w:rsid w:val="001B20BB"/>
    <w:rsid w:val="001C4370"/>
    <w:rsid w:val="001D3779"/>
    <w:rsid w:val="001F0469"/>
    <w:rsid w:val="001F1C99"/>
    <w:rsid w:val="00203A98"/>
    <w:rsid w:val="0020443C"/>
    <w:rsid w:val="00206EDD"/>
    <w:rsid w:val="0021245C"/>
    <w:rsid w:val="0021247E"/>
    <w:rsid w:val="002146F6"/>
    <w:rsid w:val="00231C32"/>
    <w:rsid w:val="0023455D"/>
    <w:rsid w:val="0023503E"/>
    <w:rsid w:val="00240345"/>
    <w:rsid w:val="002421F0"/>
    <w:rsid w:val="00244DD8"/>
    <w:rsid w:val="00247274"/>
    <w:rsid w:val="00266966"/>
    <w:rsid w:val="00294C0C"/>
    <w:rsid w:val="002A0934"/>
    <w:rsid w:val="002B1013"/>
    <w:rsid w:val="002D03E5"/>
    <w:rsid w:val="002E3F1D"/>
    <w:rsid w:val="002E698F"/>
    <w:rsid w:val="002F31D0"/>
    <w:rsid w:val="002F3E61"/>
    <w:rsid w:val="00300359"/>
    <w:rsid w:val="0031773E"/>
    <w:rsid w:val="00323CB1"/>
    <w:rsid w:val="00347716"/>
    <w:rsid w:val="003506E1"/>
    <w:rsid w:val="003727E3"/>
    <w:rsid w:val="00385A93"/>
    <w:rsid w:val="00390E44"/>
    <w:rsid w:val="003910F1"/>
    <w:rsid w:val="003A7850"/>
    <w:rsid w:val="003B1678"/>
    <w:rsid w:val="003E42FC"/>
    <w:rsid w:val="003E5991"/>
    <w:rsid w:val="003F344A"/>
    <w:rsid w:val="00403FF0"/>
    <w:rsid w:val="00406B26"/>
    <w:rsid w:val="0042046D"/>
    <w:rsid w:val="004229DC"/>
    <w:rsid w:val="00425AEF"/>
    <w:rsid w:val="00426518"/>
    <w:rsid w:val="00427B06"/>
    <w:rsid w:val="00440791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1870"/>
    <w:rsid w:val="004E2BD8"/>
    <w:rsid w:val="004F0F1F"/>
    <w:rsid w:val="004F3538"/>
    <w:rsid w:val="005022AA"/>
    <w:rsid w:val="00504845"/>
    <w:rsid w:val="0050757F"/>
    <w:rsid w:val="00516AD2"/>
    <w:rsid w:val="0052181D"/>
    <w:rsid w:val="005306B0"/>
    <w:rsid w:val="00545AE0"/>
    <w:rsid w:val="00545DAE"/>
    <w:rsid w:val="00571B83"/>
    <w:rsid w:val="00575A00"/>
    <w:rsid w:val="0058673C"/>
    <w:rsid w:val="00590BBC"/>
    <w:rsid w:val="005A793D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B07"/>
    <w:rsid w:val="0069147C"/>
    <w:rsid w:val="0069420F"/>
    <w:rsid w:val="006975E6"/>
    <w:rsid w:val="006A2FC5"/>
    <w:rsid w:val="006A6836"/>
    <w:rsid w:val="006A7D75"/>
    <w:rsid w:val="006B0A70"/>
    <w:rsid w:val="006B2A62"/>
    <w:rsid w:val="006B606A"/>
    <w:rsid w:val="006C33AF"/>
    <w:rsid w:val="006D5D22"/>
    <w:rsid w:val="006E0324"/>
    <w:rsid w:val="006E4A76"/>
    <w:rsid w:val="006F18C4"/>
    <w:rsid w:val="006F1DBD"/>
    <w:rsid w:val="00700556"/>
    <w:rsid w:val="007167DD"/>
    <w:rsid w:val="0072478B"/>
    <w:rsid w:val="0073414D"/>
    <w:rsid w:val="0073681E"/>
    <w:rsid w:val="00741760"/>
    <w:rsid w:val="0075007A"/>
    <w:rsid w:val="00751CC7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1523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1AD5"/>
    <w:rsid w:val="008E55A2"/>
    <w:rsid w:val="008E7C46"/>
    <w:rsid w:val="008F1609"/>
    <w:rsid w:val="008F72F4"/>
    <w:rsid w:val="008F757E"/>
    <w:rsid w:val="008F78D8"/>
    <w:rsid w:val="00903EEA"/>
    <w:rsid w:val="00961620"/>
    <w:rsid w:val="009734B6"/>
    <w:rsid w:val="0098096F"/>
    <w:rsid w:val="0098437A"/>
    <w:rsid w:val="00986C92"/>
    <w:rsid w:val="00993C47"/>
    <w:rsid w:val="009A44E2"/>
    <w:rsid w:val="009B221D"/>
    <w:rsid w:val="009B4B16"/>
    <w:rsid w:val="009E54A1"/>
    <w:rsid w:val="009F4E25"/>
    <w:rsid w:val="009F5B1F"/>
    <w:rsid w:val="00A35DFD"/>
    <w:rsid w:val="00A50F74"/>
    <w:rsid w:val="00A702DF"/>
    <w:rsid w:val="00A775A3"/>
    <w:rsid w:val="00A81B5B"/>
    <w:rsid w:val="00A82FAD"/>
    <w:rsid w:val="00A948EF"/>
    <w:rsid w:val="00A9673A"/>
    <w:rsid w:val="00A96EF2"/>
    <w:rsid w:val="00AA3F17"/>
    <w:rsid w:val="00AA5C35"/>
    <w:rsid w:val="00AA5ED9"/>
    <w:rsid w:val="00AB7BBB"/>
    <w:rsid w:val="00AC0A38"/>
    <w:rsid w:val="00AC4E0E"/>
    <w:rsid w:val="00AC517B"/>
    <w:rsid w:val="00AD0D19"/>
    <w:rsid w:val="00AF051B"/>
    <w:rsid w:val="00B037A2"/>
    <w:rsid w:val="00B17608"/>
    <w:rsid w:val="00B22C35"/>
    <w:rsid w:val="00B26971"/>
    <w:rsid w:val="00B31870"/>
    <w:rsid w:val="00B320B8"/>
    <w:rsid w:val="00B35EE2"/>
    <w:rsid w:val="00B36DEF"/>
    <w:rsid w:val="00B4546D"/>
    <w:rsid w:val="00B500C1"/>
    <w:rsid w:val="00B57131"/>
    <w:rsid w:val="00B62F2C"/>
    <w:rsid w:val="00B65658"/>
    <w:rsid w:val="00B727C9"/>
    <w:rsid w:val="00B735C8"/>
    <w:rsid w:val="00B76A63"/>
    <w:rsid w:val="00B8730F"/>
    <w:rsid w:val="00BA6350"/>
    <w:rsid w:val="00BB4E29"/>
    <w:rsid w:val="00BB74C9"/>
    <w:rsid w:val="00BC3AB6"/>
    <w:rsid w:val="00BC676B"/>
    <w:rsid w:val="00BD19E8"/>
    <w:rsid w:val="00BD2A56"/>
    <w:rsid w:val="00BD4273"/>
    <w:rsid w:val="00BF2A0A"/>
    <w:rsid w:val="00C432E4"/>
    <w:rsid w:val="00C70C26"/>
    <w:rsid w:val="00C72001"/>
    <w:rsid w:val="00C772B7"/>
    <w:rsid w:val="00C80347"/>
    <w:rsid w:val="00C805F7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218B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A7720"/>
    <w:rsid w:val="00DB2667"/>
    <w:rsid w:val="00DB67B7"/>
    <w:rsid w:val="00DC15A9"/>
    <w:rsid w:val="00DC40AA"/>
    <w:rsid w:val="00DD1750"/>
    <w:rsid w:val="00DF5E7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775D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882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2017-04-13T19:32:00Z</dcterms:created>
  <dcterms:modified xsi:type="dcterms:W3CDTF">2017-04-13T19:32:00Z</dcterms:modified>
  <cp:category> </cp:category>
  <cp:contentStatus> </cp:contentStatus>
</cp:coreProperties>
</file>