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5FCDF" w14:textId="77777777" w:rsidR="0032720D" w:rsidRDefault="0032720D" w:rsidP="0032720D">
      <w:pPr>
        <w:rPr>
          <w:b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inline distT="0" distB="0" distL="0" distR="0" wp14:anchorId="5BC9B6DD" wp14:editId="647919CB">
            <wp:extent cx="550926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2EAC8" w14:textId="77777777" w:rsidR="0032720D" w:rsidRDefault="0032720D" w:rsidP="0032720D">
      <w:pPr>
        <w:rPr>
          <w:b/>
          <w:bCs/>
        </w:rPr>
      </w:pPr>
    </w:p>
    <w:p w14:paraId="21F5A01F" w14:textId="77777777" w:rsidR="0032720D" w:rsidRPr="00752C75" w:rsidRDefault="0032720D" w:rsidP="0032720D">
      <w:pPr>
        <w:rPr>
          <w:b/>
          <w:bCs/>
          <w:sz w:val="22"/>
          <w:szCs w:val="22"/>
        </w:rPr>
      </w:pPr>
      <w:r w:rsidRPr="00752C75">
        <w:rPr>
          <w:b/>
          <w:bCs/>
          <w:sz w:val="22"/>
          <w:szCs w:val="22"/>
        </w:rPr>
        <w:t>Media Contact</w:t>
      </w:r>
      <w:r w:rsidR="0086579A">
        <w:rPr>
          <w:b/>
          <w:bCs/>
          <w:sz w:val="22"/>
          <w:szCs w:val="22"/>
        </w:rPr>
        <w:t>s</w:t>
      </w:r>
      <w:r w:rsidRPr="00752C75">
        <w:rPr>
          <w:b/>
          <w:bCs/>
          <w:sz w:val="22"/>
          <w:szCs w:val="22"/>
        </w:rPr>
        <w:t xml:space="preserve">: </w:t>
      </w:r>
    </w:p>
    <w:p w14:paraId="670C9835" w14:textId="0415BFD9" w:rsidR="0032720D" w:rsidRPr="00752C75" w:rsidRDefault="0032720D" w:rsidP="0032720D">
      <w:pPr>
        <w:rPr>
          <w:bCs/>
          <w:sz w:val="22"/>
          <w:szCs w:val="22"/>
        </w:rPr>
      </w:pPr>
      <w:r w:rsidRPr="00752C75">
        <w:rPr>
          <w:bCs/>
          <w:sz w:val="22"/>
          <w:szCs w:val="22"/>
        </w:rPr>
        <w:t>Janice Wise</w:t>
      </w:r>
      <w:r w:rsidR="00F9099F">
        <w:rPr>
          <w:bCs/>
          <w:sz w:val="22"/>
          <w:szCs w:val="22"/>
        </w:rPr>
        <w:t>,</w:t>
      </w:r>
      <w:r w:rsidR="00623CA7" w:rsidRPr="00752C75">
        <w:rPr>
          <w:bCs/>
          <w:sz w:val="22"/>
          <w:szCs w:val="22"/>
        </w:rPr>
        <w:t xml:space="preserve"> </w:t>
      </w:r>
      <w:r w:rsidRPr="00752C75">
        <w:rPr>
          <w:bCs/>
          <w:sz w:val="22"/>
          <w:szCs w:val="22"/>
        </w:rPr>
        <w:t>(202) 418-8165</w:t>
      </w:r>
      <w:r w:rsidR="0086579A">
        <w:rPr>
          <w:bCs/>
          <w:sz w:val="22"/>
          <w:szCs w:val="22"/>
        </w:rPr>
        <w:t xml:space="preserve">                                 </w:t>
      </w:r>
    </w:p>
    <w:p w14:paraId="69381D04" w14:textId="77777777" w:rsidR="0032720D" w:rsidRDefault="0086579A" w:rsidP="0032720D">
      <w:pPr>
        <w:rPr>
          <w:bCs/>
          <w:sz w:val="22"/>
          <w:szCs w:val="22"/>
        </w:rPr>
      </w:pPr>
      <w:r w:rsidRPr="00D86AF6">
        <w:rPr>
          <w:bCs/>
          <w:sz w:val="22"/>
          <w:szCs w:val="22"/>
        </w:rPr>
        <w:t>janice.wise@fcc.gov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28BE14A5" w14:textId="77777777" w:rsidR="0032720D" w:rsidRPr="00752C75" w:rsidRDefault="0032720D" w:rsidP="0032720D">
      <w:pPr>
        <w:rPr>
          <w:bCs/>
          <w:sz w:val="22"/>
          <w:szCs w:val="22"/>
        </w:rPr>
      </w:pPr>
    </w:p>
    <w:p w14:paraId="1F2AD0E4" w14:textId="77777777" w:rsidR="0032720D" w:rsidRDefault="0032720D" w:rsidP="0032720D">
      <w:pPr>
        <w:rPr>
          <w:b/>
          <w:sz w:val="22"/>
          <w:szCs w:val="22"/>
        </w:rPr>
      </w:pPr>
      <w:r w:rsidRPr="00752C75">
        <w:rPr>
          <w:b/>
          <w:sz w:val="22"/>
          <w:szCs w:val="22"/>
        </w:rPr>
        <w:t>For Immediate Release</w:t>
      </w:r>
    </w:p>
    <w:p w14:paraId="34B092F7" w14:textId="77777777" w:rsidR="00E2781E" w:rsidRPr="00752C75" w:rsidRDefault="00E2781E" w:rsidP="0032720D">
      <w:pPr>
        <w:rPr>
          <w:b/>
          <w:sz w:val="22"/>
          <w:szCs w:val="22"/>
        </w:rPr>
      </w:pPr>
    </w:p>
    <w:p w14:paraId="2E409D94" w14:textId="6D2442AD" w:rsidR="00012DC0" w:rsidRPr="00317C3D" w:rsidRDefault="00012DC0" w:rsidP="0005584B">
      <w:pPr>
        <w:jc w:val="center"/>
        <w:rPr>
          <w:b/>
          <w:sz w:val="26"/>
          <w:szCs w:val="26"/>
        </w:rPr>
      </w:pPr>
      <w:r w:rsidRPr="00317C3D">
        <w:rPr>
          <w:b/>
          <w:sz w:val="26"/>
          <w:szCs w:val="26"/>
        </w:rPr>
        <w:t xml:space="preserve">FCC GIVES </w:t>
      </w:r>
      <w:r w:rsidR="00F9099F" w:rsidRPr="00317C3D">
        <w:rPr>
          <w:b/>
          <w:sz w:val="26"/>
          <w:szCs w:val="26"/>
        </w:rPr>
        <w:t>NON</w:t>
      </w:r>
      <w:r w:rsidR="00576B07">
        <w:rPr>
          <w:b/>
          <w:sz w:val="26"/>
          <w:szCs w:val="26"/>
        </w:rPr>
        <w:t>COMMERCIAL</w:t>
      </w:r>
      <w:r w:rsidR="00F9099F" w:rsidRPr="00317C3D">
        <w:rPr>
          <w:b/>
          <w:sz w:val="26"/>
          <w:szCs w:val="26"/>
        </w:rPr>
        <w:t xml:space="preserve"> </w:t>
      </w:r>
      <w:r w:rsidRPr="00317C3D">
        <w:rPr>
          <w:b/>
          <w:sz w:val="26"/>
          <w:szCs w:val="26"/>
        </w:rPr>
        <w:t xml:space="preserve">STATIONS </w:t>
      </w:r>
      <w:r w:rsidR="005F41E3">
        <w:rPr>
          <w:b/>
          <w:sz w:val="26"/>
          <w:szCs w:val="26"/>
        </w:rPr>
        <w:t>GREATER</w:t>
      </w:r>
      <w:r w:rsidR="005F41E3" w:rsidRPr="00317C3D">
        <w:rPr>
          <w:b/>
          <w:sz w:val="26"/>
          <w:szCs w:val="26"/>
        </w:rPr>
        <w:t xml:space="preserve"> </w:t>
      </w:r>
      <w:r w:rsidRPr="00317C3D">
        <w:rPr>
          <w:b/>
          <w:sz w:val="26"/>
          <w:szCs w:val="26"/>
        </w:rPr>
        <w:t xml:space="preserve">FUNDRAISING </w:t>
      </w:r>
      <w:r w:rsidR="005F41E3">
        <w:rPr>
          <w:b/>
          <w:sz w:val="26"/>
          <w:szCs w:val="26"/>
        </w:rPr>
        <w:t>FLEXIBILITY</w:t>
      </w:r>
    </w:p>
    <w:p w14:paraId="0A528B09" w14:textId="231EC9AE" w:rsidR="001F6866" w:rsidRPr="0005584B" w:rsidRDefault="005F41E3" w:rsidP="001F6866">
      <w:pPr>
        <w:jc w:val="center"/>
        <w:rPr>
          <w:b/>
        </w:rPr>
      </w:pPr>
      <w:r>
        <w:rPr>
          <w:b/>
          <w:i/>
        </w:rPr>
        <w:t xml:space="preserve">Relaxed Rule </w:t>
      </w:r>
      <w:r w:rsidR="00F9099F">
        <w:rPr>
          <w:b/>
          <w:i/>
        </w:rPr>
        <w:t>H</w:t>
      </w:r>
      <w:r w:rsidR="00A00FF5">
        <w:rPr>
          <w:b/>
          <w:i/>
        </w:rPr>
        <w:t>elps</w:t>
      </w:r>
      <w:r w:rsidR="00E5414A">
        <w:rPr>
          <w:b/>
          <w:i/>
        </w:rPr>
        <w:t xml:space="preserve"> </w:t>
      </w:r>
      <w:r w:rsidR="00F9099F">
        <w:rPr>
          <w:b/>
          <w:i/>
        </w:rPr>
        <w:t>Noncommercial Broadcasters S</w:t>
      </w:r>
      <w:r w:rsidR="00A00FF5">
        <w:rPr>
          <w:b/>
          <w:i/>
        </w:rPr>
        <w:t xml:space="preserve">upport </w:t>
      </w:r>
      <w:r w:rsidR="00F9099F">
        <w:rPr>
          <w:b/>
          <w:i/>
        </w:rPr>
        <w:t>O</w:t>
      </w:r>
      <w:r w:rsidR="00E5414A">
        <w:rPr>
          <w:b/>
          <w:i/>
        </w:rPr>
        <w:t xml:space="preserve">ther </w:t>
      </w:r>
      <w:r w:rsidR="00F9099F">
        <w:rPr>
          <w:b/>
          <w:i/>
        </w:rPr>
        <w:t xml:space="preserve">Non-Profits </w:t>
      </w:r>
    </w:p>
    <w:p w14:paraId="1BAC8DD9" w14:textId="77777777" w:rsidR="004903FB" w:rsidRPr="003E2AB6" w:rsidRDefault="004903FB" w:rsidP="001F6866">
      <w:pPr>
        <w:rPr>
          <w:sz w:val="22"/>
          <w:szCs w:val="22"/>
        </w:rPr>
      </w:pPr>
    </w:p>
    <w:p w14:paraId="45CA6C70" w14:textId="6408325D" w:rsidR="00693C05" w:rsidRDefault="001F6866">
      <w:pPr>
        <w:rPr>
          <w:sz w:val="22"/>
          <w:szCs w:val="22"/>
        </w:rPr>
      </w:pPr>
      <w:r>
        <w:rPr>
          <w:sz w:val="22"/>
          <w:szCs w:val="22"/>
        </w:rPr>
        <w:t>WASHINGTON</w:t>
      </w:r>
      <w:r w:rsidR="006A3618">
        <w:rPr>
          <w:sz w:val="22"/>
          <w:szCs w:val="22"/>
        </w:rPr>
        <w:t>,</w:t>
      </w:r>
      <w:r w:rsidRPr="003E2AB6">
        <w:rPr>
          <w:sz w:val="22"/>
          <w:szCs w:val="22"/>
        </w:rPr>
        <w:t xml:space="preserve"> </w:t>
      </w:r>
      <w:r w:rsidR="00207F33">
        <w:rPr>
          <w:sz w:val="22"/>
          <w:szCs w:val="22"/>
        </w:rPr>
        <w:t>April 20</w:t>
      </w:r>
      <w:r w:rsidR="00942ED3">
        <w:rPr>
          <w:sz w:val="22"/>
          <w:szCs w:val="22"/>
        </w:rPr>
        <w:t xml:space="preserve">, </w:t>
      </w:r>
      <w:r>
        <w:rPr>
          <w:sz w:val="22"/>
          <w:szCs w:val="22"/>
        </w:rPr>
        <w:t>2017</w:t>
      </w:r>
      <w:r w:rsidRPr="003E2AB6">
        <w:rPr>
          <w:sz w:val="22"/>
          <w:szCs w:val="22"/>
        </w:rPr>
        <w:t xml:space="preserve"> – The Federal Communications Commission today </w:t>
      </w:r>
      <w:r w:rsidR="00D67C0D">
        <w:rPr>
          <w:sz w:val="22"/>
          <w:szCs w:val="22"/>
        </w:rPr>
        <w:t>voted to relax</w:t>
      </w:r>
      <w:r w:rsidR="007A3F59">
        <w:rPr>
          <w:sz w:val="22"/>
          <w:szCs w:val="22"/>
        </w:rPr>
        <w:t xml:space="preserve"> its </w:t>
      </w:r>
      <w:r w:rsidR="00D67C0D">
        <w:rPr>
          <w:sz w:val="22"/>
          <w:szCs w:val="22"/>
        </w:rPr>
        <w:t xml:space="preserve">third-party fundraising restrictions </w:t>
      </w:r>
      <w:r w:rsidR="007A3F59">
        <w:rPr>
          <w:sz w:val="22"/>
          <w:szCs w:val="22"/>
        </w:rPr>
        <w:t xml:space="preserve">to </w:t>
      </w:r>
      <w:r w:rsidR="00E5414A">
        <w:rPr>
          <w:sz w:val="22"/>
          <w:szCs w:val="22"/>
        </w:rPr>
        <w:t xml:space="preserve">permit many noncommercial television and radio stations to air </w:t>
      </w:r>
      <w:r w:rsidR="00F37AA6">
        <w:rPr>
          <w:sz w:val="22"/>
          <w:szCs w:val="22"/>
        </w:rPr>
        <w:t xml:space="preserve">limited </w:t>
      </w:r>
      <w:r w:rsidR="00E5414A">
        <w:rPr>
          <w:sz w:val="22"/>
          <w:szCs w:val="22"/>
        </w:rPr>
        <w:t xml:space="preserve">fundraisers </w:t>
      </w:r>
      <w:r w:rsidR="00F61345">
        <w:rPr>
          <w:sz w:val="22"/>
          <w:szCs w:val="22"/>
        </w:rPr>
        <w:t>for the benefit of other</w:t>
      </w:r>
      <w:r w:rsidR="007A3F59">
        <w:rPr>
          <w:sz w:val="22"/>
          <w:szCs w:val="22"/>
        </w:rPr>
        <w:t xml:space="preserve"> </w:t>
      </w:r>
      <w:r w:rsidR="00E5414A">
        <w:rPr>
          <w:sz w:val="22"/>
          <w:szCs w:val="22"/>
        </w:rPr>
        <w:t>non-profit</w:t>
      </w:r>
      <w:r w:rsidR="007A3F59">
        <w:rPr>
          <w:sz w:val="22"/>
          <w:szCs w:val="22"/>
        </w:rPr>
        <w:t xml:space="preserve"> organizations</w:t>
      </w:r>
      <w:r w:rsidR="00942ED3">
        <w:rPr>
          <w:sz w:val="22"/>
          <w:szCs w:val="22"/>
        </w:rPr>
        <w:t xml:space="preserve">.  </w:t>
      </w:r>
    </w:p>
    <w:p w14:paraId="01AEDDC8" w14:textId="77777777" w:rsidR="00693C05" w:rsidRDefault="00693C05">
      <w:pPr>
        <w:rPr>
          <w:sz w:val="22"/>
          <w:szCs w:val="22"/>
        </w:rPr>
      </w:pPr>
    </w:p>
    <w:p w14:paraId="487EA740" w14:textId="3A5BE7EF" w:rsidR="00E5414A" w:rsidRDefault="00E5414A" w:rsidP="00693C05">
      <w:pPr>
        <w:rPr>
          <w:sz w:val="22"/>
          <w:szCs w:val="22"/>
        </w:rPr>
      </w:pPr>
      <w:r>
        <w:rPr>
          <w:sz w:val="22"/>
          <w:szCs w:val="22"/>
        </w:rPr>
        <w:t>Noncommercial educational broadcasters</w:t>
      </w:r>
      <w:r w:rsidR="00A00FF5">
        <w:rPr>
          <w:sz w:val="22"/>
          <w:szCs w:val="22"/>
        </w:rPr>
        <w:t xml:space="preserve"> (</w:t>
      </w:r>
      <w:r>
        <w:rPr>
          <w:sz w:val="22"/>
          <w:szCs w:val="22"/>
        </w:rPr>
        <w:t>NCEs</w:t>
      </w:r>
      <w:r w:rsidR="00A00FF5">
        <w:rPr>
          <w:sz w:val="22"/>
          <w:szCs w:val="22"/>
        </w:rPr>
        <w:t xml:space="preserve">) </w:t>
      </w:r>
      <w:r w:rsidR="00F37AA6">
        <w:rPr>
          <w:sz w:val="22"/>
          <w:szCs w:val="22"/>
        </w:rPr>
        <w:t xml:space="preserve">– such as public and religious broadcasters – </w:t>
      </w:r>
      <w:r w:rsidR="00ED6473">
        <w:rPr>
          <w:sz w:val="22"/>
          <w:szCs w:val="22"/>
        </w:rPr>
        <w:t xml:space="preserve">have long been </w:t>
      </w:r>
      <w:r>
        <w:rPr>
          <w:sz w:val="22"/>
          <w:szCs w:val="22"/>
        </w:rPr>
        <w:t>free to solicit funds to support their own operations, including through program</w:t>
      </w:r>
      <w:r w:rsidR="00D160E0">
        <w:rPr>
          <w:sz w:val="22"/>
          <w:szCs w:val="22"/>
        </w:rPr>
        <w:t>-</w:t>
      </w:r>
      <w:r>
        <w:rPr>
          <w:sz w:val="22"/>
          <w:szCs w:val="22"/>
        </w:rPr>
        <w:t xml:space="preserve">length fundraising events.  </w:t>
      </w:r>
      <w:r w:rsidR="003F79ED">
        <w:rPr>
          <w:sz w:val="22"/>
          <w:szCs w:val="22"/>
        </w:rPr>
        <w:t>However, u</w:t>
      </w:r>
      <w:r w:rsidR="00ED6473">
        <w:rPr>
          <w:sz w:val="22"/>
          <w:szCs w:val="22"/>
        </w:rPr>
        <w:t>ntil now,</w:t>
      </w:r>
      <w:r>
        <w:rPr>
          <w:sz w:val="22"/>
          <w:szCs w:val="22"/>
        </w:rPr>
        <w:t xml:space="preserve"> </w:t>
      </w:r>
      <w:r w:rsidR="00ED6473">
        <w:rPr>
          <w:sz w:val="22"/>
          <w:szCs w:val="22"/>
        </w:rPr>
        <w:t xml:space="preserve">such broadcasters </w:t>
      </w:r>
      <w:r w:rsidR="00D160E0">
        <w:rPr>
          <w:sz w:val="22"/>
          <w:szCs w:val="22"/>
        </w:rPr>
        <w:t xml:space="preserve">could only </w:t>
      </w:r>
      <w:r w:rsidR="007A3F59">
        <w:rPr>
          <w:sz w:val="22"/>
          <w:szCs w:val="22"/>
        </w:rPr>
        <w:t xml:space="preserve">conduct </w:t>
      </w:r>
      <w:r w:rsidR="00D160E0">
        <w:rPr>
          <w:sz w:val="22"/>
          <w:szCs w:val="22"/>
        </w:rPr>
        <w:t>on-air fundraising for third parties</w:t>
      </w:r>
      <w:r w:rsidR="00ED6473">
        <w:rPr>
          <w:sz w:val="22"/>
          <w:szCs w:val="22"/>
        </w:rPr>
        <w:t xml:space="preserve"> if they received an FCC waiver or the fundraising activity</w:t>
      </w:r>
      <w:r w:rsidR="00D160E0">
        <w:rPr>
          <w:sz w:val="22"/>
          <w:szCs w:val="22"/>
        </w:rPr>
        <w:t xml:space="preserve"> did not </w:t>
      </w:r>
      <w:r w:rsidR="00B7135A">
        <w:rPr>
          <w:sz w:val="22"/>
          <w:szCs w:val="22"/>
        </w:rPr>
        <w:t xml:space="preserve">alter or </w:t>
      </w:r>
      <w:r w:rsidR="00D160E0">
        <w:rPr>
          <w:sz w:val="22"/>
          <w:szCs w:val="22"/>
        </w:rPr>
        <w:t>suspend regular programming</w:t>
      </w:r>
      <w:r>
        <w:rPr>
          <w:sz w:val="22"/>
          <w:szCs w:val="22"/>
        </w:rPr>
        <w:t>.</w:t>
      </w:r>
      <w:r w:rsidR="003F79ED">
        <w:rPr>
          <w:sz w:val="22"/>
          <w:szCs w:val="22"/>
        </w:rPr>
        <w:t xml:space="preserve">  </w:t>
      </w:r>
      <w:r w:rsidR="00A00FF5">
        <w:rPr>
          <w:sz w:val="22"/>
          <w:szCs w:val="22"/>
        </w:rPr>
        <w:t xml:space="preserve">Historically, </w:t>
      </w:r>
      <w:r>
        <w:rPr>
          <w:sz w:val="22"/>
          <w:szCs w:val="22"/>
        </w:rPr>
        <w:t xml:space="preserve">waivers were </w:t>
      </w:r>
      <w:r w:rsidR="00ED6473">
        <w:rPr>
          <w:sz w:val="22"/>
          <w:szCs w:val="22"/>
        </w:rPr>
        <w:t xml:space="preserve">temporary and </w:t>
      </w:r>
      <w:r w:rsidR="00A00FF5">
        <w:rPr>
          <w:sz w:val="22"/>
          <w:szCs w:val="22"/>
        </w:rPr>
        <w:t>given</w:t>
      </w:r>
      <w:r>
        <w:rPr>
          <w:sz w:val="22"/>
          <w:szCs w:val="22"/>
        </w:rPr>
        <w:t xml:space="preserve"> </w:t>
      </w:r>
      <w:r w:rsidR="00B85E0B">
        <w:rPr>
          <w:sz w:val="22"/>
          <w:szCs w:val="22"/>
        </w:rPr>
        <w:t xml:space="preserve">only </w:t>
      </w:r>
      <w:r w:rsidR="00A00FF5">
        <w:rPr>
          <w:sz w:val="22"/>
          <w:szCs w:val="22"/>
        </w:rPr>
        <w:t>after</w:t>
      </w:r>
      <w:r>
        <w:rPr>
          <w:sz w:val="22"/>
          <w:szCs w:val="22"/>
        </w:rPr>
        <w:t xml:space="preserve"> </w:t>
      </w:r>
      <w:r w:rsidR="00A00FF5">
        <w:rPr>
          <w:sz w:val="22"/>
          <w:szCs w:val="22"/>
        </w:rPr>
        <w:t xml:space="preserve">a </w:t>
      </w:r>
      <w:r>
        <w:rPr>
          <w:sz w:val="22"/>
          <w:szCs w:val="22"/>
        </w:rPr>
        <w:t>cris</w:t>
      </w:r>
      <w:r w:rsidR="00A00FF5">
        <w:rPr>
          <w:sz w:val="22"/>
          <w:szCs w:val="22"/>
        </w:rPr>
        <w:t>i</w:t>
      </w:r>
      <w:r>
        <w:rPr>
          <w:sz w:val="22"/>
          <w:szCs w:val="22"/>
        </w:rPr>
        <w:t>s</w:t>
      </w:r>
      <w:r w:rsidR="005D0519">
        <w:rPr>
          <w:sz w:val="22"/>
          <w:szCs w:val="22"/>
        </w:rPr>
        <w:t xml:space="preserve"> </w:t>
      </w:r>
      <w:r w:rsidR="00A00FF5">
        <w:rPr>
          <w:sz w:val="22"/>
          <w:szCs w:val="22"/>
        </w:rPr>
        <w:t>or natural</w:t>
      </w:r>
      <w:r w:rsidR="005D0519">
        <w:rPr>
          <w:sz w:val="22"/>
          <w:szCs w:val="22"/>
        </w:rPr>
        <w:t xml:space="preserve"> disaster</w:t>
      </w:r>
      <w:r>
        <w:rPr>
          <w:sz w:val="22"/>
          <w:szCs w:val="22"/>
        </w:rPr>
        <w:t xml:space="preserve">.  </w:t>
      </w:r>
    </w:p>
    <w:p w14:paraId="5DF5C108" w14:textId="77777777" w:rsidR="00E5414A" w:rsidRDefault="00E5414A" w:rsidP="00693C05">
      <w:pPr>
        <w:rPr>
          <w:sz w:val="22"/>
          <w:szCs w:val="22"/>
        </w:rPr>
      </w:pPr>
    </w:p>
    <w:p w14:paraId="55550C8A" w14:textId="6DA3DF08" w:rsidR="00E5414A" w:rsidRDefault="00883A0E" w:rsidP="001F6866">
      <w:pPr>
        <w:rPr>
          <w:sz w:val="22"/>
          <w:szCs w:val="22"/>
        </w:rPr>
      </w:pPr>
      <w:r>
        <w:rPr>
          <w:sz w:val="22"/>
          <w:szCs w:val="22"/>
        </w:rPr>
        <w:t xml:space="preserve">Today’s </w:t>
      </w:r>
      <w:r w:rsidR="00F37AA6">
        <w:rPr>
          <w:sz w:val="22"/>
          <w:szCs w:val="22"/>
        </w:rPr>
        <w:t>action</w:t>
      </w:r>
      <w:r w:rsidR="007A3F59">
        <w:rPr>
          <w:sz w:val="22"/>
          <w:szCs w:val="22"/>
        </w:rPr>
        <w:t xml:space="preserve"> relaxes these rules to</w:t>
      </w:r>
      <w:r w:rsidR="00F37AA6">
        <w:rPr>
          <w:sz w:val="22"/>
          <w:szCs w:val="22"/>
        </w:rPr>
        <w:t xml:space="preserve"> </w:t>
      </w:r>
      <w:r w:rsidR="003F20EA">
        <w:rPr>
          <w:sz w:val="22"/>
          <w:szCs w:val="22"/>
        </w:rPr>
        <w:t xml:space="preserve">permit </w:t>
      </w:r>
      <w:r w:rsidR="007A775B">
        <w:rPr>
          <w:sz w:val="22"/>
          <w:szCs w:val="22"/>
        </w:rPr>
        <w:t xml:space="preserve">NCEs to devote up to one percent of their annual airtime to </w:t>
      </w:r>
      <w:r w:rsidR="0046707D">
        <w:rPr>
          <w:sz w:val="22"/>
          <w:szCs w:val="22"/>
        </w:rPr>
        <w:t xml:space="preserve">fundraising for </w:t>
      </w:r>
      <w:r w:rsidR="007A775B">
        <w:rPr>
          <w:sz w:val="22"/>
          <w:szCs w:val="22"/>
        </w:rPr>
        <w:t xml:space="preserve">third-party </w:t>
      </w:r>
      <w:r w:rsidR="0046707D">
        <w:rPr>
          <w:sz w:val="22"/>
          <w:szCs w:val="22"/>
        </w:rPr>
        <w:t xml:space="preserve">organizations that qualify as </w:t>
      </w:r>
      <w:r w:rsidR="0046707D" w:rsidRPr="007A775B">
        <w:rPr>
          <w:sz w:val="22"/>
          <w:szCs w:val="22"/>
        </w:rPr>
        <w:t>tax</w:t>
      </w:r>
      <w:r w:rsidR="00ED6473">
        <w:rPr>
          <w:sz w:val="22"/>
          <w:szCs w:val="22"/>
        </w:rPr>
        <w:t>-</w:t>
      </w:r>
      <w:r w:rsidR="0046707D" w:rsidRPr="007A775B">
        <w:rPr>
          <w:sz w:val="22"/>
          <w:szCs w:val="22"/>
        </w:rPr>
        <w:t>exempt non-profit</w:t>
      </w:r>
      <w:r w:rsidR="0046707D">
        <w:rPr>
          <w:sz w:val="22"/>
          <w:szCs w:val="22"/>
        </w:rPr>
        <w:t>s</w:t>
      </w:r>
      <w:r w:rsidR="007A775B">
        <w:rPr>
          <w:sz w:val="22"/>
          <w:szCs w:val="22"/>
        </w:rPr>
        <w:t xml:space="preserve"> </w:t>
      </w:r>
      <w:r w:rsidR="0046707D">
        <w:rPr>
          <w:sz w:val="22"/>
          <w:szCs w:val="22"/>
        </w:rPr>
        <w:t xml:space="preserve">under Section </w:t>
      </w:r>
      <w:r w:rsidR="007A775B" w:rsidRPr="007A775B">
        <w:rPr>
          <w:sz w:val="22"/>
          <w:szCs w:val="22"/>
        </w:rPr>
        <w:t>501(c)(3)</w:t>
      </w:r>
      <w:r w:rsidR="007A775B">
        <w:rPr>
          <w:sz w:val="22"/>
          <w:szCs w:val="22"/>
        </w:rPr>
        <w:t xml:space="preserve"> </w:t>
      </w:r>
      <w:r w:rsidR="00EE4487">
        <w:rPr>
          <w:sz w:val="22"/>
          <w:szCs w:val="22"/>
        </w:rPr>
        <w:t>of the Internal Revenue Code</w:t>
      </w:r>
      <w:r w:rsidR="003F79ED">
        <w:rPr>
          <w:sz w:val="22"/>
          <w:szCs w:val="22"/>
        </w:rPr>
        <w:t>, without having to first seek a waiver from the FCC</w:t>
      </w:r>
      <w:r w:rsidR="007A775B">
        <w:rPr>
          <w:sz w:val="22"/>
          <w:szCs w:val="22"/>
        </w:rPr>
        <w:t>.</w:t>
      </w:r>
      <w:r w:rsidR="005D0519">
        <w:rPr>
          <w:sz w:val="22"/>
          <w:szCs w:val="22"/>
        </w:rPr>
        <w:t xml:space="preserve">  </w:t>
      </w:r>
      <w:r w:rsidR="00B7135A">
        <w:rPr>
          <w:sz w:val="22"/>
          <w:szCs w:val="22"/>
        </w:rPr>
        <w:t xml:space="preserve">This will allow NCEs to raise money for worthy causes, such as disaster relief and assistance for the poor, while educating their audiences about important issues.  </w:t>
      </w:r>
      <w:r w:rsidR="00EE4487">
        <w:rPr>
          <w:sz w:val="22"/>
          <w:szCs w:val="22"/>
        </w:rPr>
        <w:t>Stations that en</w:t>
      </w:r>
      <w:r w:rsidR="002F5F7B">
        <w:rPr>
          <w:sz w:val="22"/>
          <w:szCs w:val="22"/>
        </w:rPr>
        <w:t>g</w:t>
      </w:r>
      <w:r w:rsidR="00EE4487">
        <w:rPr>
          <w:sz w:val="22"/>
          <w:szCs w:val="22"/>
        </w:rPr>
        <w:t xml:space="preserve">age in </w:t>
      </w:r>
      <w:r w:rsidR="00A00FF5">
        <w:rPr>
          <w:sz w:val="22"/>
          <w:szCs w:val="22"/>
        </w:rPr>
        <w:t>this type</w:t>
      </w:r>
      <w:r w:rsidR="00EE4487">
        <w:rPr>
          <w:sz w:val="22"/>
          <w:szCs w:val="22"/>
        </w:rPr>
        <w:t xml:space="preserve"> </w:t>
      </w:r>
      <w:r w:rsidR="00B322F8">
        <w:rPr>
          <w:sz w:val="22"/>
          <w:szCs w:val="22"/>
        </w:rPr>
        <w:t xml:space="preserve">of </w:t>
      </w:r>
      <w:r w:rsidR="00EE4487">
        <w:rPr>
          <w:sz w:val="22"/>
          <w:szCs w:val="22"/>
        </w:rPr>
        <w:t xml:space="preserve">fundraising </w:t>
      </w:r>
      <w:r w:rsidR="00A00FF5">
        <w:rPr>
          <w:sz w:val="22"/>
          <w:szCs w:val="22"/>
        </w:rPr>
        <w:t>can</w:t>
      </w:r>
      <w:r w:rsidR="009470DA">
        <w:rPr>
          <w:sz w:val="22"/>
          <w:szCs w:val="22"/>
        </w:rPr>
        <w:t xml:space="preserve"> only</w:t>
      </w:r>
      <w:r w:rsidR="005D0519">
        <w:rPr>
          <w:sz w:val="22"/>
          <w:szCs w:val="22"/>
        </w:rPr>
        <w:t xml:space="preserve"> be reimbursed by the third party</w:t>
      </w:r>
      <w:r w:rsidR="000B69B3">
        <w:rPr>
          <w:sz w:val="22"/>
          <w:szCs w:val="22"/>
        </w:rPr>
        <w:t xml:space="preserve"> </w:t>
      </w:r>
      <w:r w:rsidR="005D0519">
        <w:rPr>
          <w:sz w:val="22"/>
          <w:szCs w:val="22"/>
        </w:rPr>
        <w:t>for their expenses</w:t>
      </w:r>
      <w:r w:rsidR="009470DA">
        <w:rPr>
          <w:sz w:val="22"/>
          <w:szCs w:val="22"/>
        </w:rPr>
        <w:t xml:space="preserve"> directly related to the fundraiser</w:t>
      </w:r>
      <w:r w:rsidR="005D0519">
        <w:rPr>
          <w:sz w:val="22"/>
          <w:szCs w:val="22"/>
        </w:rPr>
        <w:t>.</w:t>
      </w:r>
      <w:r w:rsidR="000B69B3">
        <w:rPr>
          <w:sz w:val="22"/>
          <w:szCs w:val="22"/>
        </w:rPr>
        <w:t xml:space="preserve"> </w:t>
      </w:r>
      <w:r w:rsidR="005D0519">
        <w:rPr>
          <w:sz w:val="22"/>
          <w:szCs w:val="22"/>
        </w:rPr>
        <w:t xml:space="preserve"> </w:t>
      </w:r>
      <w:r w:rsidR="007A775B">
        <w:rPr>
          <w:sz w:val="22"/>
          <w:szCs w:val="22"/>
        </w:rPr>
        <w:t xml:space="preserve">NCEs will </w:t>
      </w:r>
      <w:r w:rsidR="00847A78">
        <w:rPr>
          <w:sz w:val="22"/>
          <w:szCs w:val="22"/>
        </w:rPr>
        <w:t xml:space="preserve">also </w:t>
      </w:r>
      <w:r w:rsidR="007A775B">
        <w:rPr>
          <w:sz w:val="22"/>
          <w:szCs w:val="22"/>
        </w:rPr>
        <w:t>have to run on-air disclosures explaining that they are raising money for a third-party</w:t>
      </w:r>
      <w:r w:rsidR="000B69B3">
        <w:rPr>
          <w:sz w:val="22"/>
          <w:szCs w:val="22"/>
        </w:rPr>
        <w:t>.</w:t>
      </w:r>
      <w:r w:rsidR="009470DA">
        <w:rPr>
          <w:sz w:val="22"/>
          <w:szCs w:val="22"/>
        </w:rPr>
        <w:t xml:space="preserve">  These clear limits aim to protect </w:t>
      </w:r>
      <w:r w:rsidR="009470DA" w:rsidRPr="000B69B3">
        <w:rPr>
          <w:sz w:val="22"/>
          <w:szCs w:val="22"/>
        </w:rPr>
        <w:t>the unique noncommercial</w:t>
      </w:r>
      <w:r w:rsidR="009470DA">
        <w:rPr>
          <w:sz w:val="22"/>
          <w:szCs w:val="22"/>
        </w:rPr>
        <w:t xml:space="preserve"> and</w:t>
      </w:r>
      <w:r w:rsidR="009470DA" w:rsidRPr="000B69B3">
        <w:rPr>
          <w:sz w:val="22"/>
          <w:szCs w:val="22"/>
        </w:rPr>
        <w:t xml:space="preserve"> educational nature of public broadcasting</w:t>
      </w:r>
      <w:r w:rsidR="009470DA">
        <w:rPr>
          <w:sz w:val="22"/>
          <w:szCs w:val="22"/>
        </w:rPr>
        <w:t xml:space="preserve">.  </w:t>
      </w:r>
    </w:p>
    <w:p w14:paraId="72A65F8A" w14:textId="77777777" w:rsidR="00E5414A" w:rsidRDefault="00E5414A" w:rsidP="001F6866">
      <w:pPr>
        <w:rPr>
          <w:sz w:val="22"/>
          <w:szCs w:val="22"/>
        </w:rPr>
      </w:pPr>
    </w:p>
    <w:p w14:paraId="69E8C48C" w14:textId="5299998B" w:rsidR="00E5414A" w:rsidRDefault="00A00FF5" w:rsidP="001F6866">
      <w:pPr>
        <w:rPr>
          <w:sz w:val="22"/>
          <w:szCs w:val="22"/>
        </w:rPr>
      </w:pPr>
      <w:r>
        <w:rPr>
          <w:sz w:val="22"/>
          <w:szCs w:val="22"/>
        </w:rPr>
        <w:t xml:space="preserve">Additionally, </w:t>
      </w:r>
      <w:r w:rsidR="006D220D">
        <w:rPr>
          <w:sz w:val="22"/>
          <w:szCs w:val="22"/>
        </w:rPr>
        <w:t>t</w:t>
      </w:r>
      <w:r w:rsidR="00E5414A">
        <w:rPr>
          <w:sz w:val="22"/>
          <w:szCs w:val="22"/>
        </w:rPr>
        <w:t xml:space="preserve">he </w:t>
      </w:r>
      <w:r w:rsidR="009470DA">
        <w:rPr>
          <w:sz w:val="22"/>
          <w:szCs w:val="22"/>
        </w:rPr>
        <w:t>new rules</w:t>
      </w:r>
      <w:r w:rsidR="00847A78">
        <w:rPr>
          <w:sz w:val="22"/>
          <w:szCs w:val="22"/>
        </w:rPr>
        <w:t xml:space="preserve"> </w:t>
      </w:r>
      <w:r w:rsidR="00E5414A">
        <w:rPr>
          <w:sz w:val="22"/>
          <w:szCs w:val="22"/>
        </w:rPr>
        <w:t xml:space="preserve">exempt NCEs that receive funding </w:t>
      </w:r>
      <w:r w:rsidR="007A775B">
        <w:rPr>
          <w:sz w:val="22"/>
          <w:szCs w:val="22"/>
        </w:rPr>
        <w:t>from the Corporation for Public Broadcasting</w:t>
      </w:r>
      <w:r w:rsidR="00EE4487">
        <w:rPr>
          <w:sz w:val="22"/>
          <w:szCs w:val="22"/>
        </w:rPr>
        <w:t xml:space="preserve"> (CPB)</w:t>
      </w:r>
      <w:r w:rsidR="007A775B">
        <w:rPr>
          <w:sz w:val="22"/>
          <w:szCs w:val="22"/>
        </w:rPr>
        <w:t xml:space="preserve">.  These stations </w:t>
      </w:r>
      <w:r w:rsidR="00B85E0B">
        <w:rPr>
          <w:sz w:val="22"/>
          <w:szCs w:val="22"/>
        </w:rPr>
        <w:t>argued</w:t>
      </w:r>
      <w:r w:rsidR="009470DA">
        <w:rPr>
          <w:sz w:val="22"/>
          <w:szCs w:val="22"/>
        </w:rPr>
        <w:t xml:space="preserve"> in the public record of this rulemaking</w:t>
      </w:r>
      <w:r w:rsidR="007A775B">
        <w:rPr>
          <w:sz w:val="22"/>
          <w:szCs w:val="22"/>
        </w:rPr>
        <w:t xml:space="preserve"> that they are in a different position from other NCEs and would not benefit from this additional </w:t>
      </w:r>
      <w:r w:rsidR="00EE4487">
        <w:rPr>
          <w:sz w:val="22"/>
          <w:szCs w:val="22"/>
        </w:rPr>
        <w:t>flexibility</w:t>
      </w:r>
      <w:r w:rsidR="007A775B">
        <w:rPr>
          <w:sz w:val="22"/>
          <w:szCs w:val="22"/>
        </w:rPr>
        <w:t>.</w:t>
      </w:r>
      <w:r w:rsidR="00ED6473">
        <w:rPr>
          <w:sz w:val="22"/>
          <w:szCs w:val="22"/>
        </w:rPr>
        <w:t xml:space="preserve">  Today’s </w:t>
      </w:r>
      <w:r w:rsidR="007A3F59">
        <w:rPr>
          <w:sz w:val="22"/>
          <w:szCs w:val="22"/>
        </w:rPr>
        <w:t xml:space="preserve">action </w:t>
      </w:r>
      <w:r w:rsidR="00ED6473">
        <w:rPr>
          <w:sz w:val="22"/>
          <w:szCs w:val="22"/>
        </w:rPr>
        <w:t>bring</w:t>
      </w:r>
      <w:r w:rsidR="007A3F59">
        <w:rPr>
          <w:sz w:val="22"/>
          <w:szCs w:val="22"/>
        </w:rPr>
        <w:t>s</w:t>
      </w:r>
      <w:r w:rsidR="00ED6473">
        <w:rPr>
          <w:sz w:val="22"/>
          <w:szCs w:val="22"/>
        </w:rPr>
        <w:t xml:space="preserve"> to </w:t>
      </w:r>
      <w:r w:rsidR="00BB0123">
        <w:rPr>
          <w:sz w:val="22"/>
          <w:szCs w:val="22"/>
        </w:rPr>
        <w:t xml:space="preserve">a </w:t>
      </w:r>
      <w:r w:rsidR="007A3F59">
        <w:rPr>
          <w:sz w:val="22"/>
          <w:szCs w:val="22"/>
        </w:rPr>
        <w:t xml:space="preserve">close </w:t>
      </w:r>
      <w:r w:rsidR="00ED6473">
        <w:rPr>
          <w:sz w:val="22"/>
          <w:szCs w:val="22"/>
        </w:rPr>
        <w:t xml:space="preserve">a rulemaking effort started in </w:t>
      </w:r>
      <w:r w:rsidR="007C4D61">
        <w:rPr>
          <w:sz w:val="22"/>
          <w:szCs w:val="22"/>
        </w:rPr>
        <w:t>2012.</w:t>
      </w:r>
    </w:p>
    <w:p w14:paraId="344E86E9" w14:textId="77777777" w:rsidR="00E5414A" w:rsidRDefault="00E5414A" w:rsidP="004B5E01">
      <w:pPr>
        <w:rPr>
          <w:sz w:val="22"/>
          <w:szCs w:val="22"/>
        </w:rPr>
      </w:pPr>
    </w:p>
    <w:p w14:paraId="5224580D" w14:textId="3CA4B45B" w:rsidR="004B5E01" w:rsidRPr="004B5E01" w:rsidRDefault="004B5E01" w:rsidP="004B5E01">
      <w:pPr>
        <w:pStyle w:val="BodyTextIndent"/>
        <w:spacing w:after="0"/>
        <w:ind w:left="0"/>
        <w:rPr>
          <w:rFonts w:ascii="Times New Roman" w:hAnsi="Times New Roman"/>
          <w:sz w:val="22"/>
          <w:szCs w:val="22"/>
        </w:rPr>
      </w:pPr>
      <w:r w:rsidRPr="004B5E01">
        <w:rPr>
          <w:rFonts w:ascii="Times New Roman" w:hAnsi="Times New Roman"/>
          <w:sz w:val="22"/>
          <w:szCs w:val="22"/>
        </w:rPr>
        <w:t xml:space="preserve">Action by the Commission April 20, 2017 by Report and Order (FCC 17-41). Chairman Pai and Commissioner O’Rielly approving. Commissioner Clyburn </w:t>
      </w:r>
      <w:r>
        <w:rPr>
          <w:rFonts w:ascii="Times New Roman" w:hAnsi="Times New Roman"/>
          <w:sz w:val="22"/>
          <w:szCs w:val="22"/>
        </w:rPr>
        <w:t>concurring</w:t>
      </w:r>
      <w:r w:rsidRPr="004B5E01">
        <w:rPr>
          <w:rFonts w:ascii="Times New Roman" w:hAnsi="Times New Roman"/>
          <w:sz w:val="22"/>
          <w:szCs w:val="22"/>
        </w:rPr>
        <w:t xml:space="preserve">. Chairman Pai, Commissioners Clyburn and O’Rielly issuing separate statements.  </w:t>
      </w:r>
    </w:p>
    <w:p w14:paraId="5752D425" w14:textId="77777777" w:rsidR="004B5E01" w:rsidRPr="004B5E01" w:rsidRDefault="004B5E01" w:rsidP="004B5E01">
      <w:pPr>
        <w:pStyle w:val="BodyTextIndent"/>
        <w:spacing w:after="0"/>
        <w:ind w:left="0"/>
        <w:rPr>
          <w:rFonts w:ascii="Times New Roman" w:hAnsi="Times New Roman"/>
          <w:sz w:val="22"/>
          <w:szCs w:val="22"/>
        </w:rPr>
      </w:pPr>
    </w:p>
    <w:p w14:paraId="27899A8A" w14:textId="4F955184" w:rsidR="00B4632A" w:rsidRDefault="004B5E01" w:rsidP="004B5E01">
      <w:pPr>
        <w:pStyle w:val="BodyTextIndent"/>
        <w:spacing w:after="0"/>
        <w:ind w:left="0"/>
        <w:rPr>
          <w:rFonts w:ascii="Times New Roman" w:hAnsi="Times New Roman"/>
          <w:sz w:val="22"/>
          <w:szCs w:val="22"/>
        </w:rPr>
      </w:pPr>
      <w:r w:rsidRPr="004B5E01">
        <w:rPr>
          <w:rFonts w:ascii="Times New Roman" w:hAnsi="Times New Roman"/>
          <w:sz w:val="22"/>
          <w:szCs w:val="22"/>
        </w:rPr>
        <w:t xml:space="preserve">MB Docket No. </w:t>
      </w:r>
      <w:r w:rsidR="001D4C59">
        <w:rPr>
          <w:rFonts w:ascii="Times New Roman" w:hAnsi="Times New Roman"/>
          <w:sz w:val="22"/>
          <w:szCs w:val="22"/>
        </w:rPr>
        <w:t>12-106</w:t>
      </w:r>
    </w:p>
    <w:p w14:paraId="11953B33" w14:textId="77777777" w:rsidR="004B5E01" w:rsidRPr="00752C75" w:rsidRDefault="004B5E01" w:rsidP="004B5E01">
      <w:pPr>
        <w:pStyle w:val="BodyTextIndent"/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14:paraId="64FA789F" w14:textId="77777777" w:rsidR="003D0CB7" w:rsidRDefault="0032720D" w:rsidP="00317C3D">
      <w:pPr>
        <w:jc w:val="center"/>
        <w:rPr>
          <w:sz w:val="22"/>
          <w:szCs w:val="22"/>
        </w:rPr>
      </w:pPr>
      <w:r w:rsidRPr="00752C75">
        <w:rPr>
          <w:sz w:val="22"/>
          <w:szCs w:val="22"/>
        </w:rPr>
        <w:t>###</w:t>
      </w:r>
    </w:p>
    <w:p w14:paraId="77F25974" w14:textId="77777777" w:rsidR="00B4632A" w:rsidRDefault="00B4632A" w:rsidP="00317C3D">
      <w:pPr>
        <w:jc w:val="center"/>
        <w:rPr>
          <w:sz w:val="22"/>
          <w:szCs w:val="22"/>
        </w:rPr>
      </w:pPr>
    </w:p>
    <w:p w14:paraId="275EB459" w14:textId="77777777" w:rsidR="0032720D" w:rsidRPr="00B4632A" w:rsidRDefault="0032720D" w:rsidP="00317C3D">
      <w:pPr>
        <w:jc w:val="center"/>
        <w:rPr>
          <w:b/>
          <w:bCs/>
          <w:sz w:val="18"/>
          <w:szCs w:val="18"/>
        </w:rPr>
      </w:pPr>
      <w:r w:rsidRPr="00B4632A">
        <w:rPr>
          <w:b/>
          <w:bCs/>
          <w:sz w:val="18"/>
          <w:szCs w:val="18"/>
        </w:rPr>
        <w:t>Office of Media Relations: (202) 418-0500</w:t>
      </w:r>
    </w:p>
    <w:p w14:paraId="773981E3" w14:textId="77777777" w:rsidR="0032720D" w:rsidRPr="00B4632A" w:rsidRDefault="0032720D" w:rsidP="00317C3D">
      <w:pPr>
        <w:jc w:val="center"/>
        <w:rPr>
          <w:b/>
          <w:bCs/>
          <w:sz w:val="18"/>
          <w:szCs w:val="18"/>
        </w:rPr>
      </w:pPr>
      <w:r w:rsidRPr="00B4632A">
        <w:rPr>
          <w:b/>
          <w:bCs/>
          <w:sz w:val="18"/>
          <w:szCs w:val="18"/>
        </w:rPr>
        <w:t>TTY: (888) 835-5322</w:t>
      </w:r>
    </w:p>
    <w:p w14:paraId="7438CD35" w14:textId="77777777" w:rsidR="0032720D" w:rsidRPr="00B4632A" w:rsidRDefault="0032720D" w:rsidP="00317C3D">
      <w:pPr>
        <w:jc w:val="center"/>
        <w:rPr>
          <w:b/>
          <w:bCs/>
          <w:sz w:val="18"/>
          <w:szCs w:val="18"/>
        </w:rPr>
      </w:pPr>
      <w:r w:rsidRPr="00B4632A">
        <w:rPr>
          <w:b/>
          <w:bCs/>
          <w:sz w:val="18"/>
          <w:szCs w:val="18"/>
        </w:rPr>
        <w:t>Twitter: @FCC</w:t>
      </w:r>
    </w:p>
    <w:p w14:paraId="42257240" w14:textId="2551A304" w:rsidR="0032720D" w:rsidRPr="003708CE" w:rsidRDefault="00ED6473" w:rsidP="00317C3D">
      <w:pPr>
        <w:jc w:val="center"/>
        <w:rPr>
          <w:b/>
          <w:bCs/>
          <w:sz w:val="18"/>
          <w:szCs w:val="18"/>
        </w:rPr>
      </w:pPr>
      <w:r w:rsidRPr="003708CE">
        <w:rPr>
          <w:b/>
          <w:sz w:val="18"/>
          <w:szCs w:val="18"/>
        </w:rPr>
        <w:lastRenderedPageBreak/>
        <w:t>www.fcc.gov/office-media-relations</w:t>
      </w:r>
    </w:p>
    <w:p w14:paraId="319CCECD" w14:textId="77777777" w:rsidR="00B21029" w:rsidRPr="00B4632A" w:rsidRDefault="00B21029" w:rsidP="00317C3D">
      <w:pPr>
        <w:jc w:val="center"/>
        <w:rPr>
          <w:b/>
          <w:bCs/>
          <w:sz w:val="18"/>
          <w:szCs w:val="18"/>
        </w:rPr>
      </w:pPr>
    </w:p>
    <w:p w14:paraId="67B6683C" w14:textId="63A52559" w:rsidR="00F72607" w:rsidRPr="00B4632A" w:rsidRDefault="0032720D" w:rsidP="00317C3D">
      <w:pPr>
        <w:jc w:val="center"/>
        <w:rPr>
          <w:bCs/>
          <w:i/>
          <w:sz w:val="18"/>
          <w:szCs w:val="18"/>
        </w:rPr>
      </w:pPr>
      <w:r w:rsidRPr="00B4632A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FCC. 515 F</w:t>
      </w:r>
      <w:r w:rsidR="00C35651">
        <w:rPr>
          <w:bCs/>
          <w:i/>
          <w:sz w:val="18"/>
          <w:szCs w:val="18"/>
        </w:rPr>
        <w:t>.</w:t>
      </w:r>
      <w:r w:rsidRPr="00B4632A">
        <w:rPr>
          <w:bCs/>
          <w:i/>
          <w:sz w:val="18"/>
          <w:szCs w:val="18"/>
        </w:rPr>
        <w:t>2d 385 (D.C. Cir</w:t>
      </w:r>
      <w:r w:rsidR="00C35651">
        <w:rPr>
          <w:bCs/>
          <w:i/>
          <w:sz w:val="18"/>
          <w:szCs w:val="18"/>
        </w:rPr>
        <w:t>.</w:t>
      </w:r>
      <w:r w:rsidRPr="00B4632A">
        <w:rPr>
          <w:bCs/>
          <w:i/>
          <w:sz w:val="18"/>
          <w:szCs w:val="18"/>
        </w:rPr>
        <w:t xml:space="preserve"> 1974).</w:t>
      </w:r>
    </w:p>
    <w:sectPr w:rsidR="00F72607" w:rsidRPr="00B463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5558B" w14:textId="77777777" w:rsidR="00027C0C" w:rsidRDefault="00027C0C" w:rsidP="001400B6">
      <w:r>
        <w:separator/>
      </w:r>
    </w:p>
  </w:endnote>
  <w:endnote w:type="continuationSeparator" w:id="0">
    <w:p w14:paraId="27EAD994" w14:textId="77777777" w:rsidR="00027C0C" w:rsidRDefault="00027C0C" w:rsidP="0014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EC96E" w14:textId="77777777" w:rsidR="000B1094" w:rsidRDefault="000B10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B2860" w14:textId="77777777" w:rsidR="000B1094" w:rsidRDefault="000B10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12ECA" w14:textId="77777777" w:rsidR="000B1094" w:rsidRDefault="000B1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7BF0B" w14:textId="77777777" w:rsidR="00027C0C" w:rsidRDefault="00027C0C" w:rsidP="001400B6">
      <w:r>
        <w:separator/>
      </w:r>
    </w:p>
  </w:footnote>
  <w:footnote w:type="continuationSeparator" w:id="0">
    <w:p w14:paraId="03B5D723" w14:textId="77777777" w:rsidR="00027C0C" w:rsidRDefault="00027C0C" w:rsidP="00140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A8CF6" w14:textId="77777777" w:rsidR="000B1094" w:rsidRDefault="000B10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B3703" w14:textId="43CE1016" w:rsidR="002D4A7D" w:rsidRPr="002D4A7D" w:rsidRDefault="002D4A7D" w:rsidP="002D4A7D">
    <w:pPr>
      <w:pStyle w:val="Header"/>
      <w:jc w:val="right"/>
      <w:rPr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D0442" w14:textId="77777777" w:rsidR="000B1094" w:rsidRDefault="000B10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1B71"/>
    <w:multiLevelType w:val="hybridMultilevel"/>
    <w:tmpl w:val="CA8A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839FB"/>
    <w:multiLevelType w:val="multilevel"/>
    <w:tmpl w:val="429E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6E6B92"/>
    <w:multiLevelType w:val="hybridMultilevel"/>
    <w:tmpl w:val="2FA07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71147C"/>
    <w:multiLevelType w:val="hybridMultilevel"/>
    <w:tmpl w:val="11567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332558"/>
    <w:multiLevelType w:val="hybridMultilevel"/>
    <w:tmpl w:val="C4D4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175A2"/>
    <w:multiLevelType w:val="hybridMultilevel"/>
    <w:tmpl w:val="0E44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E2AE9"/>
    <w:multiLevelType w:val="multilevel"/>
    <w:tmpl w:val="C44414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A42666"/>
    <w:multiLevelType w:val="hybridMultilevel"/>
    <w:tmpl w:val="3DDC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CC4834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12CA4"/>
    <w:multiLevelType w:val="hybridMultilevel"/>
    <w:tmpl w:val="04C0A9F8"/>
    <w:lvl w:ilvl="0" w:tplc="B3486138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C337B8"/>
    <w:multiLevelType w:val="hybridMultilevel"/>
    <w:tmpl w:val="A7202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8C4ED3"/>
    <w:multiLevelType w:val="hybridMultilevel"/>
    <w:tmpl w:val="4C3CFC80"/>
    <w:lvl w:ilvl="0" w:tplc="99E6BD58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0D"/>
    <w:rsid w:val="000036C2"/>
    <w:rsid w:val="000067B4"/>
    <w:rsid w:val="00012DC0"/>
    <w:rsid w:val="00014518"/>
    <w:rsid w:val="00014992"/>
    <w:rsid w:val="00027C0C"/>
    <w:rsid w:val="00031F98"/>
    <w:rsid w:val="00032587"/>
    <w:rsid w:val="000543F5"/>
    <w:rsid w:val="00055522"/>
    <w:rsid w:val="0005584B"/>
    <w:rsid w:val="00070A20"/>
    <w:rsid w:val="000734F6"/>
    <w:rsid w:val="00073541"/>
    <w:rsid w:val="00084419"/>
    <w:rsid w:val="0009037F"/>
    <w:rsid w:val="000B1094"/>
    <w:rsid w:val="000B4006"/>
    <w:rsid w:val="000B69B3"/>
    <w:rsid w:val="000C28D9"/>
    <w:rsid w:val="000D0E9E"/>
    <w:rsid w:val="000D7F8B"/>
    <w:rsid w:val="000E774D"/>
    <w:rsid w:val="000F209A"/>
    <w:rsid w:val="000F29BF"/>
    <w:rsid w:val="000F5167"/>
    <w:rsid w:val="000F7334"/>
    <w:rsid w:val="0012085E"/>
    <w:rsid w:val="001400B6"/>
    <w:rsid w:val="00142F67"/>
    <w:rsid w:val="00147287"/>
    <w:rsid w:val="00152CF0"/>
    <w:rsid w:val="0015406C"/>
    <w:rsid w:val="001661E2"/>
    <w:rsid w:val="001702CF"/>
    <w:rsid w:val="00181E6F"/>
    <w:rsid w:val="001916EB"/>
    <w:rsid w:val="00195344"/>
    <w:rsid w:val="00196208"/>
    <w:rsid w:val="001A64D9"/>
    <w:rsid w:val="001B3F67"/>
    <w:rsid w:val="001B4CC9"/>
    <w:rsid w:val="001C1B07"/>
    <w:rsid w:val="001D184A"/>
    <w:rsid w:val="001D460D"/>
    <w:rsid w:val="001D4C59"/>
    <w:rsid w:val="001D6FD5"/>
    <w:rsid w:val="001E7CBF"/>
    <w:rsid w:val="001F6866"/>
    <w:rsid w:val="00207F33"/>
    <w:rsid w:val="00215053"/>
    <w:rsid w:val="00224D54"/>
    <w:rsid w:val="002277CD"/>
    <w:rsid w:val="00237076"/>
    <w:rsid w:val="002410AE"/>
    <w:rsid w:val="00254CF1"/>
    <w:rsid w:val="00266602"/>
    <w:rsid w:val="00270AF6"/>
    <w:rsid w:val="002730C2"/>
    <w:rsid w:val="00273C4C"/>
    <w:rsid w:val="00277B6A"/>
    <w:rsid w:val="00280C1E"/>
    <w:rsid w:val="00282196"/>
    <w:rsid w:val="00282CD8"/>
    <w:rsid w:val="00290C59"/>
    <w:rsid w:val="00296CB5"/>
    <w:rsid w:val="002A0E3A"/>
    <w:rsid w:val="002A520F"/>
    <w:rsid w:val="002B46B1"/>
    <w:rsid w:val="002B5E9C"/>
    <w:rsid w:val="002C1471"/>
    <w:rsid w:val="002C63E2"/>
    <w:rsid w:val="002D4A7D"/>
    <w:rsid w:val="002E046E"/>
    <w:rsid w:val="002F3240"/>
    <w:rsid w:val="002F5F7B"/>
    <w:rsid w:val="002F750F"/>
    <w:rsid w:val="00314885"/>
    <w:rsid w:val="00317C3D"/>
    <w:rsid w:val="0032272B"/>
    <w:rsid w:val="0032337F"/>
    <w:rsid w:val="003243AD"/>
    <w:rsid w:val="0032720D"/>
    <w:rsid w:val="00331884"/>
    <w:rsid w:val="00333FBF"/>
    <w:rsid w:val="00351C5F"/>
    <w:rsid w:val="00356D13"/>
    <w:rsid w:val="00356EB0"/>
    <w:rsid w:val="003708CE"/>
    <w:rsid w:val="00373A66"/>
    <w:rsid w:val="003743CC"/>
    <w:rsid w:val="00376781"/>
    <w:rsid w:val="00376BBC"/>
    <w:rsid w:val="0037765D"/>
    <w:rsid w:val="00382C86"/>
    <w:rsid w:val="00386E13"/>
    <w:rsid w:val="00391976"/>
    <w:rsid w:val="00396654"/>
    <w:rsid w:val="003A3843"/>
    <w:rsid w:val="003B4408"/>
    <w:rsid w:val="003D0CB7"/>
    <w:rsid w:val="003D604A"/>
    <w:rsid w:val="003D75E5"/>
    <w:rsid w:val="003E1FD7"/>
    <w:rsid w:val="003E7851"/>
    <w:rsid w:val="003F20EA"/>
    <w:rsid w:val="003F79ED"/>
    <w:rsid w:val="00401413"/>
    <w:rsid w:val="00402B2E"/>
    <w:rsid w:val="0040507A"/>
    <w:rsid w:val="00410568"/>
    <w:rsid w:val="00414293"/>
    <w:rsid w:val="004168B2"/>
    <w:rsid w:val="00421A63"/>
    <w:rsid w:val="004228FD"/>
    <w:rsid w:val="00434A6B"/>
    <w:rsid w:val="00437D06"/>
    <w:rsid w:val="0044134E"/>
    <w:rsid w:val="00442926"/>
    <w:rsid w:val="00445262"/>
    <w:rsid w:val="004627C3"/>
    <w:rsid w:val="00464531"/>
    <w:rsid w:val="0046707D"/>
    <w:rsid w:val="0047080C"/>
    <w:rsid w:val="00475734"/>
    <w:rsid w:val="0047651B"/>
    <w:rsid w:val="004769F7"/>
    <w:rsid w:val="0048313B"/>
    <w:rsid w:val="004903FB"/>
    <w:rsid w:val="00490C40"/>
    <w:rsid w:val="004A0D8F"/>
    <w:rsid w:val="004A65EB"/>
    <w:rsid w:val="004B18B4"/>
    <w:rsid w:val="004B23B5"/>
    <w:rsid w:val="004B5E01"/>
    <w:rsid w:val="004B7B07"/>
    <w:rsid w:val="004C58FC"/>
    <w:rsid w:val="004C5C87"/>
    <w:rsid w:val="004D6DD8"/>
    <w:rsid w:val="004E0914"/>
    <w:rsid w:val="004F3171"/>
    <w:rsid w:val="00504462"/>
    <w:rsid w:val="005244AF"/>
    <w:rsid w:val="00526D74"/>
    <w:rsid w:val="005276A1"/>
    <w:rsid w:val="00531B29"/>
    <w:rsid w:val="0053449D"/>
    <w:rsid w:val="00537FC4"/>
    <w:rsid w:val="00540DA0"/>
    <w:rsid w:val="00540F30"/>
    <w:rsid w:val="005432E4"/>
    <w:rsid w:val="00566C18"/>
    <w:rsid w:val="00571DEE"/>
    <w:rsid w:val="00574AED"/>
    <w:rsid w:val="00575A67"/>
    <w:rsid w:val="00576B07"/>
    <w:rsid w:val="005814C1"/>
    <w:rsid w:val="00582600"/>
    <w:rsid w:val="00585A7F"/>
    <w:rsid w:val="00591125"/>
    <w:rsid w:val="0059692B"/>
    <w:rsid w:val="0059766A"/>
    <w:rsid w:val="005B36B2"/>
    <w:rsid w:val="005B5604"/>
    <w:rsid w:val="005B769C"/>
    <w:rsid w:val="005C566D"/>
    <w:rsid w:val="005D0519"/>
    <w:rsid w:val="005F41E3"/>
    <w:rsid w:val="005F6906"/>
    <w:rsid w:val="00607D7C"/>
    <w:rsid w:val="00613FD4"/>
    <w:rsid w:val="00614A2F"/>
    <w:rsid w:val="00623CA7"/>
    <w:rsid w:val="0064296A"/>
    <w:rsid w:val="00645013"/>
    <w:rsid w:val="0065428B"/>
    <w:rsid w:val="00654D6B"/>
    <w:rsid w:val="006665D8"/>
    <w:rsid w:val="00675768"/>
    <w:rsid w:val="00680789"/>
    <w:rsid w:val="00693C05"/>
    <w:rsid w:val="00696879"/>
    <w:rsid w:val="00696FBF"/>
    <w:rsid w:val="006A1544"/>
    <w:rsid w:val="006A3618"/>
    <w:rsid w:val="006A396F"/>
    <w:rsid w:val="006A49E9"/>
    <w:rsid w:val="006B06E1"/>
    <w:rsid w:val="006B17BD"/>
    <w:rsid w:val="006B4938"/>
    <w:rsid w:val="006C4926"/>
    <w:rsid w:val="006C7D1A"/>
    <w:rsid w:val="006D220D"/>
    <w:rsid w:val="006D46D8"/>
    <w:rsid w:val="006D53D6"/>
    <w:rsid w:val="006F3BE6"/>
    <w:rsid w:val="007008E7"/>
    <w:rsid w:val="007033D4"/>
    <w:rsid w:val="007144DD"/>
    <w:rsid w:val="0071776C"/>
    <w:rsid w:val="007208DD"/>
    <w:rsid w:val="00723D6B"/>
    <w:rsid w:val="00727EA0"/>
    <w:rsid w:val="00730208"/>
    <w:rsid w:val="00734A22"/>
    <w:rsid w:val="007440BD"/>
    <w:rsid w:val="00746B6B"/>
    <w:rsid w:val="00746D50"/>
    <w:rsid w:val="007507D9"/>
    <w:rsid w:val="00752C75"/>
    <w:rsid w:val="00753905"/>
    <w:rsid w:val="007654F8"/>
    <w:rsid w:val="007736FC"/>
    <w:rsid w:val="00783513"/>
    <w:rsid w:val="0078531B"/>
    <w:rsid w:val="007854A8"/>
    <w:rsid w:val="007923FB"/>
    <w:rsid w:val="00793470"/>
    <w:rsid w:val="0079704C"/>
    <w:rsid w:val="00797392"/>
    <w:rsid w:val="007A18B1"/>
    <w:rsid w:val="007A2F8E"/>
    <w:rsid w:val="007A3F59"/>
    <w:rsid w:val="007A5F42"/>
    <w:rsid w:val="007A6D93"/>
    <w:rsid w:val="007A775B"/>
    <w:rsid w:val="007B56C6"/>
    <w:rsid w:val="007C4D61"/>
    <w:rsid w:val="007C63D9"/>
    <w:rsid w:val="007C6890"/>
    <w:rsid w:val="007D0C3F"/>
    <w:rsid w:val="007D25D9"/>
    <w:rsid w:val="007E14DE"/>
    <w:rsid w:val="007E1CFE"/>
    <w:rsid w:val="007E5D88"/>
    <w:rsid w:val="007E7D42"/>
    <w:rsid w:val="007F58BB"/>
    <w:rsid w:val="0080027C"/>
    <w:rsid w:val="0080352F"/>
    <w:rsid w:val="00812BBF"/>
    <w:rsid w:val="008133BB"/>
    <w:rsid w:val="0082408F"/>
    <w:rsid w:val="0083580E"/>
    <w:rsid w:val="00847A78"/>
    <w:rsid w:val="00851202"/>
    <w:rsid w:val="00856637"/>
    <w:rsid w:val="0086167D"/>
    <w:rsid w:val="0086579A"/>
    <w:rsid w:val="008740F2"/>
    <w:rsid w:val="008813CC"/>
    <w:rsid w:val="00881EAE"/>
    <w:rsid w:val="00883A0E"/>
    <w:rsid w:val="008A0959"/>
    <w:rsid w:val="008B2D44"/>
    <w:rsid w:val="008C0E1F"/>
    <w:rsid w:val="008E3991"/>
    <w:rsid w:val="008F4AA6"/>
    <w:rsid w:val="00901587"/>
    <w:rsid w:val="00906469"/>
    <w:rsid w:val="009130F7"/>
    <w:rsid w:val="0091471F"/>
    <w:rsid w:val="009148D6"/>
    <w:rsid w:val="00917848"/>
    <w:rsid w:val="00921F62"/>
    <w:rsid w:val="00942ED3"/>
    <w:rsid w:val="00946629"/>
    <w:rsid w:val="009470DA"/>
    <w:rsid w:val="0094726F"/>
    <w:rsid w:val="00960CC4"/>
    <w:rsid w:val="009618C2"/>
    <w:rsid w:val="0096680B"/>
    <w:rsid w:val="009746A8"/>
    <w:rsid w:val="0097703D"/>
    <w:rsid w:val="00983D33"/>
    <w:rsid w:val="009902D5"/>
    <w:rsid w:val="00991CAA"/>
    <w:rsid w:val="00996D00"/>
    <w:rsid w:val="009A4976"/>
    <w:rsid w:val="009A5480"/>
    <w:rsid w:val="009C71CE"/>
    <w:rsid w:val="009D0313"/>
    <w:rsid w:val="009D3A69"/>
    <w:rsid w:val="009D5C2B"/>
    <w:rsid w:val="009D5E0A"/>
    <w:rsid w:val="009D7BB2"/>
    <w:rsid w:val="009E2A57"/>
    <w:rsid w:val="009E5A95"/>
    <w:rsid w:val="009E784A"/>
    <w:rsid w:val="009F1586"/>
    <w:rsid w:val="009F1DE1"/>
    <w:rsid w:val="00A00FF5"/>
    <w:rsid w:val="00A333A3"/>
    <w:rsid w:val="00A37D09"/>
    <w:rsid w:val="00A415B6"/>
    <w:rsid w:val="00A41D1D"/>
    <w:rsid w:val="00A42684"/>
    <w:rsid w:val="00A47426"/>
    <w:rsid w:val="00A516EB"/>
    <w:rsid w:val="00A5660C"/>
    <w:rsid w:val="00A56BA5"/>
    <w:rsid w:val="00A610EE"/>
    <w:rsid w:val="00A64F1D"/>
    <w:rsid w:val="00A82948"/>
    <w:rsid w:val="00A909DE"/>
    <w:rsid w:val="00A9389A"/>
    <w:rsid w:val="00A94359"/>
    <w:rsid w:val="00A965BB"/>
    <w:rsid w:val="00AA1DDB"/>
    <w:rsid w:val="00AA576A"/>
    <w:rsid w:val="00AB3C7E"/>
    <w:rsid w:val="00AB6B39"/>
    <w:rsid w:val="00AC24DE"/>
    <w:rsid w:val="00AC4D9B"/>
    <w:rsid w:val="00AC5830"/>
    <w:rsid w:val="00AE0574"/>
    <w:rsid w:val="00AE45A4"/>
    <w:rsid w:val="00AF129B"/>
    <w:rsid w:val="00AF5B6B"/>
    <w:rsid w:val="00AF6E3B"/>
    <w:rsid w:val="00AF7EAD"/>
    <w:rsid w:val="00B0263D"/>
    <w:rsid w:val="00B21029"/>
    <w:rsid w:val="00B21E2E"/>
    <w:rsid w:val="00B240F1"/>
    <w:rsid w:val="00B25CA7"/>
    <w:rsid w:val="00B309D6"/>
    <w:rsid w:val="00B322F8"/>
    <w:rsid w:val="00B36F7B"/>
    <w:rsid w:val="00B425B0"/>
    <w:rsid w:val="00B43514"/>
    <w:rsid w:val="00B4632A"/>
    <w:rsid w:val="00B5542E"/>
    <w:rsid w:val="00B579DD"/>
    <w:rsid w:val="00B6348C"/>
    <w:rsid w:val="00B654FF"/>
    <w:rsid w:val="00B7135A"/>
    <w:rsid w:val="00B719E8"/>
    <w:rsid w:val="00B80D9C"/>
    <w:rsid w:val="00B85E0B"/>
    <w:rsid w:val="00B86255"/>
    <w:rsid w:val="00B92770"/>
    <w:rsid w:val="00B95543"/>
    <w:rsid w:val="00B9643E"/>
    <w:rsid w:val="00B96551"/>
    <w:rsid w:val="00BA2A64"/>
    <w:rsid w:val="00BA55B2"/>
    <w:rsid w:val="00BA7803"/>
    <w:rsid w:val="00BB0123"/>
    <w:rsid w:val="00BE38F9"/>
    <w:rsid w:val="00BF67FC"/>
    <w:rsid w:val="00BF7AA7"/>
    <w:rsid w:val="00C024D7"/>
    <w:rsid w:val="00C13CD0"/>
    <w:rsid w:val="00C15534"/>
    <w:rsid w:val="00C26D0B"/>
    <w:rsid w:val="00C35651"/>
    <w:rsid w:val="00C37157"/>
    <w:rsid w:val="00C4117A"/>
    <w:rsid w:val="00C502E9"/>
    <w:rsid w:val="00C53B12"/>
    <w:rsid w:val="00C54820"/>
    <w:rsid w:val="00C54DB9"/>
    <w:rsid w:val="00C60F63"/>
    <w:rsid w:val="00C73021"/>
    <w:rsid w:val="00C75A26"/>
    <w:rsid w:val="00C7657A"/>
    <w:rsid w:val="00C85BC6"/>
    <w:rsid w:val="00C905F4"/>
    <w:rsid w:val="00CA11DA"/>
    <w:rsid w:val="00CA1D99"/>
    <w:rsid w:val="00CA26AF"/>
    <w:rsid w:val="00CA5EC2"/>
    <w:rsid w:val="00CA7E76"/>
    <w:rsid w:val="00CC2D56"/>
    <w:rsid w:val="00CC6CA8"/>
    <w:rsid w:val="00CC7DF8"/>
    <w:rsid w:val="00CD3233"/>
    <w:rsid w:val="00CD426E"/>
    <w:rsid w:val="00CD56CB"/>
    <w:rsid w:val="00CD636A"/>
    <w:rsid w:val="00CE302C"/>
    <w:rsid w:val="00CF2645"/>
    <w:rsid w:val="00CF43C4"/>
    <w:rsid w:val="00CF4BCA"/>
    <w:rsid w:val="00D05650"/>
    <w:rsid w:val="00D0736A"/>
    <w:rsid w:val="00D160E0"/>
    <w:rsid w:val="00D16CB7"/>
    <w:rsid w:val="00D22F53"/>
    <w:rsid w:val="00D263D9"/>
    <w:rsid w:val="00D33262"/>
    <w:rsid w:val="00D33870"/>
    <w:rsid w:val="00D340E3"/>
    <w:rsid w:val="00D34DF1"/>
    <w:rsid w:val="00D41BB5"/>
    <w:rsid w:val="00D54297"/>
    <w:rsid w:val="00D56A72"/>
    <w:rsid w:val="00D56DDC"/>
    <w:rsid w:val="00D57D87"/>
    <w:rsid w:val="00D635BC"/>
    <w:rsid w:val="00D67C0D"/>
    <w:rsid w:val="00D70187"/>
    <w:rsid w:val="00D75466"/>
    <w:rsid w:val="00D81570"/>
    <w:rsid w:val="00D81B5B"/>
    <w:rsid w:val="00D86AF6"/>
    <w:rsid w:val="00DB6FAA"/>
    <w:rsid w:val="00DC54BB"/>
    <w:rsid w:val="00DE0872"/>
    <w:rsid w:val="00DE1424"/>
    <w:rsid w:val="00DE150A"/>
    <w:rsid w:val="00DE237F"/>
    <w:rsid w:val="00DE3753"/>
    <w:rsid w:val="00DE6853"/>
    <w:rsid w:val="00DE6A49"/>
    <w:rsid w:val="00DF4732"/>
    <w:rsid w:val="00DF5761"/>
    <w:rsid w:val="00DF66AF"/>
    <w:rsid w:val="00DF6AB4"/>
    <w:rsid w:val="00DF7FD4"/>
    <w:rsid w:val="00E10282"/>
    <w:rsid w:val="00E17FFA"/>
    <w:rsid w:val="00E24367"/>
    <w:rsid w:val="00E2781E"/>
    <w:rsid w:val="00E32B9D"/>
    <w:rsid w:val="00E32E06"/>
    <w:rsid w:val="00E42276"/>
    <w:rsid w:val="00E46D78"/>
    <w:rsid w:val="00E50430"/>
    <w:rsid w:val="00E5146C"/>
    <w:rsid w:val="00E5217D"/>
    <w:rsid w:val="00E5414A"/>
    <w:rsid w:val="00E5749A"/>
    <w:rsid w:val="00E6788A"/>
    <w:rsid w:val="00E74A5E"/>
    <w:rsid w:val="00E774B2"/>
    <w:rsid w:val="00E8288A"/>
    <w:rsid w:val="00E85794"/>
    <w:rsid w:val="00E9282B"/>
    <w:rsid w:val="00EB60A9"/>
    <w:rsid w:val="00EB796E"/>
    <w:rsid w:val="00ED42E3"/>
    <w:rsid w:val="00ED6473"/>
    <w:rsid w:val="00ED7931"/>
    <w:rsid w:val="00EE2B47"/>
    <w:rsid w:val="00EE4487"/>
    <w:rsid w:val="00EE4B6E"/>
    <w:rsid w:val="00EE5C1C"/>
    <w:rsid w:val="00F049B5"/>
    <w:rsid w:val="00F102EB"/>
    <w:rsid w:val="00F21BD0"/>
    <w:rsid w:val="00F26150"/>
    <w:rsid w:val="00F26B84"/>
    <w:rsid w:val="00F3225C"/>
    <w:rsid w:val="00F37AA6"/>
    <w:rsid w:val="00F431B8"/>
    <w:rsid w:val="00F43613"/>
    <w:rsid w:val="00F5169F"/>
    <w:rsid w:val="00F61345"/>
    <w:rsid w:val="00F655B8"/>
    <w:rsid w:val="00F72607"/>
    <w:rsid w:val="00F74FF0"/>
    <w:rsid w:val="00F75AB2"/>
    <w:rsid w:val="00F84255"/>
    <w:rsid w:val="00F848E2"/>
    <w:rsid w:val="00F9099F"/>
    <w:rsid w:val="00F93138"/>
    <w:rsid w:val="00F973DE"/>
    <w:rsid w:val="00FA5607"/>
    <w:rsid w:val="00FA6DA6"/>
    <w:rsid w:val="00FB2AD8"/>
    <w:rsid w:val="00FB2B39"/>
    <w:rsid w:val="00FB30AB"/>
    <w:rsid w:val="00FB3FF6"/>
    <w:rsid w:val="00FB6D02"/>
    <w:rsid w:val="00FC5FA9"/>
    <w:rsid w:val="00FD010A"/>
    <w:rsid w:val="00FD0BB0"/>
    <w:rsid w:val="00FE05C0"/>
    <w:rsid w:val="00FE1F73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49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20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66602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660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0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9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5A95"/>
    <w:pPr>
      <w:ind w:left="720"/>
      <w:contextualSpacing/>
    </w:pPr>
  </w:style>
  <w:style w:type="paragraph" w:customStyle="1" w:styleId="Body">
    <w:name w:val="Body"/>
    <w:rsid w:val="00402B2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FootnoteText">
    <w:name w:val="footnote text"/>
    <w:basedOn w:val="Normal"/>
    <w:link w:val="FootnoteTextChar"/>
    <w:uiPriority w:val="99"/>
    <w:unhideWhenUsed/>
    <w:rsid w:val="009E2A57"/>
    <w:rPr>
      <w:rFonts w:ascii="Calibri" w:eastAsiaTheme="minorHAns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2A57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aliases w:val="(NECG) Footnote Reference,o,fr,Style 3,Appel note de bas de p,Style 12,Style 124,Style 13,FR,Style 17,Style 6,Footnote Reference/,Style 4,Style 7,Footnote Reference1,Style 34,Style 9"/>
    <w:basedOn w:val="DefaultParagraphFont"/>
    <w:uiPriority w:val="99"/>
    <w:semiHidden/>
    <w:unhideWhenUsed/>
    <w:rsid w:val="009E2A57"/>
    <w:rPr>
      <w:rFonts w:ascii="Times New Roman" w:hAnsi="Times New Roman" w:cs="Times New Roman" w:hint="default"/>
      <w:strike w:val="0"/>
      <w:dstrike w:val="0"/>
      <w:color w:val="auto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20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66602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660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0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9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5A95"/>
    <w:pPr>
      <w:ind w:left="720"/>
      <w:contextualSpacing/>
    </w:pPr>
  </w:style>
  <w:style w:type="paragraph" w:customStyle="1" w:styleId="Body">
    <w:name w:val="Body"/>
    <w:rsid w:val="00402B2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FootnoteText">
    <w:name w:val="footnote text"/>
    <w:basedOn w:val="Normal"/>
    <w:link w:val="FootnoteTextChar"/>
    <w:uiPriority w:val="99"/>
    <w:unhideWhenUsed/>
    <w:rsid w:val="009E2A57"/>
    <w:rPr>
      <w:rFonts w:ascii="Calibri" w:eastAsiaTheme="minorHAns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2A57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aliases w:val="(NECG) Footnote Reference,o,fr,Style 3,Appel note de bas de p,Style 12,Style 124,Style 13,FR,Style 17,Style 6,Footnote Reference/,Style 4,Style 7,Footnote Reference1,Style 34,Style 9"/>
    <w:basedOn w:val="DefaultParagraphFont"/>
    <w:uiPriority w:val="99"/>
    <w:semiHidden/>
    <w:unhideWhenUsed/>
    <w:rsid w:val="009E2A57"/>
    <w:rPr>
      <w:rFonts w:ascii="Times New Roman" w:hAnsi="Times New Roman" w:cs="Times New Roman" w:hint="default"/>
      <w:strike w:val="0"/>
      <w:dstrike w:val="0"/>
      <w:color w:val="auto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2313</Characters>
  <Application>Microsoft Office Word</Application>
  <DocSecurity>0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2747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2017-03-23T16:28:00Z</cp:lastPrinted>
  <dcterms:created xsi:type="dcterms:W3CDTF">2017-04-20T20:26:00Z</dcterms:created>
  <dcterms:modified xsi:type="dcterms:W3CDTF">2017-04-20T20:26:00Z</dcterms:modified>
  <cp:category> </cp:category>
  <cp:contentStatus> </cp:contentStatus>
</cp:coreProperties>
</file>