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 w:val="22"/>
          <w:szCs w:val="22"/>
        </w:rPr>
      </w:pPr>
      <w:bookmarkStart w:id="0" w:name="_GoBack"/>
      <w:bookmarkEnd w:id="0"/>
      <w:r w:rsidRPr="00B04AE7">
        <w:rPr>
          <w:b/>
          <w:sz w:val="22"/>
          <w:szCs w:val="22"/>
        </w:rPr>
        <w:t>Report No.</w:t>
      </w:r>
      <w:bookmarkStart w:id="1" w:name="report_num"/>
      <w:bookmarkEnd w:id="1"/>
      <w:r w:rsidRPr="00B04AE7">
        <w:rPr>
          <w:b/>
          <w:sz w:val="22"/>
          <w:szCs w:val="22"/>
        </w:rPr>
        <w:t xml:space="preserve"> </w:t>
      </w:r>
      <w:bookmarkStart w:id="2" w:name="today_date"/>
      <w:bookmarkEnd w:id="2"/>
      <w:r w:rsidRPr="00B04AE7">
        <w:rPr>
          <w:b/>
          <w:sz w:val="22"/>
          <w:szCs w:val="22"/>
        </w:rPr>
        <w:t>30</w:t>
      </w:r>
      <w:r w:rsidR="003C7CAC">
        <w:rPr>
          <w:b/>
          <w:sz w:val="22"/>
          <w:szCs w:val="22"/>
        </w:rPr>
        <w:t>75</w:t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="00456125">
        <w:rPr>
          <w:sz w:val="22"/>
          <w:szCs w:val="22"/>
        </w:rPr>
        <w:tab/>
      </w:r>
      <w:r w:rsidR="003C7CAC">
        <w:rPr>
          <w:b/>
          <w:sz w:val="22"/>
          <w:szCs w:val="22"/>
        </w:rPr>
        <w:t>April</w:t>
      </w:r>
      <w:r w:rsidRPr="00B04AE7">
        <w:rPr>
          <w:b/>
          <w:sz w:val="22"/>
          <w:szCs w:val="22"/>
        </w:rPr>
        <w:t xml:space="preserve"> </w:t>
      </w:r>
      <w:r w:rsidR="003C7CAC">
        <w:rPr>
          <w:b/>
          <w:sz w:val="22"/>
          <w:szCs w:val="22"/>
        </w:rPr>
        <w:t>25</w:t>
      </w:r>
      <w:r w:rsidRPr="00B04AE7">
        <w:rPr>
          <w:b/>
          <w:sz w:val="22"/>
          <w:szCs w:val="22"/>
        </w:rPr>
        <w:t>, 2017</w:t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</w:p>
    <w:p w:rsidR="00B04AE7" w:rsidRPr="00B04AE7" w:rsidRDefault="00B04AE7" w:rsidP="00B04AE7">
      <w:pPr>
        <w:pStyle w:val="Heading1"/>
        <w:numPr>
          <w:ilvl w:val="0"/>
          <w:numId w:val="0"/>
        </w:numPr>
        <w:ind w:left="720" w:hanging="720"/>
        <w:jc w:val="center"/>
        <w:rPr>
          <w:szCs w:val="22"/>
        </w:rPr>
      </w:pPr>
      <w:r w:rsidRPr="00B04AE7">
        <w:rPr>
          <w:szCs w:val="22"/>
        </w:rPr>
        <w:t xml:space="preserve">PETITIONS FOR RECONSIDERATION OF ACTION IN RULEMAKING </w:t>
      </w:r>
      <w:r>
        <w:rPr>
          <w:szCs w:val="22"/>
        </w:rPr>
        <w:t>PROCEEDING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Petitions for Reconsideration have been filed in the Commission’s Rulemaking proceeding 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listed in this Public Notice and published pursuant to 47 CFR Section 1.429(e).  The full text of </w:t>
      </w:r>
    </w:p>
    <w:p w:rsidR="00B04AE7" w:rsidRPr="00B04AE7" w:rsidRDefault="006F7205" w:rsidP="00B04AE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these documents is</w:t>
      </w:r>
      <w:r w:rsidR="00B04AE7" w:rsidRPr="00B04AE7">
        <w:rPr>
          <w:sz w:val="22"/>
          <w:szCs w:val="22"/>
        </w:rPr>
        <w:t xml:space="preserve"> available for viewing and copying in the Reference and Information Center, Room CY-A257, 445 12th Street, S.W., Washington, D.C.  Oppositions to the petitions must be filed within 15 days of the date of publication of this public notice in the Federal Register.  </w:t>
      </w:r>
      <w:r w:rsidR="00B04AE7" w:rsidRPr="00B04AE7">
        <w:rPr>
          <w:i/>
          <w:sz w:val="22"/>
          <w:szCs w:val="22"/>
        </w:rPr>
        <w:t xml:space="preserve">See </w:t>
      </w:r>
      <w:r w:rsidR="00B04AE7" w:rsidRPr="00B04AE7">
        <w:rPr>
          <w:sz w:val="22"/>
          <w:szCs w:val="22"/>
        </w:rPr>
        <w:t>Section 1.4(b)(1) of the Commission’s rules (47 CFR § 1.4(b)(1)).  Replies to an opposition must be filed within 10 days after the time for filing oppositions has expired.</w:t>
      </w:r>
      <w:r w:rsidR="00B04AE7" w:rsidRPr="00B04AE7">
        <w:rPr>
          <w:sz w:val="22"/>
          <w:szCs w:val="22"/>
        </w:rPr>
        <w:tab/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sz w:val="22"/>
          <w:szCs w:val="22"/>
        </w:rPr>
        <w:t>-----------------------------</w:t>
      </w:r>
      <w:bookmarkStart w:id="3" w:name="insertion_pt"/>
      <w:bookmarkEnd w:id="3"/>
      <w:r w:rsidRPr="00B04AE7">
        <w:rPr>
          <w:bCs/>
          <w:color w:val="010101"/>
          <w:sz w:val="22"/>
          <w:szCs w:val="22"/>
        </w:rPr>
        <w:t>-------------------------------------------------------------------------------------------------</w:t>
      </w:r>
    </w:p>
    <w:p w:rsidR="00B04AE7" w:rsidRDefault="00B04AE7" w:rsidP="003C7CAC">
      <w:pPr>
        <w:widowControl/>
        <w:autoSpaceDE w:val="0"/>
        <w:autoSpaceDN w:val="0"/>
        <w:adjustRightInd w:val="0"/>
        <w:rPr>
          <w:rFonts w:eastAsia="MingLiU"/>
          <w:snapToGrid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>Subject</w:t>
      </w:r>
      <w:r w:rsidRPr="00B04AE7">
        <w:rPr>
          <w:bCs/>
          <w:color w:val="010101"/>
          <w:sz w:val="22"/>
          <w:szCs w:val="22"/>
        </w:rPr>
        <w:t>:</w:t>
      </w:r>
      <w:r w:rsidRPr="00B04AE7">
        <w:rPr>
          <w:b/>
          <w:bCs/>
          <w:color w:val="010101"/>
          <w:sz w:val="22"/>
          <w:szCs w:val="22"/>
        </w:rPr>
        <w:t xml:space="preserve"> </w:t>
      </w:r>
      <w:r w:rsidR="00540472">
        <w:rPr>
          <w:b/>
          <w:bCs/>
          <w:color w:val="010101"/>
          <w:sz w:val="22"/>
          <w:szCs w:val="22"/>
        </w:rPr>
        <w:tab/>
      </w:r>
      <w:r w:rsidRPr="00B04AE7">
        <w:rPr>
          <w:rFonts w:eastAsia="MingLiU"/>
          <w:b/>
          <w:bCs/>
          <w:color w:val="010101"/>
          <w:sz w:val="22"/>
          <w:szCs w:val="22"/>
        </w:rPr>
        <w:t>-</w:t>
      </w:r>
      <w:r w:rsidRPr="00B04AE7">
        <w:rPr>
          <w:rFonts w:eastAsia="MingLiU"/>
          <w:bCs/>
          <w:color w:val="010101"/>
          <w:sz w:val="22"/>
          <w:szCs w:val="22"/>
        </w:rPr>
        <w:t xml:space="preserve"> </w:t>
      </w:r>
      <w:r w:rsidRPr="00B04AE7">
        <w:rPr>
          <w:rFonts w:eastAsia="MingLiU"/>
          <w:snapToGrid/>
          <w:sz w:val="22"/>
          <w:szCs w:val="22"/>
        </w:rPr>
        <w:t xml:space="preserve">In the Matter </w:t>
      </w:r>
      <w:r w:rsidR="003C7CAC">
        <w:rPr>
          <w:rFonts w:eastAsia="MingLiU"/>
          <w:snapToGrid/>
          <w:sz w:val="22"/>
          <w:szCs w:val="22"/>
        </w:rPr>
        <w:t>of Connect America Fund (WC Docket No. 10-90)</w:t>
      </w:r>
    </w:p>
    <w:p w:rsidR="003C7CAC" w:rsidRPr="003C7CAC" w:rsidRDefault="003C7CAC" w:rsidP="003C7CAC">
      <w:pPr>
        <w:widowControl/>
        <w:autoSpaceDE w:val="0"/>
        <w:autoSpaceDN w:val="0"/>
        <w:adjustRightInd w:val="0"/>
        <w:rPr>
          <w:rFonts w:eastAsia="MingLiU"/>
          <w:snapToGrid/>
          <w:w w:val="104"/>
          <w:sz w:val="22"/>
          <w:szCs w:val="22"/>
        </w:rPr>
      </w:pPr>
      <w:r>
        <w:rPr>
          <w:rFonts w:eastAsia="MingLiU"/>
          <w:snapToGrid/>
          <w:sz w:val="22"/>
          <w:szCs w:val="22"/>
        </w:rPr>
        <w:t xml:space="preserve">              </w:t>
      </w:r>
      <w:r w:rsidRPr="003C7CAC">
        <w:rPr>
          <w:rFonts w:eastAsia="MingLiU"/>
          <w:b/>
          <w:snapToGrid/>
          <w:sz w:val="22"/>
          <w:szCs w:val="22"/>
        </w:rPr>
        <w:t xml:space="preserve"> </w:t>
      </w:r>
      <w:r w:rsidR="00540472">
        <w:rPr>
          <w:rFonts w:eastAsia="MingLiU"/>
          <w:b/>
          <w:snapToGrid/>
          <w:sz w:val="22"/>
          <w:szCs w:val="22"/>
        </w:rPr>
        <w:tab/>
      </w:r>
      <w:r w:rsidRPr="003C7CAC">
        <w:rPr>
          <w:rFonts w:eastAsia="MingLiU"/>
          <w:b/>
          <w:snapToGrid/>
          <w:sz w:val="22"/>
          <w:szCs w:val="22"/>
        </w:rPr>
        <w:t>-</w:t>
      </w:r>
      <w:r>
        <w:rPr>
          <w:rFonts w:eastAsia="MingLiU"/>
          <w:b/>
          <w:snapToGrid/>
          <w:sz w:val="22"/>
          <w:szCs w:val="22"/>
        </w:rPr>
        <w:t xml:space="preserve"> </w:t>
      </w:r>
      <w:r w:rsidRPr="003C7CAC">
        <w:rPr>
          <w:rFonts w:eastAsia="MingLiU"/>
          <w:snapToGrid/>
          <w:sz w:val="22"/>
          <w:szCs w:val="22"/>
        </w:rPr>
        <w:t>In the Matter of ETC Annual Reports and Certifications (WC Docket No. 14-58)</w:t>
      </w:r>
    </w:p>
    <w:p w:rsidR="00B04AE7" w:rsidRPr="003C7CAC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</w:p>
    <w:p w:rsidR="003C7CAC" w:rsidRPr="003C7CAC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>Filed By:</w:t>
      </w:r>
      <w:r w:rsidR="00540472">
        <w:rPr>
          <w:b/>
          <w:bCs/>
          <w:color w:val="010101"/>
          <w:sz w:val="22"/>
          <w:szCs w:val="22"/>
        </w:rPr>
        <w:tab/>
      </w:r>
      <w:r w:rsidRPr="00B04AE7">
        <w:rPr>
          <w:b/>
          <w:bCs/>
          <w:color w:val="010101"/>
          <w:sz w:val="22"/>
          <w:szCs w:val="22"/>
        </w:rPr>
        <w:t xml:space="preserve">- </w:t>
      </w:r>
      <w:r w:rsidR="003C7CAC">
        <w:rPr>
          <w:bCs/>
          <w:color w:val="010101"/>
          <w:sz w:val="22"/>
          <w:szCs w:val="22"/>
        </w:rPr>
        <w:t>Jennifer A. Manner, on behalf of HUGHES NETWORK SYSTEMS, LLC (April 20, 2017)</w:t>
      </w:r>
    </w:p>
    <w:p w:rsidR="006F7205" w:rsidRDefault="00B04AE7" w:rsidP="006F7205">
      <w:pPr>
        <w:autoSpaceDE w:val="0"/>
        <w:autoSpaceDN w:val="0"/>
        <w:ind w:left="1530" w:hanging="90"/>
        <w:rPr>
          <w:snapToGrid/>
          <w:color w:val="010101"/>
          <w:sz w:val="22"/>
        </w:rPr>
      </w:pPr>
      <w:r w:rsidRPr="00B04AE7">
        <w:rPr>
          <w:b/>
          <w:bCs/>
          <w:color w:val="010101"/>
          <w:sz w:val="22"/>
          <w:szCs w:val="22"/>
        </w:rPr>
        <w:t xml:space="preserve">- </w:t>
      </w:r>
      <w:r w:rsidR="006F7205">
        <w:rPr>
          <w:color w:val="010101"/>
        </w:rPr>
        <w:t>Bohdan R. Pankiw, on behalf of Pennsylvania Public Utility Commission, and</w:t>
      </w:r>
      <w:r w:rsidR="006F7205">
        <w:rPr>
          <w:b/>
          <w:bCs/>
          <w:color w:val="010101"/>
        </w:rPr>
        <w:t xml:space="preserve"> </w:t>
      </w:r>
      <w:r w:rsidR="006F7205">
        <w:rPr>
          <w:color w:val="010101"/>
        </w:rPr>
        <w:t xml:space="preserve">Arthur F.        </w:t>
      </w:r>
      <w:r w:rsidR="006464DD">
        <w:rPr>
          <w:color w:val="010101"/>
        </w:rPr>
        <w:t xml:space="preserve">            </w:t>
      </w:r>
      <w:r w:rsidR="006F7205">
        <w:rPr>
          <w:color w:val="010101"/>
        </w:rPr>
        <w:t>McNulty, on behalf of Pennsylvania Department of Community and Economic</w:t>
      </w:r>
    </w:p>
    <w:p w:rsidR="006F7205" w:rsidRDefault="006F7205" w:rsidP="006F7205">
      <w:pPr>
        <w:rPr>
          <w:color w:val="1F497D"/>
        </w:rPr>
      </w:pPr>
      <w:r>
        <w:rPr>
          <w:color w:val="010101"/>
        </w:rPr>
        <w:t>                          Development (April 19, 2017)</w:t>
      </w:r>
    </w:p>
    <w:p w:rsidR="00B04AE7" w:rsidRPr="00B04AE7" w:rsidRDefault="00B04AE7" w:rsidP="006F7205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sz w:val="22"/>
          <w:szCs w:val="22"/>
        </w:rPr>
        <w:sectPr w:rsidR="00B04AE7" w:rsidRPr="00B04AE7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B04AE7">
        <w:rPr>
          <w:sz w:val="22"/>
          <w:szCs w:val="22"/>
        </w:rPr>
        <w:t xml:space="preserve">---------------------------------------------------------------------------------------------------------                                                               </w:t>
      </w:r>
    </w:p>
    <w:p w:rsidR="00B04AE7" w:rsidRPr="00B04AE7" w:rsidRDefault="00B04AE7" w:rsidP="00B04AE7">
      <w:pPr>
        <w:suppressAutoHyphens/>
        <w:rPr>
          <w:b/>
          <w:sz w:val="22"/>
          <w:szCs w:val="22"/>
        </w:rPr>
      </w:pPr>
      <w:r w:rsidRPr="00B04AE7">
        <w:rPr>
          <w:sz w:val="22"/>
          <w:szCs w:val="22"/>
        </w:rPr>
        <w:lastRenderedPageBreak/>
        <w:t xml:space="preserve">                                                              </w:t>
      </w:r>
      <w:r w:rsidRPr="00B04AE7">
        <w:rPr>
          <w:b/>
          <w:sz w:val="22"/>
          <w:szCs w:val="22"/>
        </w:rPr>
        <w:t>FCC</w:t>
      </w:r>
    </w:p>
    <w:p w:rsidR="00602577" w:rsidRPr="00B04AE7" w:rsidRDefault="00602577">
      <w:pPr>
        <w:spacing w:before="120" w:after="240"/>
        <w:rPr>
          <w:sz w:val="22"/>
          <w:szCs w:val="22"/>
        </w:rPr>
      </w:pPr>
    </w:p>
    <w:p w:rsidR="00B04AE7" w:rsidRPr="00B04AE7" w:rsidRDefault="00B04AE7">
      <w:pPr>
        <w:spacing w:before="120" w:after="240"/>
        <w:rPr>
          <w:sz w:val="22"/>
          <w:szCs w:val="22"/>
        </w:rPr>
      </w:pPr>
    </w:p>
    <w:sectPr w:rsidR="00B04AE7" w:rsidRPr="00B04AE7">
      <w:head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73" w:rsidRDefault="00934F73">
      <w:r>
        <w:separator/>
      </w:r>
    </w:p>
  </w:endnote>
  <w:endnote w:type="continuationSeparator" w:id="0">
    <w:p w:rsidR="00934F73" w:rsidRDefault="0093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F" w:rsidRDefault="004E7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F" w:rsidRDefault="004E7B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F" w:rsidRDefault="004E7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73" w:rsidRDefault="00934F73">
      <w:r>
        <w:separator/>
      </w:r>
    </w:p>
  </w:footnote>
  <w:footnote w:type="continuationSeparator" w:id="0">
    <w:p w:rsidR="00934F73" w:rsidRDefault="0093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F" w:rsidRDefault="004E7B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5F" w:rsidRDefault="004E7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7" w:rsidRDefault="006E44A6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AE7" w:rsidRDefault="00B04AE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B04AE7" w:rsidRDefault="00B04AE7">
    <w:pPr>
      <w:suppressAutoHyphens/>
      <w:rPr>
        <w:rFonts w:ascii="Arial Narrow" w:hAnsi="Arial Narrow"/>
      </w:rPr>
    </w:pPr>
  </w:p>
  <w:p w:rsidR="00B04AE7" w:rsidRDefault="006E44A6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B04AE7" w:rsidRDefault="00B04A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z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CbofXz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B04AE7" w:rsidRDefault="00B04AE7"/>
                </w:txbxContent>
              </v:textbox>
            </v:shape>
          </w:pict>
        </mc:Fallback>
      </mc:AlternateContent>
    </w:r>
    <w:r w:rsidR="00B04AE7">
      <w:rPr>
        <w:rFonts w:ascii="Arial Narrow" w:hAnsi="Arial Narrow"/>
        <w:b/>
      </w:rPr>
      <w:tab/>
    </w:r>
    <w:r w:rsidR="00B04AE7">
      <w:rPr>
        <w:rFonts w:ascii="Arial Narrow" w:hAnsi="Arial Narrow"/>
        <w:b/>
      </w:rPr>
      <w:tab/>
      <w:t>Federal Communications Commission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B04AE7" w:rsidRDefault="00B04AE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B04AE7" w:rsidRDefault="00B04A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6E44A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6E44A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91CD6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K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+BMyvx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pt;margin-top:.4pt;width:244.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4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left:0;text-align:left;margin-left:301.5pt;margin-top:10.25pt;width:20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jgAIAAA4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8aA3BAsS&#10;2QB/QF1YQNqQfHxMcNKB/UrJgI1ZU/dlx6ygRL3VqK0yK5B84uMCJ/bp7ua4y3SDEDX1lEzTaz91&#10;/c5Yue3Qw6RiDZeow1ZGiTxGc1AvNl3M5fBAhK5+uo5Wj8/Y6gc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JM0Hj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4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4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7"/>
    <w:rsid w:val="000265AE"/>
    <w:rsid w:val="003C7CAC"/>
    <w:rsid w:val="00456125"/>
    <w:rsid w:val="004E7B5F"/>
    <w:rsid w:val="00540472"/>
    <w:rsid w:val="005862D8"/>
    <w:rsid w:val="00602577"/>
    <w:rsid w:val="006464DD"/>
    <w:rsid w:val="006E44A6"/>
    <w:rsid w:val="006F7205"/>
    <w:rsid w:val="007F7A95"/>
    <w:rsid w:val="00934F73"/>
    <w:rsid w:val="009B13AF"/>
    <w:rsid w:val="00AD0DBD"/>
    <w:rsid w:val="00B04AE7"/>
    <w:rsid w:val="00CD15E4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190</Words>
  <Characters>1211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1602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2017-01-17T15:43:00Z</cp:lastPrinted>
  <dcterms:created xsi:type="dcterms:W3CDTF">2017-04-25T12:29:00Z</dcterms:created>
  <dcterms:modified xsi:type="dcterms:W3CDTF">2017-04-25T12:29:00Z</dcterms:modified>
  <cp:category> </cp:category>
  <cp:contentStatus> </cp:contentStatus>
</cp:coreProperties>
</file>