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270" w:type="dxa"/>
        <w:tblLayout w:type="fixed"/>
        <w:tblLook w:val="0000" w:firstRow="0" w:lastRow="0" w:firstColumn="0" w:lastColumn="0" w:noHBand="0" w:noVBand="0"/>
      </w:tblPr>
      <w:tblGrid>
        <w:gridCol w:w="9270"/>
      </w:tblGrid>
      <w:tr w:rsidR="000D60F9" w:rsidRPr="000D60F9" w:rsidTr="004F69C8">
        <w:trPr>
          <w:trHeight w:val="12690"/>
        </w:trPr>
        <w:tc>
          <w:tcPr>
            <w:tcW w:w="9270" w:type="dxa"/>
          </w:tcPr>
          <w:p w:rsidR="000D60F9" w:rsidRPr="000D60F9" w:rsidRDefault="000D60F9" w:rsidP="000D60F9">
            <w:pPr>
              <w:spacing w:after="0" w:line="240" w:lineRule="auto"/>
              <w:jc w:val="center"/>
              <w:rPr>
                <w:rFonts w:ascii="Times New Roman" w:eastAsia="Times New Roman" w:hAnsi="Times New Roman" w:cs="Times New Roman"/>
                <w:b/>
                <w:sz w:val="24"/>
                <w:szCs w:val="24"/>
              </w:rPr>
            </w:pPr>
            <w:bookmarkStart w:id="0" w:name="_GoBack"/>
            <w:bookmarkEnd w:id="0"/>
            <w:r w:rsidRPr="000D60F9">
              <w:rPr>
                <w:rFonts w:ascii="Times New Roman" w:eastAsia="Times New Roman" w:hAnsi="Times New Roman" w:cs="Times New Roman"/>
                <w:b/>
                <w:i/>
                <w:noProof/>
                <w:sz w:val="28"/>
                <w:szCs w:val="28"/>
              </w:rPr>
              <w:drawing>
                <wp:inline distT="0" distB="0" distL="0" distR="0" wp14:anchorId="2C44D591" wp14:editId="67C1F823">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0D60F9" w:rsidRPr="000D60F9" w:rsidRDefault="000D60F9" w:rsidP="000D60F9">
            <w:pPr>
              <w:spacing w:after="0" w:line="240" w:lineRule="auto"/>
              <w:rPr>
                <w:rFonts w:ascii="Times New Roman" w:eastAsia="Times New Roman" w:hAnsi="Times New Roman" w:cs="Times New Roman"/>
                <w:b/>
                <w:bCs/>
                <w:sz w:val="24"/>
                <w:szCs w:val="24"/>
              </w:rPr>
            </w:pPr>
          </w:p>
          <w:p w:rsidR="000D60F9" w:rsidRPr="000D60F9" w:rsidRDefault="000D60F9" w:rsidP="000D60F9">
            <w:pPr>
              <w:spacing w:after="0" w:line="240" w:lineRule="auto"/>
              <w:rPr>
                <w:rFonts w:ascii="Times New Roman" w:eastAsia="Times New Roman" w:hAnsi="Times New Roman" w:cs="Times New Roman"/>
                <w:b/>
                <w:bCs/>
              </w:rPr>
            </w:pPr>
            <w:r w:rsidRPr="000D60F9">
              <w:rPr>
                <w:rFonts w:ascii="Times New Roman" w:eastAsia="Times New Roman" w:hAnsi="Times New Roman" w:cs="Times New Roman"/>
                <w:b/>
                <w:bCs/>
              </w:rPr>
              <w:t xml:space="preserve">Media Contact: </w:t>
            </w:r>
          </w:p>
          <w:p w:rsidR="000D60F9" w:rsidRPr="000D60F9" w:rsidRDefault="000D60F9" w:rsidP="000D60F9">
            <w:pPr>
              <w:spacing w:after="0" w:line="240" w:lineRule="auto"/>
              <w:rPr>
                <w:rFonts w:ascii="Times New Roman" w:eastAsia="Times New Roman" w:hAnsi="Times New Roman" w:cs="Times New Roman"/>
                <w:bCs/>
              </w:rPr>
            </w:pPr>
            <w:r w:rsidRPr="000D60F9">
              <w:rPr>
                <w:rFonts w:ascii="Times New Roman" w:eastAsia="Times New Roman" w:hAnsi="Times New Roman" w:cs="Times New Roman"/>
                <w:bCs/>
              </w:rPr>
              <w:t>Katie Gorscak, 202-418-2156</w:t>
            </w:r>
          </w:p>
          <w:p w:rsidR="000D60F9" w:rsidRPr="000D60F9" w:rsidRDefault="000D60F9" w:rsidP="000D60F9">
            <w:pPr>
              <w:spacing w:after="0" w:line="240" w:lineRule="auto"/>
              <w:rPr>
                <w:rFonts w:ascii="Times New Roman" w:eastAsia="Times New Roman" w:hAnsi="Times New Roman" w:cs="Times New Roman"/>
                <w:bCs/>
              </w:rPr>
            </w:pPr>
            <w:r w:rsidRPr="000D60F9">
              <w:rPr>
                <w:rFonts w:ascii="Times New Roman" w:eastAsia="Times New Roman" w:hAnsi="Times New Roman" w:cs="Times New Roman"/>
                <w:bCs/>
              </w:rPr>
              <w:t>Katie.Gorscak@fcc.gov</w:t>
            </w:r>
          </w:p>
          <w:p w:rsidR="000D60F9" w:rsidRPr="000D60F9" w:rsidRDefault="000D60F9" w:rsidP="000D60F9">
            <w:pPr>
              <w:spacing w:after="0" w:line="240" w:lineRule="auto"/>
              <w:rPr>
                <w:rFonts w:ascii="Times New Roman" w:eastAsia="Times New Roman" w:hAnsi="Times New Roman" w:cs="Times New Roman"/>
                <w:bCs/>
              </w:rPr>
            </w:pPr>
          </w:p>
          <w:p w:rsidR="000D60F9" w:rsidRPr="000D60F9" w:rsidRDefault="000D60F9" w:rsidP="000D60F9">
            <w:pPr>
              <w:spacing w:after="0" w:line="240" w:lineRule="auto"/>
              <w:rPr>
                <w:rFonts w:ascii="Times New Roman" w:eastAsia="Times New Roman" w:hAnsi="Times New Roman" w:cs="Times New Roman"/>
                <w:b/>
              </w:rPr>
            </w:pPr>
            <w:r w:rsidRPr="000D60F9">
              <w:rPr>
                <w:rFonts w:ascii="Times New Roman" w:eastAsia="Times New Roman" w:hAnsi="Times New Roman" w:cs="Times New Roman"/>
                <w:b/>
              </w:rPr>
              <w:t>For Immediate Release</w:t>
            </w:r>
          </w:p>
          <w:p w:rsidR="000D60F9" w:rsidRPr="000D60F9" w:rsidRDefault="000D60F9" w:rsidP="000D60F9">
            <w:pPr>
              <w:spacing w:after="0" w:line="240" w:lineRule="auto"/>
              <w:jc w:val="center"/>
              <w:rPr>
                <w:rFonts w:ascii="Times New Roman" w:eastAsia="Times New Roman" w:hAnsi="Times New Roman" w:cs="Times New Roman"/>
                <w:b/>
                <w:color w:val="FF0000"/>
              </w:rPr>
            </w:pPr>
          </w:p>
          <w:p w:rsidR="000D60F9" w:rsidRPr="000D60F9" w:rsidRDefault="000D60F9" w:rsidP="000D60F9">
            <w:pPr>
              <w:tabs>
                <w:tab w:val="left" w:pos="8625"/>
              </w:tabs>
              <w:spacing w:after="0" w:line="240" w:lineRule="auto"/>
              <w:jc w:val="center"/>
              <w:rPr>
                <w:rFonts w:ascii="Times New Roman" w:eastAsia="Times New Roman" w:hAnsi="Times New Roman" w:cs="Times New Roman"/>
                <w:b/>
                <w:bCs/>
                <w:szCs w:val="26"/>
              </w:rPr>
            </w:pPr>
            <w:r w:rsidRPr="000D60F9">
              <w:rPr>
                <w:rFonts w:ascii="Times New Roman" w:eastAsia="Times New Roman" w:hAnsi="Times New Roman" w:cs="Times New Roman"/>
                <w:b/>
                <w:bCs/>
                <w:szCs w:val="26"/>
              </w:rPr>
              <w:t xml:space="preserve">FCC’S CONNECT2HEALTH TASK FORCE ANNOUNCES </w:t>
            </w:r>
          </w:p>
          <w:p w:rsidR="000D60F9" w:rsidRPr="000D60F9" w:rsidRDefault="000D60F9" w:rsidP="000D60F9">
            <w:pPr>
              <w:tabs>
                <w:tab w:val="left" w:pos="8625"/>
              </w:tabs>
              <w:spacing w:after="0" w:line="240" w:lineRule="auto"/>
              <w:jc w:val="center"/>
              <w:rPr>
                <w:rFonts w:ascii="Times New Roman" w:eastAsia="Times New Roman" w:hAnsi="Times New Roman" w:cs="Times New Roman"/>
                <w:b/>
                <w:bCs/>
                <w:szCs w:val="26"/>
              </w:rPr>
            </w:pPr>
            <w:r w:rsidRPr="000D60F9">
              <w:rPr>
                <w:rFonts w:ascii="Times New Roman" w:eastAsia="Times New Roman" w:hAnsi="Times New Roman" w:cs="Times New Roman"/>
                <w:b/>
                <w:bCs/>
                <w:szCs w:val="26"/>
              </w:rPr>
              <w:t>DATA UPDATE FOR BROADBAND HEALTH MAPPING PLATFORM</w:t>
            </w:r>
          </w:p>
          <w:p w:rsidR="000D60F9" w:rsidRPr="000D60F9" w:rsidRDefault="000D60F9" w:rsidP="000D60F9">
            <w:pPr>
              <w:tabs>
                <w:tab w:val="left" w:pos="8625"/>
              </w:tabs>
              <w:spacing w:after="0" w:line="240" w:lineRule="auto"/>
              <w:jc w:val="center"/>
              <w:rPr>
                <w:rFonts w:ascii="Times New Roman" w:eastAsia="Times New Roman" w:hAnsi="Times New Roman" w:cs="Times New Roman"/>
                <w:b/>
                <w:bCs/>
                <w:sz w:val="24"/>
                <w:szCs w:val="26"/>
              </w:rPr>
            </w:pPr>
            <w:r w:rsidRPr="000D60F9">
              <w:rPr>
                <w:rFonts w:ascii="Times New Roman" w:eastAsia="Times New Roman" w:hAnsi="Times New Roman" w:cs="Times New Roman"/>
                <w:b/>
                <w:bCs/>
                <w:sz w:val="24"/>
                <w:szCs w:val="26"/>
              </w:rPr>
              <w:t xml:space="preserve"> </w:t>
            </w:r>
          </w:p>
          <w:p w:rsidR="000D60F9" w:rsidRPr="000D60F9" w:rsidRDefault="000D60F9" w:rsidP="000D60F9">
            <w:pPr>
              <w:tabs>
                <w:tab w:val="left" w:pos="8625"/>
              </w:tabs>
              <w:spacing w:after="0" w:line="240" w:lineRule="auto"/>
              <w:jc w:val="center"/>
              <w:rPr>
                <w:rFonts w:ascii="Times New Roman" w:eastAsia="Times New Roman" w:hAnsi="Times New Roman" w:cs="Times New Roman"/>
                <w:b/>
                <w:bCs/>
                <w:i/>
                <w:szCs w:val="24"/>
              </w:rPr>
            </w:pPr>
            <w:r w:rsidRPr="000D60F9">
              <w:rPr>
                <w:rFonts w:ascii="Times New Roman" w:eastAsia="Times New Roman" w:hAnsi="Times New Roman" w:cs="Times New Roman"/>
                <w:b/>
                <w:bCs/>
                <w:i/>
                <w:szCs w:val="24"/>
              </w:rPr>
              <w:t>Releases Updated Priority Lists, Encourages Public-Private Collaboration</w:t>
            </w:r>
          </w:p>
          <w:p w:rsidR="000D60F9" w:rsidRPr="000D60F9" w:rsidRDefault="000D60F9" w:rsidP="000D60F9">
            <w:pPr>
              <w:tabs>
                <w:tab w:val="left" w:pos="3420"/>
                <w:tab w:val="center" w:pos="4320"/>
                <w:tab w:val="left" w:pos="8625"/>
              </w:tabs>
              <w:spacing w:after="0" w:line="240" w:lineRule="auto"/>
              <w:rPr>
                <w:rFonts w:ascii="Times New Roman" w:eastAsia="Times New Roman" w:hAnsi="Times New Roman" w:cs="Times New Roman"/>
                <w:i/>
                <w:color w:val="F2F2F2"/>
                <w:sz w:val="28"/>
                <w:szCs w:val="24"/>
              </w:rPr>
            </w:pPr>
            <w:r w:rsidRPr="000D60F9">
              <w:rPr>
                <w:rFonts w:ascii="Times New Roman" w:eastAsia="Times New Roman" w:hAnsi="Times New Roman" w:cs="Times New Roman"/>
                <w:b/>
                <w:bCs/>
                <w:i/>
                <w:sz w:val="28"/>
                <w:szCs w:val="32"/>
              </w:rPr>
              <w:tab/>
            </w:r>
            <w:r w:rsidRPr="000D60F9">
              <w:rPr>
                <w:rFonts w:ascii="Times New Roman" w:eastAsia="Times New Roman" w:hAnsi="Times New Roman" w:cs="Times New Roman"/>
                <w:b/>
                <w:bCs/>
                <w:i/>
                <w:sz w:val="28"/>
                <w:szCs w:val="32"/>
              </w:rPr>
              <w:tab/>
              <w:t xml:space="preserve">  </w:t>
            </w:r>
            <w:r w:rsidRPr="000D60F9">
              <w:rPr>
                <w:rFonts w:ascii="Times New Roman" w:eastAsia="Times New Roman" w:hAnsi="Times New Roman" w:cs="Times New Roman"/>
                <w:b/>
                <w:bCs/>
                <w:i/>
                <w:color w:val="F2F2F2"/>
                <w:sz w:val="28"/>
                <w:szCs w:val="32"/>
              </w:rPr>
              <w:t xml:space="preserve">-- </w:t>
            </w:r>
          </w:p>
          <w:p w:rsidR="000D60F9" w:rsidRPr="000D60F9" w:rsidRDefault="000D60F9" w:rsidP="000D60F9">
            <w:pPr>
              <w:tabs>
                <w:tab w:val="center" w:pos="4680"/>
                <w:tab w:val="right" w:pos="9346"/>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 xml:space="preserve">WASHINGTON, June </w:t>
            </w:r>
            <w:r w:rsidR="00D631C6" w:rsidRPr="00D631C6">
              <w:rPr>
                <w:rFonts w:ascii="Times New Roman" w:eastAsia="Times New Roman" w:hAnsi="Times New Roman" w:cs="Times New Roman"/>
              </w:rPr>
              <w:t>08</w:t>
            </w:r>
            <w:r w:rsidRPr="000D60F9">
              <w:rPr>
                <w:rFonts w:ascii="Times New Roman" w:eastAsia="Times New Roman" w:hAnsi="Times New Roman" w:cs="Times New Roman"/>
              </w:rPr>
              <w:t xml:space="preserve">, 2017 – The Federal Communications Commission’s Connect2Health Task Force today announced updates to its </w:t>
            </w:r>
            <w:r w:rsidRPr="000D60F9">
              <w:rPr>
                <w:rFonts w:ascii="Times New Roman" w:eastAsia="Times New Roman" w:hAnsi="Times New Roman" w:cs="Times New Roman"/>
                <w:i/>
              </w:rPr>
              <w:t xml:space="preserve">Mapping Broadband Health in America </w:t>
            </w:r>
            <w:r w:rsidRPr="000D60F9">
              <w:rPr>
                <w:rFonts w:ascii="Times New Roman" w:eastAsia="Times New Roman" w:hAnsi="Times New Roman" w:cs="Times New Roman"/>
              </w:rPr>
              <w:t xml:space="preserve">platform (available at </w:t>
            </w:r>
            <w:hyperlink r:id="rId9" w:history="1">
              <w:r w:rsidRPr="000D60F9">
                <w:rPr>
                  <w:rFonts w:ascii="Times New Roman" w:eastAsia="Times New Roman" w:hAnsi="Times New Roman" w:cs="Times New Roman"/>
                  <w:color w:val="0000FF"/>
                  <w:u w:val="single"/>
                </w:rPr>
                <w:t>www.fcc.gov/health/maps</w:t>
              </w:r>
            </w:hyperlink>
            <w:r w:rsidRPr="000D60F9">
              <w:rPr>
                <w:rFonts w:ascii="Times New Roman" w:eastAsia="Times New Roman" w:hAnsi="Times New Roman" w:cs="Times New Roman"/>
              </w:rPr>
              <w:t>).  The 2017 platform now reflects the latest complete</w:t>
            </w:r>
            <w:r w:rsidR="009003D9">
              <w:rPr>
                <w:rFonts w:ascii="Times New Roman" w:eastAsia="Times New Roman" w:hAnsi="Times New Roman" w:cs="Times New Roman"/>
              </w:rPr>
              <w:t xml:space="preserve"> annual</w:t>
            </w:r>
            <w:r w:rsidRPr="000D60F9">
              <w:rPr>
                <w:rFonts w:ascii="Times New Roman" w:eastAsia="Times New Roman" w:hAnsi="Times New Roman" w:cs="Times New Roman"/>
              </w:rPr>
              <w:t xml:space="preserve"> fixed broadband dataset from the Commission and </w:t>
            </w:r>
            <w:r w:rsidR="00A67B06">
              <w:rPr>
                <w:rFonts w:ascii="Times New Roman" w:eastAsia="Times New Roman" w:hAnsi="Times New Roman" w:cs="Times New Roman"/>
              </w:rPr>
              <w:t xml:space="preserve">updated health data </w:t>
            </w:r>
            <w:r w:rsidR="005D5B71">
              <w:rPr>
                <w:rFonts w:ascii="Times New Roman" w:eastAsia="Times New Roman" w:hAnsi="Times New Roman" w:cs="Times New Roman"/>
              </w:rPr>
              <w:t xml:space="preserve">from </w:t>
            </w:r>
            <w:r w:rsidRPr="000D60F9">
              <w:rPr>
                <w:rFonts w:ascii="Times New Roman" w:eastAsia="Times New Roman" w:hAnsi="Times New Roman" w:cs="Times New Roman"/>
              </w:rPr>
              <w:t xml:space="preserve">the Robert Wood Johnson Foundation’s County Health Rankings.  As telehealth, telemedicine, and other cutting-edge mHealth initiatives gain momentum across the country, this web-based mapping platform enables more efficient, data-driven decision making at the intersection of broadband and health. </w:t>
            </w:r>
          </w:p>
          <w:p w:rsidR="000D60F9" w:rsidRPr="000D60F9" w:rsidRDefault="000D60F9" w:rsidP="000D60F9">
            <w:pPr>
              <w:tabs>
                <w:tab w:val="center" w:pos="4680"/>
                <w:tab w:val="right" w:pos="9346"/>
              </w:tabs>
              <w:spacing w:after="0" w:line="240" w:lineRule="auto"/>
              <w:rPr>
                <w:rFonts w:ascii="Times New Roman" w:eastAsia="Times New Roman" w:hAnsi="Times New Roman" w:cs="Times New Roman"/>
              </w:rPr>
            </w:pPr>
          </w:p>
          <w:p w:rsidR="000D60F9" w:rsidRPr="000D60F9" w:rsidRDefault="000D60F9" w:rsidP="000D60F9">
            <w:pPr>
              <w:spacing w:after="0" w:line="240" w:lineRule="auto"/>
              <w:rPr>
                <w:rFonts w:ascii="Times New Roman" w:eastAsia="Times New Roman" w:hAnsi="Times New Roman" w:cs="Times New Roman"/>
                <w:sz w:val="24"/>
                <w:szCs w:val="24"/>
              </w:rPr>
            </w:pPr>
            <w:r w:rsidRPr="000D60F9">
              <w:rPr>
                <w:rFonts w:ascii="Times New Roman" w:eastAsia="Times New Roman" w:hAnsi="Times New Roman" w:cs="Times New Roman"/>
              </w:rPr>
              <w:t xml:space="preserve">“As </w:t>
            </w:r>
            <w:r w:rsidR="00DE7315">
              <w:rPr>
                <w:rFonts w:ascii="Times New Roman" w:eastAsia="Times New Roman" w:hAnsi="Times New Roman" w:cs="Times New Roman"/>
              </w:rPr>
              <w:t xml:space="preserve">a famous writer </w:t>
            </w:r>
            <w:r w:rsidRPr="000D60F9">
              <w:rPr>
                <w:rFonts w:ascii="Times New Roman" w:eastAsia="Times New Roman" w:hAnsi="Times New Roman" w:cs="Times New Roman"/>
              </w:rPr>
              <w:t>once said, ‘data are just summaries of thousands of stories</w:t>
            </w:r>
            <w:r w:rsidR="00EC30B3">
              <w:rPr>
                <w:rFonts w:ascii="Times New Roman" w:eastAsia="Times New Roman" w:hAnsi="Times New Roman" w:cs="Times New Roman"/>
              </w:rPr>
              <w:t>,</w:t>
            </w:r>
            <w:r w:rsidR="00DE7315">
              <w:rPr>
                <w:rFonts w:ascii="Times New Roman" w:eastAsia="Times New Roman" w:hAnsi="Times New Roman" w:cs="Times New Roman"/>
              </w:rPr>
              <w:t>’”</w:t>
            </w:r>
            <w:r w:rsidR="00EC30B3">
              <w:rPr>
                <w:rFonts w:ascii="Times New Roman" w:eastAsia="Times New Roman" w:hAnsi="Times New Roman" w:cs="Times New Roman"/>
              </w:rPr>
              <w:t xml:space="preserve"> said </w:t>
            </w:r>
            <w:r w:rsidR="00EC30B3" w:rsidRPr="000D60F9">
              <w:rPr>
                <w:rFonts w:ascii="Times New Roman" w:eastAsia="Times New Roman" w:hAnsi="Times New Roman" w:cs="Times New Roman"/>
              </w:rPr>
              <w:t>Michele Ellison, Chair of the Connect2Health</w:t>
            </w:r>
            <w:r w:rsidR="00EC30B3" w:rsidRPr="000D60F9">
              <w:rPr>
                <w:rFonts w:ascii="Times New Roman" w:eastAsia="Times New Roman" w:hAnsi="Times New Roman" w:cs="Times New Roman"/>
                <w:vertAlign w:val="superscript"/>
              </w:rPr>
              <w:t>FCC</w:t>
            </w:r>
            <w:r w:rsidR="00EC30B3">
              <w:rPr>
                <w:rFonts w:ascii="Times New Roman" w:eastAsia="Times New Roman" w:hAnsi="Times New Roman" w:cs="Times New Roman"/>
              </w:rPr>
              <w:t xml:space="preserve"> Task Force. </w:t>
            </w:r>
            <w:r w:rsidR="005D2E38">
              <w:rPr>
                <w:rFonts w:ascii="Times New Roman" w:eastAsia="Times New Roman" w:hAnsi="Times New Roman" w:cs="Times New Roman"/>
              </w:rPr>
              <w:t xml:space="preserve"> </w:t>
            </w:r>
            <w:r w:rsidR="00EC30B3">
              <w:rPr>
                <w:rFonts w:ascii="Times New Roman" w:eastAsia="Times New Roman" w:hAnsi="Times New Roman" w:cs="Times New Roman"/>
              </w:rPr>
              <w:t>“</w:t>
            </w:r>
            <w:r w:rsidRPr="000D60F9">
              <w:rPr>
                <w:rFonts w:ascii="Times New Roman" w:eastAsia="Times New Roman" w:hAnsi="Times New Roman" w:cs="Times New Roman"/>
              </w:rPr>
              <w:t>This critical update to the Task Force’s mapping platform unpacks the broadband health realities faced by communities nationwide and makes them easily accessible to the public and decision-makers.”</w:t>
            </w:r>
          </w:p>
          <w:p w:rsidR="000D60F9" w:rsidRPr="000D60F9" w:rsidRDefault="000D60F9" w:rsidP="000D60F9">
            <w:pPr>
              <w:tabs>
                <w:tab w:val="center" w:pos="4680"/>
                <w:tab w:val="right" w:pos="9346"/>
              </w:tabs>
              <w:spacing w:after="0" w:line="240" w:lineRule="auto"/>
              <w:rPr>
                <w:rFonts w:ascii="Times New Roman" w:eastAsia="Times New Roman" w:hAnsi="Times New Roman" w:cs="Times New Roman"/>
              </w:rPr>
            </w:pP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For example, understanding the data is the first step in better leveraging broadband to help manage chronic health conditions for seniors in Giles County, Tennessee, access lifesaving specialty care in Harlan County, Kentucky, reduce post-surgical pain through V</w:t>
            </w:r>
            <w:r w:rsidR="00D947BB">
              <w:rPr>
                <w:rFonts w:ascii="Times New Roman" w:eastAsia="Times New Roman" w:hAnsi="Times New Roman" w:cs="Times New Roman"/>
              </w:rPr>
              <w:t>irtual Reality</w:t>
            </w:r>
            <w:r w:rsidRPr="000D60F9">
              <w:rPr>
                <w:rFonts w:ascii="Times New Roman" w:eastAsia="Times New Roman" w:hAnsi="Times New Roman" w:cs="Times New Roman"/>
              </w:rPr>
              <w:t xml:space="preserve"> applications in Barbour County, West Virginia, or connect a veteran to virtual rehab in Warren County, Pennsylvania.  That is why the mapping platform is an interactive experience, enabling detailed study of the intersection of connectivity and health for every state and county in the United States.  Th</w:t>
            </w:r>
            <w:r w:rsidR="00251015">
              <w:rPr>
                <w:rFonts w:ascii="Times New Roman" w:eastAsia="Times New Roman" w:hAnsi="Times New Roman" w:cs="Times New Roman"/>
              </w:rPr>
              <w:t>e</w:t>
            </w:r>
            <w:r w:rsidRPr="000D60F9">
              <w:rPr>
                <w:rFonts w:ascii="Times New Roman" w:eastAsia="Times New Roman" w:hAnsi="Times New Roman" w:cs="Times New Roman"/>
              </w:rPr>
              <w:t xml:space="preserve"> data update</w:t>
            </w:r>
            <w:r w:rsidR="00251015">
              <w:rPr>
                <w:rFonts w:ascii="Times New Roman" w:eastAsia="Times New Roman" w:hAnsi="Times New Roman" w:cs="Times New Roman"/>
              </w:rPr>
              <w:t xml:space="preserve"> </w:t>
            </w:r>
            <w:r w:rsidRPr="000D60F9">
              <w:rPr>
                <w:rFonts w:ascii="Times New Roman" w:eastAsia="Times New Roman" w:hAnsi="Times New Roman" w:cs="Times New Roman"/>
              </w:rPr>
              <w:t xml:space="preserve">reinforces many of last year’s key findings, including sizeable and persistent rural/urban gaps.  Notably, counties that need broadband for health the most, tend to have it the least.  Forty-two percent of rural “critical need” counties, representing over 2 million people, had worsening broadband </w:t>
            </w:r>
            <w:r w:rsidRPr="000D60F9">
              <w:rPr>
                <w:rFonts w:ascii="Times New Roman" w:eastAsia="Times New Roman" w:hAnsi="Times New Roman" w:cs="Times New Roman"/>
                <w:i/>
              </w:rPr>
              <w:t>and</w:t>
            </w:r>
            <w:r w:rsidRPr="000D60F9">
              <w:rPr>
                <w:rFonts w:ascii="Times New Roman" w:eastAsia="Times New Roman" w:hAnsi="Times New Roman" w:cs="Times New Roman"/>
              </w:rPr>
              <w:t xml:space="preserve"> health metrics.</w:t>
            </w: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p>
          <w:p w:rsidR="000D60F9" w:rsidRPr="000D60F9" w:rsidRDefault="000D60F9" w:rsidP="000D60F9">
            <w:pPr>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“We recognize that the upturn in closures of rural hospitals and medical facilities, highlighted in recent research at the University of North Carolina, is of great concern to many,” added Ms. Ellison.  “The mapping platform shines a critical spotlight on the need for broadband health solutions in rural and digitally-isolated counties where physician shortages are more than double the national average.  It also demonstrates the importance of initiatives to promote broadband infrastructure deployment.”</w:t>
            </w:r>
          </w:p>
          <w:p w:rsidR="000D60F9" w:rsidRPr="000D60F9" w:rsidRDefault="000D60F9" w:rsidP="000D60F9">
            <w:pPr>
              <w:spacing w:after="0" w:line="240" w:lineRule="auto"/>
              <w:rPr>
                <w:rFonts w:ascii="Times New Roman" w:eastAsia="Times New Roman" w:hAnsi="Times New Roman" w:cs="Times New Roman"/>
              </w:rPr>
            </w:pP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 xml:space="preserve">Along with the data update, the Task Force has released new priority lists of “critical need” counties in broadband and health—the </w:t>
            </w:r>
            <w:r w:rsidRPr="000D60F9">
              <w:rPr>
                <w:rFonts w:ascii="Times New Roman" w:eastAsia="Times New Roman" w:hAnsi="Times New Roman" w:cs="Times New Roman"/>
                <w:i/>
              </w:rPr>
              <w:t>Priority 2017</w:t>
            </w:r>
            <w:r w:rsidRPr="000D60F9">
              <w:rPr>
                <w:rFonts w:ascii="Times New Roman" w:eastAsia="Times New Roman" w:hAnsi="Times New Roman" w:cs="Times New Roman"/>
              </w:rPr>
              <w:t xml:space="preserve"> and </w:t>
            </w:r>
            <w:r w:rsidRPr="000D60F9">
              <w:rPr>
                <w:rFonts w:ascii="Times New Roman" w:eastAsia="Times New Roman" w:hAnsi="Times New Roman" w:cs="Times New Roman"/>
                <w:i/>
              </w:rPr>
              <w:t>Rural Priority 2017</w:t>
            </w:r>
            <w:r w:rsidRPr="000D60F9">
              <w:rPr>
                <w:rFonts w:ascii="Times New Roman" w:eastAsia="Times New Roman" w:hAnsi="Times New Roman" w:cs="Times New Roman"/>
              </w:rPr>
              <w:t>.  The Task Force also introduced a new analytical produ</w:t>
            </w:r>
            <w:r w:rsidRPr="005D5B71">
              <w:rPr>
                <w:rFonts w:ascii="Times New Roman" w:eastAsia="Times New Roman" w:hAnsi="Times New Roman" w:cs="Times New Roman"/>
              </w:rPr>
              <w:t>ct―t</w:t>
            </w:r>
            <w:r w:rsidRPr="000D60F9">
              <w:rPr>
                <w:rFonts w:ascii="Times New Roman" w:eastAsia="Times New Roman" w:hAnsi="Times New Roman" w:cs="Times New Roman"/>
              </w:rPr>
              <w:t xml:space="preserve">he </w:t>
            </w:r>
            <w:r w:rsidRPr="000D60F9">
              <w:rPr>
                <w:rFonts w:ascii="Times New Roman" w:eastAsia="Times New Roman" w:hAnsi="Times New Roman" w:cs="Times New Roman"/>
                <w:i/>
              </w:rPr>
              <w:t xml:space="preserve">Positive Trend Counties </w:t>
            </w:r>
            <w:r w:rsidRPr="000D60F9">
              <w:rPr>
                <w:rFonts w:ascii="Times New Roman" w:eastAsia="Times New Roman" w:hAnsi="Times New Roman" w:cs="Times New Roman"/>
              </w:rPr>
              <w:t>inventory</w:t>
            </w:r>
            <w:r w:rsidR="005D5B71" w:rsidRPr="000D60F9">
              <w:rPr>
                <w:rFonts w:ascii="Times New Roman" w:eastAsia="Times New Roman" w:hAnsi="Times New Roman" w:cs="Times New Roman"/>
              </w:rPr>
              <w:t>—</w:t>
            </w:r>
            <w:r w:rsidRPr="000D60F9">
              <w:rPr>
                <w:rFonts w:ascii="Times New Roman" w:eastAsia="Times New Roman" w:hAnsi="Times New Roman" w:cs="Times New Roman"/>
              </w:rPr>
              <w:t xml:space="preserve">that compares broadband and health data year on year (e.g., comparing broadband data from December 2014 to December 2015).  This new inventory identifies priority counties that the data shows have made progress on broadband </w:t>
            </w:r>
            <w:r w:rsidRPr="000D60F9">
              <w:rPr>
                <w:rFonts w:ascii="Times New Roman" w:eastAsia="Times New Roman" w:hAnsi="Times New Roman" w:cs="Times New Roman"/>
              </w:rPr>
              <w:lastRenderedPageBreak/>
              <w:t>and/or health measures to a greater or lesser extent, no longer meeting the thresholds as “critical need” counties in broadband and health.</w:t>
            </w: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p>
          <w:p w:rsidR="000D60F9" w:rsidRPr="000D60F9" w:rsidRDefault="000D60F9" w:rsidP="000D60F9">
            <w:pPr>
              <w:spacing w:after="80" w:line="240" w:lineRule="auto"/>
              <w:rPr>
                <w:rFonts w:ascii="Times New Roman" w:eastAsia="Times New Roman" w:hAnsi="Times New Roman" w:cs="Times New Roman"/>
              </w:rPr>
            </w:pPr>
            <w:r w:rsidRPr="000D60F9">
              <w:rPr>
                <w:rFonts w:ascii="Times New Roman" w:eastAsia="Times New Roman" w:hAnsi="Times New Roman" w:cs="Times New Roman"/>
              </w:rPr>
              <w:t>Other key findings include:</w:t>
            </w:r>
          </w:p>
          <w:p w:rsidR="000D60F9" w:rsidRPr="000D60F9" w:rsidRDefault="000D60F9" w:rsidP="000D60F9">
            <w:pPr>
              <w:numPr>
                <w:ilvl w:val="0"/>
                <w:numId w:val="2"/>
              </w:numPr>
              <w:tabs>
                <w:tab w:val="center" w:pos="4680"/>
                <w:tab w:val="right" w:pos="9360"/>
              </w:tabs>
              <w:spacing w:after="80" w:line="240" w:lineRule="auto"/>
              <w:rPr>
                <w:rFonts w:ascii="Times New Roman" w:eastAsia="Times New Roman" w:hAnsi="Times New Roman" w:cs="Times New Roman"/>
              </w:rPr>
            </w:pPr>
            <w:r w:rsidRPr="000D60F9">
              <w:rPr>
                <w:rFonts w:ascii="Times New Roman" w:eastAsia="Times New Roman" w:hAnsi="Times New Roman" w:cs="Times New Roman"/>
              </w:rPr>
              <w:t xml:space="preserve">The number of people living in “double burden” counties has increased.  Almost half of U.S. counties have high burdens of chronic disease (e.g., diabetes) as well as a need for greater broadband connectivity.  That translates to over 36 million people who live in counties with a “double burden” of need—an increase of 1 million between 2014 and 2015.  </w:t>
            </w:r>
          </w:p>
          <w:p w:rsidR="000D60F9" w:rsidRPr="000D60F9" w:rsidRDefault="000D60F9" w:rsidP="000D60F9">
            <w:pPr>
              <w:numPr>
                <w:ilvl w:val="0"/>
                <w:numId w:val="2"/>
              </w:numPr>
              <w:tabs>
                <w:tab w:val="center" w:pos="4680"/>
                <w:tab w:val="right" w:pos="9360"/>
              </w:tabs>
              <w:spacing w:after="80" w:line="240" w:lineRule="auto"/>
              <w:rPr>
                <w:rFonts w:ascii="Times New Roman" w:eastAsia="Times New Roman" w:hAnsi="Times New Roman" w:cs="Times New Roman"/>
              </w:rPr>
            </w:pPr>
            <w:r w:rsidRPr="000D60F9">
              <w:rPr>
                <w:rFonts w:ascii="Times New Roman" w:eastAsia="Times New Roman" w:hAnsi="Times New Roman" w:cs="Times New Roman"/>
              </w:rPr>
              <w:t>Over 60% of rural Americans live in “double burden” counties, while less than 5% of urban America falls into the same category.  The rural/urban gap holds true even if the benchmarks are set at 80%, 70%, or 60% broadband access.</w:t>
            </w:r>
          </w:p>
          <w:p w:rsidR="000D60F9" w:rsidRPr="000D60F9" w:rsidRDefault="000D60F9" w:rsidP="000D60F9">
            <w:pPr>
              <w:numPr>
                <w:ilvl w:val="0"/>
                <w:numId w:val="1"/>
              </w:numPr>
              <w:spacing w:after="80" w:line="240" w:lineRule="auto"/>
              <w:rPr>
                <w:rFonts w:ascii="Times New Roman" w:eastAsia="Calibri" w:hAnsi="Times New Roman" w:cs="Times New Roman"/>
              </w:rPr>
            </w:pPr>
            <w:r w:rsidRPr="000D60F9">
              <w:rPr>
                <w:rFonts w:ascii="Times New Roman" w:eastAsia="Calibri" w:hAnsi="Times New Roman" w:cs="Times New Roman"/>
              </w:rPr>
              <w:t>There are 214 counties―175 of which are majority rural – that have broadband access below 50% and diabetes and obesity rates above the national average.  These digitally-isolated counties are home to nearly 7 million people.</w:t>
            </w:r>
          </w:p>
          <w:p w:rsidR="000D60F9" w:rsidRPr="000D60F9" w:rsidRDefault="000D60F9" w:rsidP="000D60F9">
            <w:pPr>
              <w:numPr>
                <w:ilvl w:val="0"/>
                <w:numId w:val="1"/>
              </w:numPr>
              <w:spacing w:after="80" w:line="240" w:lineRule="auto"/>
              <w:rPr>
                <w:rFonts w:ascii="Times New Roman" w:eastAsia="Calibri" w:hAnsi="Times New Roman" w:cs="Times New Roman"/>
              </w:rPr>
            </w:pPr>
            <w:r w:rsidRPr="000D60F9">
              <w:rPr>
                <w:rFonts w:ascii="Times New Roman" w:eastAsia="Calibri" w:hAnsi="Times New Roman" w:cs="Times New Roman"/>
              </w:rPr>
              <w:t>Preventable hospitalizations (i.e., hospital stays that could have been avoided with appropriate care) are 150% higher in the least connected counties compared to other counties.</w:t>
            </w:r>
          </w:p>
          <w:p w:rsidR="000D60F9" w:rsidRPr="000D60F9" w:rsidRDefault="000D60F9" w:rsidP="000D60F9">
            <w:pPr>
              <w:numPr>
                <w:ilvl w:val="0"/>
                <w:numId w:val="1"/>
              </w:numPr>
              <w:spacing w:after="80" w:line="240" w:lineRule="auto"/>
              <w:rPr>
                <w:rFonts w:ascii="Times New Roman" w:eastAsia="Calibri" w:hAnsi="Times New Roman" w:cs="Times New Roman"/>
              </w:rPr>
            </w:pPr>
            <w:r w:rsidRPr="000D60F9">
              <w:rPr>
                <w:rFonts w:ascii="Times New Roman" w:eastAsia="Calibri" w:hAnsi="Times New Roman" w:cs="Times New Roman"/>
              </w:rPr>
              <w:t>Some counties did experience significant positive trends in broadband access, such as Upshur County, Texas, and Monroe County, Georgia, both reporting broadband access increases of 60% or more.</w:t>
            </w:r>
          </w:p>
          <w:p w:rsidR="00251015" w:rsidRDefault="00251015" w:rsidP="00DE7315">
            <w:pPr>
              <w:spacing w:after="0" w:line="240" w:lineRule="auto"/>
              <w:rPr>
                <w:rFonts w:ascii="Times New Roman" w:eastAsia="Times New Roman" w:hAnsi="Times New Roman" w:cs="Times New Roman"/>
                <w:szCs w:val="24"/>
              </w:rPr>
            </w:pPr>
          </w:p>
          <w:p w:rsidR="00DE7315" w:rsidRPr="006A7E49" w:rsidRDefault="00DE7315" w:rsidP="00DE7315">
            <w:pPr>
              <w:spacing w:after="0" w:line="240" w:lineRule="auto"/>
              <w:rPr>
                <w:rFonts w:ascii="Times New Roman" w:eastAsia="Times New Roman" w:hAnsi="Times New Roman" w:cs="Times New Roman"/>
                <w:szCs w:val="24"/>
              </w:rPr>
            </w:pPr>
            <w:r w:rsidRPr="006A7E49">
              <w:rPr>
                <w:rFonts w:ascii="Times New Roman" w:eastAsia="Times New Roman" w:hAnsi="Times New Roman" w:cs="Times New Roman"/>
                <w:szCs w:val="24"/>
              </w:rPr>
              <w:t>The</w:t>
            </w:r>
            <w:r w:rsidR="00CA6476">
              <w:rPr>
                <w:rFonts w:ascii="Times New Roman" w:eastAsia="Times New Roman" w:hAnsi="Times New Roman" w:cs="Times New Roman"/>
                <w:szCs w:val="24"/>
              </w:rPr>
              <w:t xml:space="preserve"> fixed</w:t>
            </w:r>
            <w:r w:rsidRPr="006A7E49">
              <w:rPr>
                <w:rFonts w:ascii="Times New Roman" w:eastAsia="Times New Roman" w:hAnsi="Times New Roman" w:cs="Times New Roman"/>
                <w:szCs w:val="24"/>
              </w:rPr>
              <w:t xml:space="preserve"> broadband data in the mapping update was released in December 2016 covering data submissions as of December 2015.  </w:t>
            </w:r>
            <w:r w:rsidR="005179B3" w:rsidRPr="006A7E49">
              <w:rPr>
                <w:rFonts w:ascii="Times New Roman" w:eastAsia="Times New Roman" w:hAnsi="Times New Roman" w:cs="Times New Roman"/>
                <w:szCs w:val="24"/>
              </w:rPr>
              <w:t>The health data is drawn from the 2017 release of the Robert Wood Johnson Foundation County Health Rankings &amp; Roadmap.</w:t>
            </w:r>
            <w:r w:rsidR="005179B3">
              <w:rPr>
                <w:rFonts w:ascii="Times New Roman" w:eastAsia="Times New Roman" w:hAnsi="Times New Roman" w:cs="Times New Roman"/>
                <w:szCs w:val="24"/>
              </w:rPr>
              <w:t xml:space="preserve"> </w:t>
            </w:r>
            <w:r w:rsidR="00251015" w:rsidRPr="000D60F9">
              <w:rPr>
                <w:rFonts w:ascii="Times New Roman" w:eastAsia="Times New Roman" w:hAnsi="Times New Roman" w:cs="Times New Roman"/>
              </w:rPr>
              <w:t>Th</w:t>
            </w:r>
            <w:r w:rsidR="00251015">
              <w:rPr>
                <w:rFonts w:ascii="Times New Roman" w:eastAsia="Times New Roman" w:hAnsi="Times New Roman" w:cs="Times New Roman"/>
              </w:rPr>
              <w:t>is</w:t>
            </w:r>
            <w:r w:rsidR="00251015" w:rsidRPr="000D60F9">
              <w:rPr>
                <w:rFonts w:ascii="Times New Roman" w:eastAsia="Times New Roman" w:hAnsi="Times New Roman" w:cs="Times New Roman"/>
              </w:rPr>
              <w:t xml:space="preserve"> </w:t>
            </w:r>
            <w:r w:rsidR="005179B3">
              <w:rPr>
                <w:rFonts w:ascii="Times New Roman" w:eastAsia="Times New Roman" w:hAnsi="Times New Roman" w:cs="Times New Roman"/>
              </w:rPr>
              <w:t xml:space="preserve">map </w:t>
            </w:r>
            <w:r w:rsidR="00251015" w:rsidRPr="000D60F9">
              <w:rPr>
                <w:rFonts w:ascii="Times New Roman" w:eastAsia="Times New Roman" w:hAnsi="Times New Roman" w:cs="Times New Roman"/>
              </w:rPr>
              <w:t>data update</w:t>
            </w:r>
            <w:r w:rsidR="00251015">
              <w:rPr>
                <w:rFonts w:ascii="Times New Roman" w:eastAsia="Times New Roman" w:hAnsi="Times New Roman" w:cs="Times New Roman"/>
              </w:rPr>
              <w:t xml:space="preserve"> provided the Task Force with an opportunity to </w:t>
            </w:r>
            <w:r w:rsidR="009003D9">
              <w:rPr>
                <w:rFonts w:ascii="Times New Roman" w:eastAsia="Times New Roman" w:hAnsi="Times New Roman" w:cs="Times New Roman"/>
              </w:rPr>
              <w:t>look at</w:t>
            </w:r>
            <w:r w:rsidR="00251015">
              <w:rPr>
                <w:rFonts w:ascii="Times New Roman" w:eastAsia="Times New Roman" w:hAnsi="Times New Roman" w:cs="Times New Roman"/>
              </w:rPr>
              <w:t xml:space="preserve"> broadband </w:t>
            </w:r>
            <w:r w:rsidR="005179B3">
              <w:rPr>
                <w:rFonts w:ascii="Times New Roman" w:eastAsia="Times New Roman" w:hAnsi="Times New Roman" w:cs="Times New Roman"/>
              </w:rPr>
              <w:t xml:space="preserve">and health </w:t>
            </w:r>
            <w:r w:rsidR="00251015">
              <w:rPr>
                <w:rFonts w:ascii="Times New Roman" w:eastAsia="Times New Roman" w:hAnsi="Times New Roman" w:cs="Times New Roman"/>
              </w:rPr>
              <w:t xml:space="preserve">data </w:t>
            </w:r>
            <w:r w:rsidR="009003D9">
              <w:rPr>
                <w:rFonts w:ascii="Times New Roman" w:eastAsia="Times New Roman" w:hAnsi="Times New Roman" w:cs="Times New Roman"/>
              </w:rPr>
              <w:t>between years</w:t>
            </w:r>
            <w:r w:rsidR="005179B3">
              <w:rPr>
                <w:rFonts w:ascii="Times New Roman" w:eastAsia="Times New Roman" w:hAnsi="Times New Roman" w:cs="Times New Roman"/>
              </w:rPr>
              <w:t>.</w:t>
            </w:r>
            <w:r w:rsidR="00251015" w:rsidRPr="006A7E49">
              <w:rPr>
                <w:rFonts w:ascii="Times New Roman" w:eastAsia="Times New Roman" w:hAnsi="Times New Roman" w:cs="Times New Roman"/>
                <w:szCs w:val="24"/>
              </w:rPr>
              <w:t xml:space="preserve"> </w:t>
            </w:r>
            <w:r w:rsidR="005179B3">
              <w:rPr>
                <w:rFonts w:ascii="Times New Roman" w:eastAsia="Times New Roman" w:hAnsi="Times New Roman" w:cs="Times New Roman"/>
                <w:szCs w:val="24"/>
              </w:rPr>
              <w:t xml:space="preserve"> </w:t>
            </w:r>
          </w:p>
          <w:p w:rsidR="0046693A" w:rsidRPr="00DE7315" w:rsidRDefault="0046693A" w:rsidP="000D60F9">
            <w:pPr>
              <w:tabs>
                <w:tab w:val="center" w:pos="4680"/>
              </w:tabs>
              <w:spacing w:after="0" w:line="240" w:lineRule="auto"/>
              <w:rPr>
                <w:rFonts w:ascii="Times New Roman" w:eastAsia="Times New Roman" w:hAnsi="Times New Roman" w:cs="Times New Roman"/>
              </w:rPr>
            </w:pPr>
          </w:p>
          <w:p w:rsidR="000D60F9" w:rsidRPr="000D60F9" w:rsidRDefault="000D60F9" w:rsidP="000D60F9">
            <w:pPr>
              <w:tabs>
                <w:tab w:val="center" w:pos="4680"/>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 xml:space="preserve">To review this year’s data products (the </w:t>
            </w:r>
            <w:r w:rsidRPr="000D60F9">
              <w:rPr>
                <w:rFonts w:ascii="Times New Roman" w:eastAsia="Times New Roman" w:hAnsi="Times New Roman" w:cs="Times New Roman"/>
                <w:i/>
              </w:rPr>
              <w:t>Priority 2017</w:t>
            </w:r>
            <w:r w:rsidRPr="000D60F9">
              <w:rPr>
                <w:rFonts w:ascii="Times New Roman" w:eastAsia="Times New Roman" w:hAnsi="Times New Roman" w:cs="Times New Roman"/>
              </w:rPr>
              <w:t xml:space="preserve">, </w:t>
            </w:r>
            <w:r w:rsidRPr="000D60F9">
              <w:rPr>
                <w:rFonts w:ascii="Times New Roman" w:eastAsia="Times New Roman" w:hAnsi="Times New Roman" w:cs="Times New Roman"/>
                <w:i/>
              </w:rPr>
              <w:t>Rural Priority 2017</w:t>
            </w:r>
            <w:r w:rsidRPr="000D60F9">
              <w:rPr>
                <w:rFonts w:ascii="Times New Roman" w:eastAsia="Times New Roman" w:hAnsi="Times New Roman" w:cs="Times New Roman"/>
              </w:rPr>
              <w:t xml:space="preserve">, </w:t>
            </w:r>
            <w:r w:rsidRPr="000D60F9">
              <w:rPr>
                <w:rFonts w:ascii="Times New Roman" w:eastAsia="Times New Roman" w:hAnsi="Times New Roman" w:cs="Times New Roman"/>
                <w:i/>
              </w:rPr>
              <w:t>Positive Trend Counties, Key Findings</w:t>
            </w:r>
            <w:r w:rsidRPr="000D60F9">
              <w:rPr>
                <w:rFonts w:ascii="Times New Roman" w:eastAsia="Times New Roman" w:hAnsi="Times New Roman" w:cs="Times New Roman"/>
              </w:rPr>
              <w:t xml:space="preserve">), our sample maps and a tutorial on how to use the platform, please visit </w:t>
            </w:r>
            <w:hyperlink r:id="rId10" w:history="1">
              <w:r w:rsidRPr="000D60F9">
                <w:rPr>
                  <w:rFonts w:ascii="Times New Roman" w:eastAsia="Times New Roman" w:hAnsi="Times New Roman" w:cs="Times New Roman"/>
                  <w:color w:val="0000FF"/>
                  <w:u w:val="single"/>
                </w:rPr>
                <w:t>www.fcc.gov/health/maps</w:t>
              </w:r>
            </w:hyperlink>
            <w:r w:rsidRPr="000D60F9">
              <w:rPr>
                <w:rFonts w:ascii="Times New Roman" w:eastAsia="Times New Roman" w:hAnsi="Times New Roman" w:cs="Times New Roman"/>
              </w:rPr>
              <w:t xml:space="preserve">.  </w:t>
            </w:r>
          </w:p>
          <w:p w:rsidR="000D60F9" w:rsidRPr="000D60F9" w:rsidRDefault="000D60F9" w:rsidP="000D60F9">
            <w:pPr>
              <w:tabs>
                <w:tab w:val="center" w:pos="4680"/>
                <w:tab w:val="right" w:pos="9346"/>
              </w:tabs>
              <w:spacing w:after="0" w:line="240" w:lineRule="auto"/>
              <w:rPr>
                <w:rFonts w:ascii="Times New Roman" w:eastAsia="Times New Roman" w:hAnsi="Times New Roman" w:cs="Times New Roman"/>
              </w:rPr>
            </w:pP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 xml:space="preserve">In the coming months, the Task Force will continue to focus on rural and underserved communities and will work to catalyze public-partnerships in these counties.  Parties interested in these efforts may contact the Task Force at </w:t>
            </w:r>
            <w:hyperlink r:id="rId11" w:history="1">
              <w:r w:rsidRPr="000D60F9">
                <w:rPr>
                  <w:rFonts w:ascii="Times New Roman" w:eastAsia="Times New Roman" w:hAnsi="Times New Roman" w:cs="Times New Roman"/>
                  <w:color w:val="0000FF"/>
                  <w:u w:val="single"/>
                </w:rPr>
                <w:t>engagec2h@fcc.gov</w:t>
              </w:r>
            </w:hyperlink>
            <w:r w:rsidRPr="000D60F9">
              <w:rPr>
                <w:rFonts w:ascii="Times New Roman" w:eastAsia="Times New Roman" w:hAnsi="Times New Roman" w:cs="Times New Roman"/>
              </w:rPr>
              <w:t xml:space="preserve">. </w:t>
            </w: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p>
          <w:p w:rsidR="000D60F9" w:rsidRPr="000D60F9" w:rsidRDefault="000D60F9" w:rsidP="000D60F9">
            <w:pPr>
              <w:tabs>
                <w:tab w:val="center" w:pos="4680"/>
                <w:tab w:val="right" w:pos="9360"/>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The Connect2Health</w:t>
            </w:r>
            <w:r w:rsidRPr="000D60F9">
              <w:rPr>
                <w:rFonts w:ascii="Times New Roman" w:eastAsia="Times New Roman" w:hAnsi="Times New Roman" w:cs="Times New Roman"/>
                <w:vertAlign w:val="superscript"/>
              </w:rPr>
              <w:t>FCC</w:t>
            </w:r>
            <w:r w:rsidRPr="000D60F9">
              <w:rPr>
                <w:rFonts w:ascii="Times New Roman" w:eastAsia="Times New Roman" w:hAnsi="Times New Roman" w:cs="Times New Roman"/>
              </w:rPr>
              <w:t xml:space="preserve"> Task Force also welcomes suggestions and feedback as it continues to enhance the mapping platform.  Comments or additional data concerning enhancements to the mapping platform can be submitted in response to the Public Notice on Broadband-Enabled Health Care Solutions and Technologies (GN Docket 16-46), available at </w:t>
            </w:r>
            <w:hyperlink r:id="rId12" w:history="1">
              <w:r w:rsidRPr="000D60F9">
                <w:rPr>
                  <w:rFonts w:ascii="Times New Roman" w:eastAsia="Times New Roman" w:hAnsi="Times New Roman" w:cs="Times New Roman"/>
                  <w:color w:val="0000FF"/>
                  <w:u w:val="single"/>
                </w:rPr>
                <w:t>https://www.fcc.gov/document/fcc-seeks-comment-accelerating-broadband-health-tech-availability</w:t>
              </w:r>
            </w:hyperlink>
            <w:r w:rsidRPr="000D60F9">
              <w:rPr>
                <w:rFonts w:ascii="Times New Roman" w:eastAsia="Times New Roman" w:hAnsi="Times New Roman" w:cs="Times New Roman"/>
              </w:rPr>
              <w:t>.</w:t>
            </w:r>
          </w:p>
          <w:p w:rsidR="000D60F9" w:rsidRPr="000D60F9" w:rsidRDefault="000D60F9" w:rsidP="000D60F9">
            <w:pPr>
              <w:tabs>
                <w:tab w:val="left" w:pos="8640"/>
              </w:tabs>
              <w:spacing w:after="0" w:line="240" w:lineRule="auto"/>
              <w:rPr>
                <w:rFonts w:ascii="Times New Roman" w:eastAsia="Times New Roman" w:hAnsi="Times New Roman" w:cs="Times New Roman"/>
              </w:rPr>
            </w:pPr>
          </w:p>
          <w:p w:rsidR="000D60F9" w:rsidRPr="000D60F9" w:rsidRDefault="000D60F9" w:rsidP="000D60F9">
            <w:pPr>
              <w:tabs>
                <w:tab w:val="left" w:pos="8640"/>
              </w:tabs>
              <w:spacing w:after="0" w:line="240" w:lineRule="auto"/>
              <w:rPr>
                <w:rFonts w:ascii="Times New Roman" w:eastAsia="Times New Roman" w:hAnsi="Times New Roman" w:cs="Times New Roman"/>
              </w:rPr>
            </w:pPr>
            <w:r w:rsidRPr="000D60F9">
              <w:rPr>
                <w:rFonts w:ascii="Times New Roman" w:eastAsia="Times New Roman" w:hAnsi="Times New Roman" w:cs="Times New Roman"/>
              </w:rPr>
              <w:t>To learn more about the Connect2Health</w:t>
            </w:r>
            <w:r w:rsidRPr="000D60F9">
              <w:rPr>
                <w:rFonts w:ascii="Times New Roman" w:eastAsia="Times New Roman" w:hAnsi="Times New Roman" w:cs="Times New Roman"/>
                <w:vertAlign w:val="superscript"/>
              </w:rPr>
              <w:t>FCC</w:t>
            </w:r>
            <w:r w:rsidRPr="000D60F9">
              <w:rPr>
                <w:rFonts w:ascii="Times New Roman" w:eastAsia="Times New Roman" w:hAnsi="Times New Roman" w:cs="Times New Roman"/>
              </w:rPr>
              <w:t xml:space="preserve"> Task Force, please visit </w:t>
            </w:r>
            <w:hyperlink r:id="rId13" w:history="1">
              <w:r w:rsidRPr="000D60F9">
                <w:rPr>
                  <w:rFonts w:ascii="Times New Roman" w:eastAsia="Times New Roman" w:hAnsi="Times New Roman" w:cs="Times New Roman"/>
                  <w:color w:val="0000FF"/>
                  <w:u w:val="single"/>
                </w:rPr>
                <w:t>www.fcc.gov/health</w:t>
              </w:r>
            </w:hyperlink>
            <w:r w:rsidRPr="000D60F9">
              <w:rPr>
                <w:rFonts w:ascii="Times New Roman" w:eastAsia="Times New Roman" w:hAnsi="Times New Roman" w:cs="Times New Roman"/>
              </w:rPr>
              <w:t>.</w:t>
            </w:r>
          </w:p>
          <w:p w:rsidR="000D60F9" w:rsidRPr="000D60F9" w:rsidRDefault="000D60F9" w:rsidP="000D60F9">
            <w:pPr>
              <w:tabs>
                <w:tab w:val="left" w:pos="8640"/>
              </w:tabs>
              <w:spacing w:after="0" w:line="240" w:lineRule="auto"/>
              <w:rPr>
                <w:rFonts w:ascii="Times New Roman" w:eastAsia="Times New Roman" w:hAnsi="Times New Roman" w:cs="Times New Roman"/>
              </w:rPr>
            </w:pPr>
          </w:p>
          <w:p w:rsidR="000D60F9" w:rsidRPr="008668D3" w:rsidRDefault="000D60F9" w:rsidP="008668D3">
            <w:pPr>
              <w:spacing w:after="0" w:line="240" w:lineRule="auto"/>
              <w:ind w:right="240"/>
              <w:jc w:val="center"/>
              <w:rPr>
                <w:rFonts w:ascii="Times New Roman" w:eastAsia="Times New Roman" w:hAnsi="Times New Roman" w:cs="Times New Roman"/>
              </w:rPr>
            </w:pPr>
            <w:r w:rsidRPr="000D60F9">
              <w:rPr>
                <w:rFonts w:ascii="Times New Roman" w:eastAsia="Times New Roman" w:hAnsi="Times New Roman" w:cs="Times New Roman"/>
              </w:rPr>
              <w:t>###</w:t>
            </w:r>
          </w:p>
          <w:p w:rsidR="000D60F9" w:rsidRPr="000D60F9" w:rsidRDefault="000D60F9" w:rsidP="000D60F9">
            <w:pPr>
              <w:spacing w:after="0" w:line="240" w:lineRule="auto"/>
              <w:ind w:right="498"/>
              <w:jc w:val="center"/>
              <w:rPr>
                <w:rFonts w:ascii="Times New Roman" w:eastAsia="Times New Roman" w:hAnsi="Times New Roman" w:cs="Times New Roman"/>
                <w:b/>
                <w:bCs/>
                <w:sz w:val="18"/>
                <w:szCs w:val="18"/>
              </w:rPr>
            </w:pPr>
            <w:r w:rsidRPr="000D60F9">
              <w:rPr>
                <w:rFonts w:ascii="Times New Roman" w:eastAsia="Times New Roman" w:hAnsi="Times New Roman" w:cs="Times New Roman"/>
                <w:b/>
                <w:bCs/>
                <w:sz w:val="18"/>
                <w:szCs w:val="18"/>
              </w:rPr>
              <w:t>Office of Media Relations: (202) 418-0500</w:t>
            </w:r>
          </w:p>
          <w:p w:rsidR="000D60F9" w:rsidRPr="000D60F9" w:rsidRDefault="000D60F9" w:rsidP="000D60F9">
            <w:pPr>
              <w:spacing w:after="0" w:line="240" w:lineRule="auto"/>
              <w:ind w:right="498"/>
              <w:jc w:val="center"/>
              <w:rPr>
                <w:rFonts w:ascii="Times New Roman" w:eastAsia="Times New Roman" w:hAnsi="Times New Roman" w:cs="Times New Roman"/>
                <w:b/>
                <w:bCs/>
                <w:sz w:val="18"/>
                <w:szCs w:val="18"/>
              </w:rPr>
            </w:pPr>
            <w:r w:rsidRPr="000D60F9">
              <w:rPr>
                <w:rFonts w:ascii="Times New Roman" w:eastAsia="Times New Roman" w:hAnsi="Times New Roman" w:cs="Times New Roman"/>
                <w:b/>
                <w:bCs/>
                <w:sz w:val="18"/>
                <w:szCs w:val="18"/>
              </w:rPr>
              <w:t>TTY: (888) 835-5322</w:t>
            </w:r>
          </w:p>
          <w:p w:rsidR="000D60F9" w:rsidRPr="000D60F9" w:rsidRDefault="000D60F9" w:rsidP="000D60F9">
            <w:pPr>
              <w:spacing w:after="0" w:line="240" w:lineRule="auto"/>
              <w:ind w:right="498"/>
              <w:jc w:val="center"/>
              <w:rPr>
                <w:rFonts w:ascii="Times New Roman" w:eastAsia="Times New Roman" w:hAnsi="Times New Roman" w:cs="Times New Roman"/>
                <w:b/>
                <w:bCs/>
                <w:sz w:val="18"/>
                <w:szCs w:val="18"/>
              </w:rPr>
            </w:pPr>
            <w:r w:rsidRPr="000D60F9">
              <w:rPr>
                <w:rFonts w:ascii="Times New Roman" w:eastAsia="Times New Roman" w:hAnsi="Times New Roman" w:cs="Times New Roman"/>
                <w:b/>
                <w:bCs/>
                <w:sz w:val="18"/>
                <w:szCs w:val="18"/>
              </w:rPr>
              <w:t>Twitter: @FCC</w:t>
            </w:r>
          </w:p>
          <w:p w:rsidR="000D60F9" w:rsidRPr="000D60F9" w:rsidRDefault="00A47B55" w:rsidP="000D60F9">
            <w:pPr>
              <w:spacing w:after="0" w:line="240" w:lineRule="auto"/>
              <w:ind w:right="498"/>
              <w:jc w:val="center"/>
              <w:rPr>
                <w:rFonts w:ascii="Times New Roman" w:eastAsia="Times New Roman" w:hAnsi="Times New Roman" w:cs="Times New Roman"/>
                <w:b/>
                <w:bCs/>
                <w:sz w:val="18"/>
                <w:szCs w:val="18"/>
                <w:u w:val="single"/>
              </w:rPr>
            </w:pPr>
            <w:hyperlink r:id="rId14" w:history="1">
              <w:r w:rsidR="000D60F9" w:rsidRPr="000D60F9">
                <w:rPr>
                  <w:rFonts w:ascii="Times New Roman" w:eastAsia="Times New Roman" w:hAnsi="Times New Roman" w:cs="Times New Roman"/>
                  <w:b/>
                  <w:bCs/>
                  <w:sz w:val="18"/>
                  <w:szCs w:val="18"/>
                  <w:u w:val="single"/>
                </w:rPr>
                <w:t>www.fcc.gov/office-media-relations</w:t>
              </w:r>
            </w:hyperlink>
          </w:p>
          <w:p w:rsidR="000D60F9" w:rsidRPr="000D60F9" w:rsidRDefault="000D60F9" w:rsidP="000D60F9">
            <w:pPr>
              <w:spacing w:after="0" w:line="240" w:lineRule="auto"/>
              <w:ind w:right="498"/>
              <w:jc w:val="center"/>
              <w:rPr>
                <w:rFonts w:ascii="Times New Roman" w:eastAsia="Times New Roman" w:hAnsi="Times New Roman" w:cs="Times New Roman"/>
                <w:b/>
                <w:bCs/>
                <w:sz w:val="18"/>
                <w:szCs w:val="18"/>
              </w:rPr>
            </w:pPr>
          </w:p>
          <w:p w:rsidR="000D60F9" w:rsidRPr="001E2DFE" w:rsidRDefault="000D60F9" w:rsidP="00D631C6">
            <w:pPr>
              <w:spacing w:after="0" w:line="240" w:lineRule="auto"/>
              <w:ind w:right="498"/>
              <w:jc w:val="center"/>
              <w:rPr>
                <w:rFonts w:ascii="Times New Roman" w:eastAsia="Times New Roman" w:hAnsi="Times New Roman" w:cs="Times New Roman"/>
                <w:sz w:val="18"/>
                <w:szCs w:val="18"/>
              </w:rPr>
            </w:pPr>
            <w:r w:rsidRPr="000D60F9">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tc>
      </w:tr>
    </w:tbl>
    <w:p w:rsidR="000D60F9" w:rsidRPr="000D60F9" w:rsidRDefault="000D60F9" w:rsidP="000D60F9">
      <w:pPr>
        <w:spacing w:after="0" w:line="240" w:lineRule="auto"/>
        <w:rPr>
          <w:rFonts w:ascii="Times New Roman" w:eastAsia="Times New Roman" w:hAnsi="Times New Roman" w:cs="Times New Roman"/>
          <w:sz w:val="2"/>
          <w:szCs w:val="2"/>
        </w:rPr>
      </w:pPr>
    </w:p>
    <w:sectPr w:rsidR="000D60F9" w:rsidRPr="000D60F9">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EC" w:rsidRDefault="00942EEC" w:rsidP="001E2DFE">
      <w:pPr>
        <w:spacing w:after="0" w:line="240" w:lineRule="auto"/>
      </w:pPr>
      <w:r>
        <w:separator/>
      </w:r>
    </w:p>
  </w:endnote>
  <w:endnote w:type="continuationSeparator" w:id="0">
    <w:p w:rsidR="00942EEC" w:rsidRDefault="00942EEC" w:rsidP="001E2DFE">
      <w:pPr>
        <w:spacing w:after="0" w:line="240" w:lineRule="auto"/>
      </w:pPr>
      <w:r>
        <w:continuationSeparator/>
      </w:r>
    </w:p>
  </w:endnote>
  <w:endnote w:type="continuationNotice" w:id="1">
    <w:p w:rsidR="00942EEC" w:rsidRDefault="0094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9" w:rsidRDefault="00891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9" w:rsidRDefault="008910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9" w:rsidRDefault="0089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EC" w:rsidRDefault="00942EEC" w:rsidP="001E2DFE">
      <w:pPr>
        <w:spacing w:after="0" w:line="240" w:lineRule="auto"/>
      </w:pPr>
      <w:r>
        <w:separator/>
      </w:r>
    </w:p>
  </w:footnote>
  <w:footnote w:type="continuationSeparator" w:id="0">
    <w:p w:rsidR="00942EEC" w:rsidRDefault="00942EEC" w:rsidP="001E2DFE">
      <w:pPr>
        <w:spacing w:after="0" w:line="240" w:lineRule="auto"/>
      </w:pPr>
      <w:r>
        <w:continuationSeparator/>
      </w:r>
    </w:p>
  </w:footnote>
  <w:footnote w:type="continuationNotice" w:id="1">
    <w:p w:rsidR="00942EEC" w:rsidRDefault="00942EE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9" w:rsidRDefault="00891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9" w:rsidRDefault="00891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69" w:rsidRDefault="00891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4236"/>
    <w:multiLevelType w:val="hybridMultilevel"/>
    <w:tmpl w:val="A150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394C0C"/>
    <w:multiLevelType w:val="hybridMultilevel"/>
    <w:tmpl w:val="3BAE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F9"/>
    <w:rsid w:val="000D60F9"/>
    <w:rsid w:val="000E75D7"/>
    <w:rsid w:val="001433B6"/>
    <w:rsid w:val="001E2DFE"/>
    <w:rsid w:val="00251015"/>
    <w:rsid w:val="00291D04"/>
    <w:rsid w:val="002C756A"/>
    <w:rsid w:val="00311640"/>
    <w:rsid w:val="003A1324"/>
    <w:rsid w:val="003E11E6"/>
    <w:rsid w:val="0046693A"/>
    <w:rsid w:val="004951CB"/>
    <w:rsid w:val="0049587E"/>
    <w:rsid w:val="004D097A"/>
    <w:rsid w:val="004D2F61"/>
    <w:rsid w:val="004F69C8"/>
    <w:rsid w:val="005179B3"/>
    <w:rsid w:val="00521D25"/>
    <w:rsid w:val="00546CC6"/>
    <w:rsid w:val="005D2E38"/>
    <w:rsid w:val="005D5B71"/>
    <w:rsid w:val="006A7E49"/>
    <w:rsid w:val="0071673F"/>
    <w:rsid w:val="008668D3"/>
    <w:rsid w:val="00891069"/>
    <w:rsid w:val="009003D9"/>
    <w:rsid w:val="00942EEC"/>
    <w:rsid w:val="00976C08"/>
    <w:rsid w:val="00A47B55"/>
    <w:rsid w:val="00A67B06"/>
    <w:rsid w:val="00AD41CC"/>
    <w:rsid w:val="00B00F5B"/>
    <w:rsid w:val="00B23701"/>
    <w:rsid w:val="00B6577D"/>
    <w:rsid w:val="00C00EFB"/>
    <w:rsid w:val="00CA6476"/>
    <w:rsid w:val="00D631C6"/>
    <w:rsid w:val="00D947BB"/>
    <w:rsid w:val="00DE7315"/>
    <w:rsid w:val="00E11049"/>
    <w:rsid w:val="00EC30B3"/>
    <w:rsid w:val="00F135D0"/>
    <w:rsid w:val="00F7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FE"/>
  </w:style>
  <w:style w:type="paragraph" w:styleId="Footer">
    <w:name w:val="footer"/>
    <w:basedOn w:val="Normal"/>
    <w:link w:val="FooterChar"/>
    <w:uiPriority w:val="99"/>
    <w:unhideWhenUsed/>
    <w:rsid w:val="001E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FE"/>
  </w:style>
  <w:style w:type="paragraph" w:styleId="BalloonText">
    <w:name w:val="Balloon Text"/>
    <w:basedOn w:val="Normal"/>
    <w:link w:val="BalloonTextChar"/>
    <w:uiPriority w:val="99"/>
    <w:semiHidden/>
    <w:unhideWhenUsed/>
    <w:rsid w:val="00EC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B3"/>
    <w:rPr>
      <w:rFonts w:ascii="Segoe UI" w:hAnsi="Segoe UI" w:cs="Segoe UI"/>
      <w:sz w:val="18"/>
      <w:szCs w:val="18"/>
    </w:rPr>
  </w:style>
  <w:style w:type="character" w:styleId="CommentReference">
    <w:name w:val="annotation reference"/>
    <w:basedOn w:val="DefaultParagraphFont"/>
    <w:uiPriority w:val="99"/>
    <w:semiHidden/>
    <w:unhideWhenUsed/>
    <w:rsid w:val="00EC30B3"/>
    <w:rPr>
      <w:sz w:val="16"/>
      <w:szCs w:val="16"/>
    </w:rPr>
  </w:style>
  <w:style w:type="paragraph" w:styleId="CommentText">
    <w:name w:val="annotation text"/>
    <w:basedOn w:val="Normal"/>
    <w:link w:val="CommentTextChar"/>
    <w:uiPriority w:val="99"/>
    <w:semiHidden/>
    <w:unhideWhenUsed/>
    <w:rsid w:val="00EC30B3"/>
    <w:pPr>
      <w:spacing w:line="240" w:lineRule="auto"/>
    </w:pPr>
    <w:rPr>
      <w:sz w:val="20"/>
      <w:szCs w:val="20"/>
    </w:rPr>
  </w:style>
  <w:style w:type="character" w:customStyle="1" w:styleId="CommentTextChar">
    <w:name w:val="Comment Text Char"/>
    <w:basedOn w:val="DefaultParagraphFont"/>
    <w:link w:val="CommentText"/>
    <w:uiPriority w:val="99"/>
    <w:semiHidden/>
    <w:rsid w:val="00EC30B3"/>
    <w:rPr>
      <w:sz w:val="20"/>
      <w:szCs w:val="20"/>
    </w:rPr>
  </w:style>
  <w:style w:type="paragraph" w:styleId="CommentSubject">
    <w:name w:val="annotation subject"/>
    <w:basedOn w:val="CommentText"/>
    <w:next w:val="CommentText"/>
    <w:link w:val="CommentSubjectChar"/>
    <w:uiPriority w:val="99"/>
    <w:semiHidden/>
    <w:unhideWhenUsed/>
    <w:rsid w:val="00EC30B3"/>
    <w:rPr>
      <w:b/>
      <w:bCs/>
    </w:rPr>
  </w:style>
  <w:style w:type="character" w:customStyle="1" w:styleId="CommentSubjectChar">
    <w:name w:val="Comment Subject Char"/>
    <w:basedOn w:val="CommentTextChar"/>
    <w:link w:val="CommentSubject"/>
    <w:uiPriority w:val="99"/>
    <w:semiHidden/>
    <w:rsid w:val="00EC30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DFE"/>
  </w:style>
  <w:style w:type="paragraph" w:styleId="Footer">
    <w:name w:val="footer"/>
    <w:basedOn w:val="Normal"/>
    <w:link w:val="FooterChar"/>
    <w:uiPriority w:val="99"/>
    <w:unhideWhenUsed/>
    <w:rsid w:val="001E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DFE"/>
  </w:style>
  <w:style w:type="paragraph" w:styleId="BalloonText">
    <w:name w:val="Balloon Text"/>
    <w:basedOn w:val="Normal"/>
    <w:link w:val="BalloonTextChar"/>
    <w:uiPriority w:val="99"/>
    <w:semiHidden/>
    <w:unhideWhenUsed/>
    <w:rsid w:val="00EC3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B3"/>
    <w:rPr>
      <w:rFonts w:ascii="Segoe UI" w:hAnsi="Segoe UI" w:cs="Segoe UI"/>
      <w:sz w:val="18"/>
      <w:szCs w:val="18"/>
    </w:rPr>
  </w:style>
  <w:style w:type="character" w:styleId="CommentReference">
    <w:name w:val="annotation reference"/>
    <w:basedOn w:val="DefaultParagraphFont"/>
    <w:uiPriority w:val="99"/>
    <w:semiHidden/>
    <w:unhideWhenUsed/>
    <w:rsid w:val="00EC30B3"/>
    <w:rPr>
      <w:sz w:val="16"/>
      <w:szCs w:val="16"/>
    </w:rPr>
  </w:style>
  <w:style w:type="paragraph" w:styleId="CommentText">
    <w:name w:val="annotation text"/>
    <w:basedOn w:val="Normal"/>
    <w:link w:val="CommentTextChar"/>
    <w:uiPriority w:val="99"/>
    <w:semiHidden/>
    <w:unhideWhenUsed/>
    <w:rsid w:val="00EC30B3"/>
    <w:pPr>
      <w:spacing w:line="240" w:lineRule="auto"/>
    </w:pPr>
    <w:rPr>
      <w:sz w:val="20"/>
      <w:szCs w:val="20"/>
    </w:rPr>
  </w:style>
  <w:style w:type="character" w:customStyle="1" w:styleId="CommentTextChar">
    <w:name w:val="Comment Text Char"/>
    <w:basedOn w:val="DefaultParagraphFont"/>
    <w:link w:val="CommentText"/>
    <w:uiPriority w:val="99"/>
    <w:semiHidden/>
    <w:rsid w:val="00EC30B3"/>
    <w:rPr>
      <w:sz w:val="20"/>
      <w:szCs w:val="20"/>
    </w:rPr>
  </w:style>
  <w:style w:type="paragraph" w:styleId="CommentSubject">
    <w:name w:val="annotation subject"/>
    <w:basedOn w:val="CommentText"/>
    <w:next w:val="CommentText"/>
    <w:link w:val="CommentSubjectChar"/>
    <w:uiPriority w:val="99"/>
    <w:semiHidden/>
    <w:unhideWhenUsed/>
    <w:rsid w:val="00EC30B3"/>
    <w:rPr>
      <w:b/>
      <w:bCs/>
    </w:rPr>
  </w:style>
  <w:style w:type="character" w:customStyle="1" w:styleId="CommentSubjectChar">
    <w:name w:val="Comment Subject Char"/>
    <w:basedOn w:val="CommentTextChar"/>
    <w:link w:val="CommentSubject"/>
    <w:uiPriority w:val="99"/>
    <w:semiHidden/>
    <w:rsid w:val="00EC3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health"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cc.gov/document/fcc-seeks-comment-accelerating-broadband-health-tech-availabili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gagec2h@fcc.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health/map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health/maps" TargetMode="External"/><Relationship Id="rId14" Type="http://schemas.openxmlformats.org/officeDocument/2006/relationships/hyperlink" Target="http://www.fcc.gov/office-media-rel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5239</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2017-06-05T20:17:00Z</cp:lastPrinted>
  <dcterms:created xsi:type="dcterms:W3CDTF">2017-06-08T16:05:00Z</dcterms:created>
  <dcterms:modified xsi:type="dcterms:W3CDTF">2017-06-08T16:05:00Z</dcterms:modified>
  <cp:category> </cp:category>
  <cp:contentStatus> </cp:contentStatus>
</cp:coreProperties>
</file>