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23FF1B7" w14:textId="77777777" w:rsidTr="006D5D22">
        <w:trPr>
          <w:trHeight w:val="2181"/>
        </w:trPr>
        <w:tc>
          <w:tcPr>
            <w:tcW w:w="8856" w:type="dxa"/>
          </w:tcPr>
          <w:p w14:paraId="423FF198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23FF1B9" wp14:editId="423FF1BA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FF199" w14:textId="13DF6DAE" w:rsidR="00426518" w:rsidRDefault="00426518" w:rsidP="00B57131">
            <w:pPr>
              <w:rPr>
                <w:b/>
                <w:bCs/>
              </w:rPr>
            </w:pPr>
          </w:p>
          <w:p w14:paraId="423FF19A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423FF19B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423FF19C" w14:textId="77777777"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423FF19D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423FF19E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23FF19F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23FF1A0" w14:textId="6BB042C0" w:rsidR="000E049E" w:rsidRDefault="00A82FCD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PROPOSES FINE </w:t>
            </w:r>
            <w:r w:rsidR="007C113A">
              <w:rPr>
                <w:b/>
                <w:bCs/>
                <w:sz w:val="26"/>
                <w:szCs w:val="26"/>
              </w:rPr>
              <w:t>AGAINST</w:t>
            </w:r>
            <w:r>
              <w:rPr>
                <w:b/>
                <w:bCs/>
                <w:sz w:val="26"/>
                <w:szCs w:val="26"/>
              </w:rPr>
              <w:t xml:space="preserve"> KENTUCKY LOW-POWER TV STATION FOR OPERATING </w:t>
            </w:r>
            <w:r w:rsidR="008D25F0">
              <w:rPr>
                <w:b/>
                <w:bCs/>
                <w:sz w:val="26"/>
                <w:szCs w:val="26"/>
              </w:rPr>
              <w:t>WITHOUT A VALID LICENSE</w:t>
            </w:r>
          </w:p>
          <w:p w14:paraId="423FF1A1" w14:textId="77777777" w:rsidR="00CC5E08" w:rsidRPr="008A3940" w:rsidRDefault="00A82FCD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Station Failed to Renew License and Ignored FCC Warnings</w:t>
            </w:r>
          </w:p>
          <w:p w14:paraId="423FF1A2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423FF1A3" w14:textId="760CFF6F" w:rsidR="008B4B89" w:rsidRDefault="00FF1C0B" w:rsidP="003128C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92326">
              <w:rPr>
                <w:sz w:val="22"/>
                <w:szCs w:val="22"/>
              </w:rPr>
              <w:t>May 12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3128CF">
              <w:rPr>
                <w:sz w:val="22"/>
                <w:szCs w:val="22"/>
              </w:rPr>
              <w:t xml:space="preserve"> proposed a $144,344 fine against </w:t>
            </w:r>
            <w:r w:rsidR="00D8053A">
              <w:rPr>
                <w:sz w:val="22"/>
                <w:szCs w:val="22"/>
              </w:rPr>
              <w:t>Vearl Pennington and Michael Williamson</w:t>
            </w:r>
            <w:r w:rsidR="00680B43">
              <w:rPr>
                <w:sz w:val="22"/>
                <w:szCs w:val="22"/>
              </w:rPr>
              <w:t xml:space="preserve"> </w:t>
            </w:r>
            <w:r w:rsidR="008B4B89">
              <w:rPr>
                <w:sz w:val="22"/>
                <w:szCs w:val="22"/>
              </w:rPr>
              <w:t xml:space="preserve">for operating </w:t>
            </w:r>
            <w:r w:rsidR="003128CF">
              <w:rPr>
                <w:sz w:val="22"/>
                <w:szCs w:val="22"/>
              </w:rPr>
              <w:t>an unlicensed low-power television station in Morehead, Kentucky</w:t>
            </w:r>
            <w:r w:rsidR="00BD2BF1">
              <w:rPr>
                <w:sz w:val="22"/>
                <w:szCs w:val="22"/>
              </w:rPr>
              <w:t xml:space="preserve">.  An FCC investigation found that </w:t>
            </w:r>
            <w:r w:rsidR="00680B43">
              <w:rPr>
                <w:sz w:val="22"/>
                <w:szCs w:val="22"/>
              </w:rPr>
              <w:t>these individuals</w:t>
            </w:r>
            <w:r w:rsidR="00D8053A">
              <w:rPr>
                <w:sz w:val="22"/>
                <w:szCs w:val="22"/>
              </w:rPr>
              <w:t xml:space="preserve"> </w:t>
            </w:r>
            <w:r w:rsidR="003128CF">
              <w:rPr>
                <w:sz w:val="22"/>
                <w:szCs w:val="22"/>
              </w:rPr>
              <w:t xml:space="preserve">continued to operate well after </w:t>
            </w:r>
            <w:r w:rsidR="00680B43">
              <w:rPr>
                <w:sz w:val="22"/>
                <w:szCs w:val="22"/>
              </w:rPr>
              <w:t xml:space="preserve">the </w:t>
            </w:r>
            <w:r w:rsidR="003128CF">
              <w:rPr>
                <w:sz w:val="22"/>
                <w:szCs w:val="22"/>
              </w:rPr>
              <w:t xml:space="preserve">FCC license </w:t>
            </w:r>
            <w:r w:rsidR="00680B43">
              <w:rPr>
                <w:sz w:val="22"/>
                <w:szCs w:val="22"/>
              </w:rPr>
              <w:t xml:space="preserve">for their station </w:t>
            </w:r>
            <w:r w:rsidR="003128CF">
              <w:rPr>
                <w:sz w:val="22"/>
                <w:szCs w:val="22"/>
              </w:rPr>
              <w:t xml:space="preserve">was cancelled </w:t>
            </w:r>
            <w:r w:rsidR="00680B43">
              <w:rPr>
                <w:sz w:val="22"/>
                <w:szCs w:val="22"/>
              </w:rPr>
              <w:t>following failure to file a renewal.</w:t>
            </w:r>
            <w:r w:rsidR="000B4B20">
              <w:rPr>
                <w:sz w:val="22"/>
                <w:szCs w:val="22"/>
              </w:rPr>
              <w:t xml:space="preserve">  The proposed fine is the maximum allowed for ongoing violations of the Communications Act, justified by the individuals’ </w:t>
            </w:r>
            <w:r w:rsidR="008D25F0">
              <w:rPr>
                <w:sz w:val="22"/>
                <w:szCs w:val="22"/>
              </w:rPr>
              <w:t>continued</w:t>
            </w:r>
            <w:r w:rsidR="000B4B20">
              <w:rPr>
                <w:sz w:val="22"/>
                <w:szCs w:val="22"/>
              </w:rPr>
              <w:t xml:space="preserve"> operat</w:t>
            </w:r>
            <w:r w:rsidR="008D25F0">
              <w:rPr>
                <w:sz w:val="22"/>
                <w:szCs w:val="22"/>
              </w:rPr>
              <w:t>ion of</w:t>
            </w:r>
            <w:r w:rsidR="000B4B20">
              <w:rPr>
                <w:sz w:val="22"/>
                <w:szCs w:val="22"/>
              </w:rPr>
              <w:t xml:space="preserve"> the station for years despite repeated warnings that they were in violation of the law.  </w:t>
            </w:r>
          </w:p>
          <w:p w14:paraId="423FF1A4" w14:textId="77777777" w:rsidR="008B4B89" w:rsidRDefault="008B4B89" w:rsidP="003128C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23FF1A5" w14:textId="7F379355" w:rsidR="00DC59BF" w:rsidRDefault="00DC59BF" w:rsidP="003128C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C59BF">
              <w:rPr>
                <w:sz w:val="22"/>
                <w:szCs w:val="22"/>
              </w:rPr>
              <w:t xml:space="preserve">Federal law prohibits the operation of a broadcast </w:t>
            </w:r>
            <w:r w:rsidR="00AE3C13">
              <w:rPr>
                <w:sz w:val="22"/>
                <w:szCs w:val="22"/>
              </w:rPr>
              <w:t xml:space="preserve">television </w:t>
            </w:r>
            <w:r w:rsidRPr="00DC59BF">
              <w:rPr>
                <w:sz w:val="22"/>
                <w:szCs w:val="22"/>
              </w:rPr>
              <w:t xml:space="preserve">station without a license issued by the Commission.  Congress enacted this requirement as a means of ensuring a fair and equitable distribution of scarce spectrum resources among </w:t>
            </w:r>
            <w:r w:rsidR="00013E96">
              <w:rPr>
                <w:sz w:val="22"/>
                <w:szCs w:val="22"/>
              </w:rPr>
              <w:t>entities</w:t>
            </w:r>
            <w:r w:rsidR="00242407">
              <w:rPr>
                <w:sz w:val="22"/>
                <w:szCs w:val="22"/>
              </w:rPr>
              <w:t>,</w:t>
            </w:r>
            <w:r w:rsidR="00013E96">
              <w:rPr>
                <w:sz w:val="22"/>
                <w:szCs w:val="22"/>
              </w:rPr>
              <w:t xml:space="preserve"> such as TV and radio broadcasters, public safety agencies, and wireless phone and data networks</w:t>
            </w:r>
            <w:r w:rsidRPr="00DC59BF">
              <w:rPr>
                <w:sz w:val="22"/>
                <w:szCs w:val="22"/>
              </w:rPr>
              <w:t xml:space="preserve">.  </w:t>
            </w:r>
            <w:r w:rsidR="00013E96">
              <w:rPr>
                <w:sz w:val="22"/>
                <w:szCs w:val="22"/>
              </w:rPr>
              <w:t>Unlicensed</w:t>
            </w:r>
            <w:r w:rsidR="008D25F0">
              <w:rPr>
                <w:sz w:val="22"/>
                <w:szCs w:val="22"/>
              </w:rPr>
              <w:t>, or</w:t>
            </w:r>
            <w:r w:rsidR="00013E96">
              <w:rPr>
                <w:sz w:val="22"/>
                <w:szCs w:val="22"/>
              </w:rPr>
              <w:t xml:space="preserve"> “p</w:t>
            </w:r>
            <w:r w:rsidRPr="00DC59BF">
              <w:rPr>
                <w:sz w:val="22"/>
                <w:szCs w:val="22"/>
              </w:rPr>
              <w:t>irate</w:t>
            </w:r>
            <w:r w:rsidR="008D25F0">
              <w:rPr>
                <w:sz w:val="22"/>
                <w:szCs w:val="22"/>
              </w:rPr>
              <w:t>,</w:t>
            </w:r>
            <w:r w:rsidR="00013E96">
              <w:rPr>
                <w:sz w:val="22"/>
                <w:szCs w:val="22"/>
              </w:rPr>
              <w:t>”</w:t>
            </w:r>
            <w:r w:rsidRPr="00DC59BF">
              <w:rPr>
                <w:sz w:val="22"/>
                <w:szCs w:val="22"/>
              </w:rPr>
              <w:t xml:space="preserve"> </w:t>
            </w:r>
            <w:r w:rsidR="006E18E0">
              <w:rPr>
                <w:sz w:val="22"/>
                <w:szCs w:val="22"/>
              </w:rPr>
              <w:t>broadcasts</w:t>
            </w:r>
            <w:r w:rsidRPr="00DC59BF">
              <w:rPr>
                <w:sz w:val="22"/>
                <w:szCs w:val="22"/>
              </w:rPr>
              <w:t xml:space="preserve"> can cause interference to licensed </w:t>
            </w:r>
            <w:r w:rsidR="006E18E0">
              <w:rPr>
                <w:sz w:val="22"/>
                <w:szCs w:val="22"/>
              </w:rPr>
              <w:t>uses</w:t>
            </w:r>
            <w:r w:rsidR="00AE2B84">
              <w:rPr>
                <w:sz w:val="22"/>
                <w:szCs w:val="22"/>
              </w:rPr>
              <w:t xml:space="preserve">, </w:t>
            </w:r>
            <w:r w:rsidR="006E18E0">
              <w:rPr>
                <w:sz w:val="22"/>
                <w:szCs w:val="22"/>
              </w:rPr>
              <w:t xml:space="preserve">such as </w:t>
            </w:r>
            <w:r w:rsidR="00AE2B84">
              <w:rPr>
                <w:sz w:val="22"/>
                <w:szCs w:val="22"/>
              </w:rPr>
              <w:t>potentially</w:t>
            </w:r>
            <w:r w:rsidRPr="00DC59BF">
              <w:rPr>
                <w:sz w:val="22"/>
                <w:szCs w:val="22"/>
              </w:rPr>
              <w:t xml:space="preserve"> prevent</w:t>
            </w:r>
            <w:r w:rsidR="00AE2B84">
              <w:rPr>
                <w:sz w:val="22"/>
                <w:szCs w:val="22"/>
              </w:rPr>
              <w:t>ing</w:t>
            </w:r>
            <w:r w:rsidRPr="00DC59BF">
              <w:rPr>
                <w:sz w:val="22"/>
                <w:szCs w:val="22"/>
              </w:rPr>
              <w:t xml:space="preserve"> the public from viewing or hearing important </w:t>
            </w:r>
            <w:r w:rsidR="00013E96">
              <w:rPr>
                <w:sz w:val="22"/>
                <w:szCs w:val="22"/>
              </w:rPr>
              <w:t>public safety</w:t>
            </w:r>
            <w:r w:rsidRPr="00DC59BF">
              <w:rPr>
                <w:sz w:val="22"/>
                <w:szCs w:val="22"/>
              </w:rPr>
              <w:t xml:space="preserve"> warnings. </w:t>
            </w:r>
            <w:r>
              <w:rPr>
                <w:sz w:val="22"/>
                <w:szCs w:val="22"/>
              </w:rPr>
              <w:t xml:space="preserve"> </w:t>
            </w:r>
          </w:p>
          <w:p w14:paraId="423FF1A6" w14:textId="77777777" w:rsidR="003128CF" w:rsidRDefault="003128C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23FF1A7" w14:textId="7C2C6475" w:rsidR="00BD19E8" w:rsidRDefault="00242407" w:rsidP="002E2BA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B67F0" w:rsidRPr="00FB67F0">
              <w:rPr>
                <w:sz w:val="22"/>
                <w:szCs w:val="22"/>
              </w:rPr>
              <w:t xml:space="preserve">n 1990, </w:t>
            </w:r>
            <w:r w:rsidR="00680B43">
              <w:rPr>
                <w:sz w:val="22"/>
                <w:szCs w:val="22"/>
              </w:rPr>
              <w:t xml:space="preserve">Mr. </w:t>
            </w:r>
            <w:r w:rsidR="00FB67F0" w:rsidRPr="00FB67F0">
              <w:rPr>
                <w:sz w:val="22"/>
                <w:szCs w:val="22"/>
              </w:rPr>
              <w:t>Pennington</w:t>
            </w:r>
            <w:r w:rsidR="00FB67F0">
              <w:rPr>
                <w:sz w:val="22"/>
                <w:szCs w:val="22"/>
              </w:rPr>
              <w:t xml:space="preserve"> was granted an FCC license to operat</w:t>
            </w:r>
            <w:r>
              <w:rPr>
                <w:sz w:val="22"/>
                <w:szCs w:val="22"/>
              </w:rPr>
              <w:t>e</w:t>
            </w:r>
            <w:r w:rsidR="00FB67F0">
              <w:rPr>
                <w:sz w:val="22"/>
                <w:szCs w:val="22"/>
              </w:rPr>
              <w:t xml:space="preserve"> </w:t>
            </w:r>
            <w:r w:rsidR="00FB67F0" w:rsidRPr="00FB67F0">
              <w:rPr>
                <w:sz w:val="22"/>
                <w:szCs w:val="22"/>
              </w:rPr>
              <w:t xml:space="preserve">low-power television </w:t>
            </w:r>
            <w:r w:rsidR="00FB67F0">
              <w:rPr>
                <w:sz w:val="22"/>
                <w:szCs w:val="22"/>
              </w:rPr>
              <w:t xml:space="preserve">station DW10BM </w:t>
            </w:r>
            <w:r>
              <w:rPr>
                <w:sz w:val="22"/>
                <w:szCs w:val="22"/>
              </w:rPr>
              <w:t xml:space="preserve">in </w:t>
            </w:r>
            <w:r w:rsidR="00FB67F0" w:rsidRPr="00FB67F0">
              <w:rPr>
                <w:sz w:val="22"/>
                <w:szCs w:val="22"/>
              </w:rPr>
              <w:t>Morehead, Kentucky</w:t>
            </w:r>
            <w:r w:rsidR="00FB67F0">
              <w:rPr>
                <w:sz w:val="22"/>
                <w:szCs w:val="22"/>
              </w:rPr>
              <w:t xml:space="preserve">.  </w:t>
            </w:r>
            <w:r w:rsidR="00FB67F0" w:rsidRPr="00F11CCA">
              <w:rPr>
                <w:sz w:val="22"/>
                <w:szCs w:val="22"/>
              </w:rPr>
              <w:t>Mr. Pennington renewed the station’s license in 1993 but failed to do so</w:t>
            </w:r>
            <w:r>
              <w:rPr>
                <w:sz w:val="22"/>
                <w:szCs w:val="22"/>
              </w:rPr>
              <w:t xml:space="preserve"> again</w:t>
            </w:r>
            <w:r w:rsidR="00FB67F0" w:rsidRPr="00F11CCA">
              <w:rPr>
                <w:sz w:val="22"/>
                <w:szCs w:val="22"/>
              </w:rPr>
              <w:t xml:space="preserve"> in 1998.</w:t>
            </w:r>
            <w:r w:rsidR="00FB67F0">
              <w:rPr>
                <w:sz w:val="22"/>
                <w:szCs w:val="22"/>
              </w:rPr>
              <w:t xml:space="preserve">  In 2004, the FCC’s Media Bureau wrote to Mr. Pennington to </w:t>
            </w:r>
            <w:r w:rsidR="007C113A">
              <w:rPr>
                <w:sz w:val="22"/>
                <w:szCs w:val="22"/>
              </w:rPr>
              <w:t xml:space="preserve">inquire </w:t>
            </w:r>
            <w:r w:rsidR="00FB67F0">
              <w:rPr>
                <w:sz w:val="22"/>
                <w:szCs w:val="22"/>
              </w:rPr>
              <w:t>if he had submitted a renewal request in 1998.  Receiving no response, the Bureau canceled the license for DW10BM in 2004.</w:t>
            </w:r>
            <w:r w:rsidR="002E2BA4">
              <w:rPr>
                <w:sz w:val="22"/>
                <w:szCs w:val="22"/>
              </w:rPr>
              <w:t xml:space="preserve">  </w:t>
            </w:r>
            <w:r w:rsidR="002E2BA4" w:rsidRPr="00F11CCA">
              <w:rPr>
                <w:sz w:val="22"/>
                <w:szCs w:val="22"/>
              </w:rPr>
              <w:t xml:space="preserve">Mr. Pennington, joined by </w:t>
            </w:r>
            <w:r w:rsidR="00680B43">
              <w:rPr>
                <w:sz w:val="22"/>
                <w:szCs w:val="22"/>
              </w:rPr>
              <w:t xml:space="preserve">Mr. </w:t>
            </w:r>
            <w:r w:rsidR="002E2BA4" w:rsidRPr="00F11CCA">
              <w:rPr>
                <w:sz w:val="22"/>
                <w:szCs w:val="22"/>
              </w:rPr>
              <w:t xml:space="preserve">Williamson, continued to operate the station despite their lack of </w:t>
            </w:r>
            <w:r w:rsidR="00095339">
              <w:rPr>
                <w:sz w:val="22"/>
                <w:szCs w:val="22"/>
              </w:rPr>
              <w:t>FCC-issued license</w:t>
            </w:r>
            <w:r w:rsidR="002E2BA4" w:rsidRPr="00F11CCA">
              <w:rPr>
                <w:sz w:val="22"/>
                <w:szCs w:val="22"/>
              </w:rPr>
              <w:t>.</w:t>
            </w:r>
          </w:p>
          <w:p w14:paraId="423FF1A8" w14:textId="77777777" w:rsidR="002E2BA4" w:rsidRDefault="002E2BA4" w:rsidP="002E2BA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23FF1A9" w14:textId="5A8BC6A0" w:rsidR="002E2BA4" w:rsidRDefault="002E2BA4" w:rsidP="002E2BA4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an unrelated FCC filing by another entity </w:t>
            </w:r>
            <w:r w:rsidR="006E18E0">
              <w:rPr>
                <w:sz w:val="22"/>
                <w:szCs w:val="22"/>
              </w:rPr>
              <w:t>referenced</w:t>
            </w:r>
            <w:r w:rsidR="00095339">
              <w:rPr>
                <w:sz w:val="22"/>
                <w:szCs w:val="22"/>
              </w:rPr>
              <w:t xml:space="preserve"> the </w:t>
            </w:r>
            <w:r w:rsidR="00A55E76">
              <w:rPr>
                <w:sz w:val="22"/>
                <w:szCs w:val="22"/>
              </w:rPr>
              <w:t xml:space="preserve">continued </w:t>
            </w:r>
            <w:r w:rsidRPr="002E2BA4">
              <w:rPr>
                <w:sz w:val="22"/>
                <w:szCs w:val="22"/>
              </w:rPr>
              <w:t xml:space="preserve">operation of </w:t>
            </w:r>
            <w:r w:rsidR="00A55E76">
              <w:rPr>
                <w:sz w:val="22"/>
                <w:szCs w:val="22"/>
              </w:rPr>
              <w:t>DW10BM, t</w:t>
            </w:r>
            <w:r>
              <w:rPr>
                <w:sz w:val="22"/>
                <w:szCs w:val="22"/>
              </w:rPr>
              <w:t xml:space="preserve">he </w:t>
            </w:r>
            <w:r w:rsidR="00095339">
              <w:rPr>
                <w:sz w:val="22"/>
                <w:szCs w:val="22"/>
              </w:rPr>
              <w:t xml:space="preserve">FCC’s </w:t>
            </w:r>
            <w:r>
              <w:rPr>
                <w:sz w:val="22"/>
                <w:szCs w:val="22"/>
              </w:rPr>
              <w:t>Media Bureau informed the Enforcement Bureau</w:t>
            </w:r>
            <w:r w:rsidR="002424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which investigated through its Atlanta </w:t>
            </w:r>
            <w:r w:rsidR="007650EC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ield </w:t>
            </w:r>
            <w:r w:rsidR="007650EC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ffice and found that the </w:t>
            </w:r>
            <w:r w:rsidR="00242407">
              <w:rPr>
                <w:sz w:val="22"/>
                <w:szCs w:val="22"/>
              </w:rPr>
              <w:t xml:space="preserve">unlicensed </w:t>
            </w:r>
            <w:r>
              <w:rPr>
                <w:sz w:val="22"/>
                <w:szCs w:val="22"/>
              </w:rPr>
              <w:t xml:space="preserve">station was </w:t>
            </w:r>
            <w:r w:rsidR="00242407">
              <w:rPr>
                <w:sz w:val="22"/>
                <w:szCs w:val="22"/>
              </w:rPr>
              <w:t xml:space="preserve">indeed </w:t>
            </w:r>
            <w:r>
              <w:rPr>
                <w:sz w:val="22"/>
                <w:szCs w:val="22"/>
              </w:rPr>
              <w:t>operating on channel 10 in Morehead.</w:t>
            </w:r>
          </w:p>
          <w:p w14:paraId="423FF1AA" w14:textId="77777777" w:rsidR="002E2BA4" w:rsidRDefault="002E2BA4" w:rsidP="002E2BA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05A72A0" w14:textId="77777777" w:rsidR="002F547B" w:rsidRDefault="002E2BA4" w:rsidP="00FE3A6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FCC agents met with </w:t>
            </w:r>
            <w:r w:rsidR="006D3248">
              <w:rPr>
                <w:sz w:val="22"/>
                <w:szCs w:val="22"/>
              </w:rPr>
              <w:t xml:space="preserve">Messrs. </w:t>
            </w:r>
            <w:r>
              <w:rPr>
                <w:sz w:val="22"/>
                <w:szCs w:val="22"/>
              </w:rPr>
              <w:t>Pennington and Williamson during the investigation</w:t>
            </w:r>
            <w:r w:rsidR="006E18E0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warned </w:t>
            </w:r>
            <w:r w:rsidR="00242407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>individuals that their unlicensed broadcasts violated FCC</w:t>
            </w:r>
            <w:r w:rsidRPr="002E2BA4">
              <w:rPr>
                <w:sz w:val="22"/>
                <w:szCs w:val="22"/>
              </w:rPr>
              <w:t xml:space="preserve"> rules and </w:t>
            </w:r>
            <w:r>
              <w:rPr>
                <w:sz w:val="22"/>
                <w:szCs w:val="22"/>
              </w:rPr>
              <w:t>the Communications Act.  The station was instructed to cease operation, warned of possible enforcement actions, and issued an on-scene Notice of Unlicensed Radio Operation.</w:t>
            </w:r>
            <w:r w:rsidR="000B4B20">
              <w:rPr>
                <w:sz w:val="22"/>
                <w:szCs w:val="22"/>
              </w:rPr>
              <w:t xml:space="preserve">  Despite these warnings, the men continued to operate the station.  </w:t>
            </w:r>
            <w:r w:rsidR="006E18E0">
              <w:rPr>
                <w:sz w:val="22"/>
                <w:szCs w:val="22"/>
              </w:rPr>
              <w:t>The FCC issued t</w:t>
            </w:r>
            <w:r w:rsidR="000B4B20">
              <w:rPr>
                <w:sz w:val="22"/>
                <w:szCs w:val="22"/>
              </w:rPr>
              <w:t>oda</w:t>
            </w:r>
            <w:r w:rsidR="00206A70">
              <w:rPr>
                <w:sz w:val="22"/>
                <w:szCs w:val="22"/>
              </w:rPr>
              <w:t>y</w:t>
            </w:r>
            <w:r w:rsidR="000B4B20">
              <w:rPr>
                <w:sz w:val="22"/>
                <w:szCs w:val="22"/>
              </w:rPr>
              <w:t>’s proposed fine</w:t>
            </w:r>
            <w:r w:rsidR="006E18E0">
              <w:rPr>
                <w:sz w:val="22"/>
                <w:szCs w:val="22"/>
              </w:rPr>
              <w:t>,</w:t>
            </w:r>
            <w:r w:rsidR="006E18E0"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6E18E0">
              <w:rPr>
                <w:rStyle w:val="Hyperlink"/>
                <w:color w:val="auto"/>
                <w:sz w:val="22"/>
                <w:szCs w:val="22"/>
                <w:u w:val="none"/>
              </w:rPr>
              <w:t>f</w:t>
            </w:r>
            <w:r w:rsidR="006E18E0"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ormally known </w:t>
            </w:r>
          </w:p>
          <w:p w14:paraId="0D692027" w14:textId="77777777" w:rsidR="0031202E" w:rsidRDefault="006E18E0" w:rsidP="00FE3A68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>as a Notice of Apparent Liability for Forfeiture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>(NAL)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0B4B20">
              <w:rPr>
                <w:sz w:val="22"/>
                <w:szCs w:val="22"/>
              </w:rPr>
              <w:t xml:space="preserve"> against both Mr. Pennington and Williamson.</w:t>
            </w:r>
            <w:r>
              <w:rPr>
                <w:sz w:val="22"/>
                <w:szCs w:val="22"/>
              </w:rPr>
              <w:t xml:space="preserve">  </w:t>
            </w:r>
          </w:p>
          <w:p w14:paraId="345DD9BF" w14:textId="77777777" w:rsidR="0031202E" w:rsidRDefault="006E18E0" w:rsidP="00FE3A6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lastRenderedPageBreak/>
              <w:t xml:space="preserve">A copy of the NAL </w:t>
            </w:r>
            <w:r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>is available at:</w:t>
            </w:r>
            <w:r w:rsidR="002F547B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1CC3544E" w14:textId="343F02CF" w:rsidR="00FE3A68" w:rsidRDefault="006000AF" w:rsidP="00FE3A6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9" w:history="1">
              <w:r w:rsidR="002F547B" w:rsidRPr="004B3249">
                <w:rPr>
                  <w:rStyle w:val="Hyperlink"/>
                  <w:sz w:val="22"/>
                  <w:szCs w:val="22"/>
                </w:rPr>
                <w:t>https://apps.fcc.gov/edocs_public/attachmatch/FCC-17-54A1.pdf</w:t>
              </w:r>
            </w:hyperlink>
          </w:p>
          <w:p w14:paraId="243156E6" w14:textId="77777777" w:rsidR="00FE3A68" w:rsidRDefault="00FE3A68" w:rsidP="00FE3A6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716F8123" w14:textId="48FE5239" w:rsidR="004842BE" w:rsidRDefault="00FE3A68" w:rsidP="004842B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Commission </w:t>
            </w:r>
            <w:r w:rsidR="004842BE">
              <w:rPr>
                <w:rStyle w:val="Hyperlink"/>
                <w:color w:val="auto"/>
                <w:sz w:val="22"/>
                <w:szCs w:val="22"/>
                <w:u w:val="none"/>
              </w:rPr>
              <w:t>May 11, 2017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>by Notice of Apparent Liability for Forfeiture (FCC 17-</w:t>
            </w:r>
            <w:r w:rsidR="004842BE">
              <w:rPr>
                <w:rStyle w:val="Hyperlink"/>
                <w:color w:val="auto"/>
                <w:sz w:val="22"/>
                <w:szCs w:val="22"/>
                <w:u w:val="none"/>
              </w:rPr>
              <w:t>54</w:t>
            </w:r>
            <w:r w:rsidRPr="00FE3A68">
              <w:rPr>
                <w:rStyle w:val="Hyperlink"/>
                <w:color w:val="auto"/>
                <w:sz w:val="22"/>
                <w:szCs w:val="22"/>
                <w:u w:val="none"/>
              </w:rPr>
              <w:t>).</w:t>
            </w:r>
            <w:r w:rsidR="004842B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4842BE">
              <w:rPr>
                <w:sz w:val="22"/>
                <w:szCs w:val="22"/>
              </w:rPr>
              <w:t xml:space="preserve">Chairman Pai, Commissioners Clyburn and O’Rielly approving.  Commissioner O’Rielly issuing a separate statement. </w:t>
            </w:r>
          </w:p>
          <w:p w14:paraId="6575BACF" w14:textId="62765A35" w:rsidR="00FE3A68" w:rsidRDefault="00FE3A68" w:rsidP="00FE3A6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14:paraId="1905BA87" w14:textId="77777777" w:rsidR="00FE3A68" w:rsidRPr="00FB67F0" w:rsidRDefault="00FE3A68" w:rsidP="00FE3A68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23FF1AF" w14:textId="77777777"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423FF1B0" w14:textId="77777777"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23FF1B1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423FF1B2" w14:textId="77777777"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23FF1B3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23FF1B4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423FF1B5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423FF1B6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423FF1B8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5ED88" w14:textId="77777777" w:rsidR="00E23198" w:rsidRDefault="00E23198" w:rsidP="00E23198">
      <w:r>
        <w:separator/>
      </w:r>
    </w:p>
  </w:endnote>
  <w:endnote w:type="continuationSeparator" w:id="0">
    <w:p w14:paraId="108D53E9" w14:textId="77777777" w:rsidR="00E23198" w:rsidRDefault="00E23198" w:rsidP="00E2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FF4F8" w14:textId="77777777" w:rsidR="00D71A72" w:rsidRDefault="00D71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1A9CE" w14:textId="77777777" w:rsidR="00D71A72" w:rsidRDefault="00D71A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E1373" w14:textId="77777777" w:rsidR="00D71A72" w:rsidRDefault="00D71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9D04F" w14:textId="77777777" w:rsidR="00E23198" w:rsidRDefault="00E23198" w:rsidP="00E23198">
      <w:r>
        <w:separator/>
      </w:r>
    </w:p>
  </w:footnote>
  <w:footnote w:type="continuationSeparator" w:id="0">
    <w:p w14:paraId="718F5CC8" w14:textId="77777777" w:rsidR="00E23198" w:rsidRDefault="00E23198" w:rsidP="00E2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7D68" w14:textId="77777777" w:rsidR="00D71A72" w:rsidRDefault="00D71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3AA6" w14:textId="14CE1A90" w:rsidR="00E23198" w:rsidRDefault="00E23198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B33B" w14:textId="77777777" w:rsidR="00D71A72" w:rsidRDefault="00D71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F1"/>
    <w:rsid w:val="00013E96"/>
    <w:rsid w:val="0002500C"/>
    <w:rsid w:val="000311FC"/>
    <w:rsid w:val="00040127"/>
    <w:rsid w:val="0005362B"/>
    <w:rsid w:val="00081232"/>
    <w:rsid w:val="00091E65"/>
    <w:rsid w:val="00095339"/>
    <w:rsid w:val="00096D4A"/>
    <w:rsid w:val="000A192F"/>
    <w:rsid w:val="000A38EA"/>
    <w:rsid w:val="000B4B20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A70"/>
    <w:rsid w:val="00206EDD"/>
    <w:rsid w:val="0021247E"/>
    <w:rsid w:val="002146F6"/>
    <w:rsid w:val="00231C32"/>
    <w:rsid w:val="00240345"/>
    <w:rsid w:val="002421F0"/>
    <w:rsid w:val="00242407"/>
    <w:rsid w:val="00247274"/>
    <w:rsid w:val="00266966"/>
    <w:rsid w:val="00294C0C"/>
    <w:rsid w:val="002A0934"/>
    <w:rsid w:val="002B1013"/>
    <w:rsid w:val="002D03E5"/>
    <w:rsid w:val="002E2BA4"/>
    <w:rsid w:val="002E3F1D"/>
    <w:rsid w:val="002F31D0"/>
    <w:rsid w:val="002F547B"/>
    <w:rsid w:val="00300359"/>
    <w:rsid w:val="0031202E"/>
    <w:rsid w:val="003128CF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060F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42BE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76766"/>
    <w:rsid w:val="0058673C"/>
    <w:rsid w:val="005A7972"/>
    <w:rsid w:val="005B17E7"/>
    <w:rsid w:val="005B2643"/>
    <w:rsid w:val="005D17FD"/>
    <w:rsid w:val="005F0D55"/>
    <w:rsid w:val="005F183E"/>
    <w:rsid w:val="006000AF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0B43"/>
    <w:rsid w:val="006861AB"/>
    <w:rsid w:val="00686B89"/>
    <w:rsid w:val="0069420F"/>
    <w:rsid w:val="006A0FEC"/>
    <w:rsid w:val="006A2FC5"/>
    <w:rsid w:val="006A7D75"/>
    <w:rsid w:val="006B0A70"/>
    <w:rsid w:val="006B606A"/>
    <w:rsid w:val="006C33AF"/>
    <w:rsid w:val="006D3248"/>
    <w:rsid w:val="006D5D22"/>
    <w:rsid w:val="006E0324"/>
    <w:rsid w:val="006E18E0"/>
    <w:rsid w:val="006E4A76"/>
    <w:rsid w:val="006F1DBD"/>
    <w:rsid w:val="006F2C9A"/>
    <w:rsid w:val="00700556"/>
    <w:rsid w:val="0070589A"/>
    <w:rsid w:val="007167DD"/>
    <w:rsid w:val="0072478B"/>
    <w:rsid w:val="0073414D"/>
    <w:rsid w:val="0075235E"/>
    <w:rsid w:val="007528A5"/>
    <w:rsid w:val="007650EC"/>
    <w:rsid w:val="007732CC"/>
    <w:rsid w:val="00774079"/>
    <w:rsid w:val="0077752B"/>
    <w:rsid w:val="00793D6F"/>
    <w:rsid w:val="00794090"/>
    <w:rsid w:val="007A44F8"/>
    <w:rsid w:val="007C113A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2326"/>
    <w:rsid w:val="008960E4"/>
    <w:rsid w:val="008A3940"/>
    <w:rsid w:val="008B13C9"/>
    <w:rsid w:val="008B4B89"/>
    <w:rsid w:val="008C248C"/>
    <w:rsid w:val="008C5432"/>
    <w:rsid w:val="008C7BF1"/>
    <w:rsid w:val="008D00D6"/>
    <w:rsid w:val="008D25F0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55E76"/>
    <w:rsid w:val="00A702DF"/>
    <w:rsid w:val="00A775A3"/>
    <w:rsid w:val="00A81B5B"/>
    <w:rsid w:val="00A82FAD"/>
    <w:rsid w:val="00A82FCD"/>
    <w:rsid w:val="00A9673A"/>
    <w:rsid w:val="00A96EF2"/>
    <w:rsid w:val="00AA5C35"/>
    <w:rsid w:val="00AA5ED9"/>
    <w:rsid w:val="00AC0A38"/>
    <w:rsid w:val="00AC4E0E"/>
    <w:rsid w:val="00AC517B"/>
    <w:rsid w:val="00AD0D19"/>
    <w:rsid w:val="00AE2B84"/>
    <w:rsid w:val="00AE3C13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2BF1"/>
    <w:rsid w:val="00BD4273"/>
    <w:rsid w:val="00C21FB7"/>
    <w:rsid w:val="00C432E4"/>
    <w:rsid w:val="00C70C26"/>
    <w:rsid w:val="00C72001"/>
    <w:rsid w:val="00C758AF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1A72"/>
    <w:rsid w:val="00D723F0"/>
    <w:rsid w:val="00D8053A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9BF"/>
    <w:rsid w:val="00DD1750"/>
    <w:rsid w:val="00E23198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7F0"/>
    <w:rsid w:val="00FC6C29"/>
    <w:rsid w:val="00FD58E0"/>
    <w:rsid w:val="00FE0198"/>
    <w:rsid w:val="00FE3A6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F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65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5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50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5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0E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65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5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319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3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31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650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5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50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5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50E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65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5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3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319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3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3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FCC-17-54A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2885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2017-04-21T15:03:00Z</cp:lastPrinted>
  <dcterms:created xsi:type="dcterms:W3CDTF">2017-05-12T12:48:00Z</dcterms:created>
  <dcterms:modified xsi:type="dcterms:W3CDTF">2017-05-12T12:48:00Z</dcterms:modified>
  <cp:category> </cp:category>
  <cp:contentStatus> </cp:contentStatus>
</cp:coreProperties>
</file>