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Pr="00F046EC">
        <w:rPr>
          <w:szCs w:val="22"/>
        </w:rPr>
        <w:t xml:space="preserve">FILED BY </w:t>
      </w:r>
      <w:r w:rsidR="00D72A77">
        <w:rPr>
          <w:szCs w:val="22"/>
        </w:rPr>
        <w:t xml:space="preserve">VERIZON </w:t>
      </w:r>
      <w:r w:rsidR="000B2BE7" w:rsidRPr="000B2BE7">
        <w:rPr>
          <w:szCs w:val="22"/>
        </w:rPr>
        <w:t>NEW JERSEY INC.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5F0982">
        <w:rPr>
          <w:szCs w:val="22"/>
        </w:rPr>
        <w:t>7</w:t>
      </w:r>
      <w:r>
        <w:rPr>
          <w:szCs w:val="22"/>
        </w:rPr>
        <w:t>-</w:t>
      </w:r>
      <w:r w:rsidR="00BF32EA">
        <w:rPr>
          <w:szCs w:val="22"/>
        </w:rPr>
        <w:t>1</w:t>
      </w:r>
      <w:r w:rsidR="00083C87">
        <w:rPr>
          <w:szCs w:val="22"/>
        </w:rPr>
        <w:t>1</w:t>
      </w:r>
      <w:r w:rsidR="000B2BE7">
        <w:rPr>
          <w:szCs w:val="22"/>
        </w:rPr>
        <w:t>6</w:t>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B068E1">
        <w:rPr>
          <w:szCs w:val="22"/>
        </w:rPr>
        <w:tab/>
      </w:r>
      <w:r w:rsidR="00733A59">
        <w:rPr>
          <w:szCs w:val="22"/>
        </w:rPr>
        <w:t xml:space="preserve"> </w:t>
      </w:r>
      <w:r w:rsidR="00EE2E16">
        <w:rPr>
          <w:szCs w:val="22"/>
        </w:rPr>
        <w:t xml:space="preserve"> </w:t>
      </w:r>
      <w:r w:rsidR="00CA10EE">
        <w:rPr>
          <w:szCs w:val="22"/>
        </w:rPr>
        <w:t xml:space="preserve">  </w:t>
      </w:r>
      <w:r w:rsidR="004A0D99">
        <w:rPr>
          <w:szCs w:val="22"/>
        </w:rPr>
        <w:t xml:space="preserve"> </w:t>
      </w:r>
      <w:r w:rsidR="007629C0">
        <w:rPr>
          <w:szCs w:val="22"/>
        </w:rPr>
        <w:t xml:space="preserve">       </w:t>
      </w:r>
      <w:r w:rsidR="00083C87">
        <w:rPr>
          <w:szCs w:val="22"/>
        </w:rPr>
        <w:tab/>
        <w:t xml:space="preserve">    June</w:t>
      </w:r>
      <w:r w:rsidR="004A0D99">
        <w:rPr>
          <w:szCs w:val="22"/>
        </w:rPr>
        <w:t xml:space="preserve"> </w:t>
      </w:r>
      <w:r w:rsidR="00083C87">
        <w:rPr>
          <w:szCs w:val="22"/>
        </w:rPr>
        <w:t>2</w:t>
      </w:r>
      <w:r w:rsidR="007A5827">
        <w:rPr>
          <w:szCs w:val="22"/>
        </w:rPr>
        <w:t>,</w:t>
      </w:r>
      <w:r>
        <w:rPr>
          <w:szCs w:val="22"/>
        </w:rPr>
        <w:t xml:space="preserve"> 201</w:t>
      </w:r>
      <w:r w:rsidR="004A0D99">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4A0D99">
        <w:rPr>
          <w:szCs w:val="22"/>
        </w:rPr>
        <w:t>6</w:t>
      </w:r>
      <w:r w:rsidR="00083C87">
        <w:rPr>
          <w:szCs w:val="22"/>
        </w:rPr>
        <w:t>8</w:t>
      </w:r>
      <w:r w:rsidR="000B2BE7">
        <w:rPr>
          <w:szCs w:val="22"/>
        </w:rPr>
        <w:t>4</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00A737C1" w:rsidRPr="00F046EC">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rsidRDefault="00323CD4">
      <w:pPr>
        <w:tabs>
          <w:tab w:val="left" w:pos="-720"/>
        </w:tabs>
        <w:suppressAutoHyphens/>
        <w:rPr>
          <w:szCs w:val="22"/>
        </w:rPr>
      </w:pPr>
    </w:p>
    <w:p w:rsidR="008C4E05" w:rsidRDefault="00CA10EE" w:rsidP="008C4E05">
      <w:pPr>
        <w:tabs>
          <w:tab w:val="left" w:pos="-720"/>
        </w:tabs>
        <w:suppressAutoHyphens/>
        <w:rPr>
          <w:b/>
          <w:szCs w:val="22"/>
          <w:u w:val="single"/>
        </w:rPr>
      </w:pPr>
      <w:r>
        <w:rPr>
          <w:szCs w:val="22"/>
        </w:rPr>
        <w:t xml:space="preserve">Verizon </w:t>
      </w:r>
      <w:r w:rsidR="00083C87">
        <w:rPr>
          <w:szCs w:val="22"/>
        </w:rPr>
        <w:t xml:space="preserve">New </w:t>
      </w:r>
      <w:r w:rsidR="000B2BE7">
        <w:rPr>
          <w:szCs w:val="22"/>
        </w:rPr>
        <w:t>Jersey</w:t>
      </w:r>
      <w:r w:rsidR="00083C87">
        <w:rPr>
          <w:szCs w:val="22"/>
        </w:rPr>
        <w:t xml:space="preserve"> Inc. </w:t>
      </w:r>
      <w:r w:rsidR="00197061">
        <w:rPr>
          <w:szCs w:val="22"/>
        </w:rPr>
        <w:t>(</w:t>
      </w:r>
      <w:r>
        <w:rPr>
          <w:szCs w:val="22"/>
        </w:rPr>
        <w:t>Verizon</w:t>
      </w:r>
      <w:r w:rsidR="00197061">
        <w:rPr>
          <w:szCs w:val="22"/>
        </w:rPr>
        <w:t>)</w:t>
      </w:r>
      <w:r w:rsidR="00013348">
        <w:rPr>
          <w:szCs w:val="22"/>
        </w:rPr>
        <w:t>,</w:t>
      </w:r>
      <w:r w:rsidR="008961DF" w:rsidRPr="00F046EC">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0046224D" w:rsidRPr="0046224D">
        <w:rPr>
          <w:szCs w:val="22"/>
        </w:rPr>
        <w:t xml:space="preserve"> </w:t>
      </w:r>
      <w:r w:rsidR="0046224D">
        <w:rPr>
          <w:szCs w:val="22"/>
        </w:rPr>
        <w:t>of copper</w:t>
      </w:r>
      <w:r w:rsidR="000D1979">
        <w:rPr>
          <w:szCs w:val="22"/>
        </w:rPr>
        <w:t>, as required by section 51.332(b)(1) of the rules of the Federal Communications Commission (FCC</w:t>
      </w:r>
      <w:r w:rsidR="00DA3A0F">
        <w:rPr>
          <w:szCs w:val="22"/>
        </w:rPr>
        <w:t xml:space="preserve"> or Commission</w:t>
      </w:r>
      <w:r w:rsidR="000D1979">
        <w:rPr>
          <w:szCs w:val="22"/>
        </w:rPr>
        <w:t>)</w:t>
      </w:r>
      <w:r w:rsidR="00AD5A0B">
        <w:rPr>
          <w:szCs w:val="22"/>
        </w:rPr>
        <w:t>.</w:t>
      </w:r>
      <w:r w:rsidR="00AD5A0B">
        <w:rPr>
          <w:rStyle w:val="FootnoteReference"/>
          <w:szCs w:val="22"/>
        </w:rPr>
        <w:footnoteReference w:id="1"/>
      </w:r>
      <w:r w:rsidR="00AD5A0B">
        <w:rPr>
          <w:szCs w:val="22"/>
        </w:rPr>
        <w:t xml:space="preserve">  Upon initial review the filing appears to be complete.</w:t>
      </w:r>
      <w:r w:rsidR="00AD5A0B">
        <w:rPr>
          <w:rStyle w:val="FootnoteReference"/>
          <w:szCs w:val="22"/>
        </w:rPr>
        <w:footnoteReference w:id="2"/>
      </w:r>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B33E8A" w:rsidRPr="005833F6" w:rsidRDefault="00B33E8A" w:rsidP="00B33E8A">
      <w:pPr>
        <w:tabs>
          <w:tab w:val="left" w:pos="0"/>
        </w:tabs>
        <w:suppressAutoHyphens/>
        <w:rPr>
          <w:szCs w:val="22"/>
          <w:lang w:val="de-DE"/>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0"/>
        <w:gridCol w:w="1530"/>
        <w:gridCol w:w="4230"/>
        <w:gridCol w:w="1890"/>
      </w:tblGrid>
      <w:tr w:rsidR="00E615B6" w:rsidRPr="007E723C" w:rsidTr="00001C8B">
        <w:trPr>
          <w:trHeight w:val="305"/>
        </w:trPr>
        <w:tc>
          <w:tcPr>
            <w:tcW w:w="1710" w:type="dxa"/>
          </w:tcPr>
          <w:p w:rsidR="00E615B6" w:rsidRPr="007E723C" w:rsidRDefault="007629C0" w:rsidP="007629C0">
            <w:pPr>
              <w:tabs>
                <w:tab w:val="left" w:pos="0"/>
              </w:tabs>
              <w:suppressAutoHyphens/>
              <w:rPr>
                <w:b/>
                <w:szCs w:val="22"/>
              </w:rPr>
            </w:pPr>
            <w:r>
              <w:rPr>
                <w:b/>
                <w:szCs w:val="22"/>
              </w:rPr>
              <w:t>Copper Retirement ID Numbe</w:t>
            </w:r>
            <w:r w:rsidR="00E615B6">
              <w:rPr>
                <w:b/>
                <w:szCs w:val="22"/>
              </w:rPr>
              <w:t>r</w:t>
            </w:r>
          </w:p>
        </w:tc>
        <w:tc>
          <w:tcPr>
            <w:tcW w:w="1530" w:type="dxa"/>
            <w:shd w:val="clear" w:color="auto" w:fill="auto"/>
          </w:tcPr>
          <w:p w:rsidR="00E615B6" w:rsidRPr="007E723C" w:rsidRDefault="00E615B6" w:rsidP="00624AEC">
            <w:pPr>
              <w:tabs>
                <w:tab w:val="left" w:pos="0"/>
              </w:tabs>
              <w:suppressAutoHyphens/>
              <w:rPr>
                <w:b/>
                <w:szCs w:val="22"/>
              </w:rPr>
            </w:pPr>
            <w:r w:rsidRPr="007E723C">
              <w:rPr>
                <w:b/>
                <w:szCs w:val="22"/>
              </w:rPr>
              <w:t>Type of Change(s)</w:t>
            </w:r>
          </w:p>
        </w:tc>
        <w:tc>
          <w:tcPr>
            <w:tcW w:w="4230" w:type="dxa"/>
            <w:shd w:val="clear" w:color="auto" w:fill="auto"/>
          </w:tcPr>
          <w:p w:rsidR="00E615B6" w:rsidRPr="007E723C" w:rsidRDefault="00E615B6" w:rsidP="00624AEC">
            <w:pPr>
              <w:tabs>
                <w:tab w:val="left" w:pos="0"/>
              </w:tabs>
              <w:suppressAutoHyphens/>
              <w:rPr>
                <w:b/>
                <w:szCs w:val="22"/>
              </w:rPr>
            </w:pPr>
            <w:r>
              <w:rPr>
                <w:b/>
                <w:szCs w:val="22"/>
              </w:rPr>
              <w:t>Location of Change(s)</w:t>
            </w:r>
          </w:p>
        </w:tc>
        <w:tc>
          <w:tcPr>
            <w:tcW w:w="1890" w:type="dxa"/>
            <w:shd w:val="clear" w:color="auto" w:fill="auto"/>
          </w:tcPr>
          <w:p w:rsidR="00E615B6" w:rsidRPr="007E723C" w:rsidRDefault="00E615B6" w:rsidP="00624AEC">
            <w:pPr>
              <w:tabs>
                <w:tab w:val="left" w:pos="0"/>
              </w:tabs>
              <w:suppressAutoHyphens/>
              <w:rPr>
                <w:b/>
                <w:szCs w:val="22"/>
              </w:rPr>
            </w:pPr>
            <w:r>
              <w:rPr>
                <w:b/>
                <w:szCs w:val="22"/>
              </w:rPr>
              <w:t xml:space="preserve">Planned </w:t>
            </w:r>
            <w:r w:rsidRPr="007E723C">
              <w:rPr>
                <w:b/>
                <w:szCs w:val="22"/>
              </w:rPr>
              <w:t>Implementation Date(s)</w:t>
            </w:r>
          </w:p>
        </w:tc>
      </w:tr>
      <w:tr w:rsidR="00E615B6" w:rsidRPr="007E723C" w:rsidTr="00001C8B">
        <w:tc>
          <w:tcPr>
            <w:tcW w:w="1710" w:type="dxa"/>
          </w:tcPr>
          <w:p w:rsidR="00E615B6" w:rsidRPr="00E615B6" w:rsidRDefault="00E615B6" w:rsidP="00C7161B">
            <w:pPr>
              <w:autoSpaceDE w:val="0"/>
              <w:autoSpaceDN w:val="0"/>
              <w:adjustRightInd w:val="0"/>
              <w:rPr>
                <w:szCs w:val="22"/>
              </w:rPr>
            </w:pPr>
            <w:r w:rsidRPr="00E615B6">
              <w:rPr>
                <w:bCs/>
                <w:sz w:val="23"/>
                <w:szCs w:val="23"/>
              </w:rPr>
              <w:t>201</w:t>
            </w:r>
            <w:r w:rsidR="00083C87">
              <w:rPr>
                <w:bCs/>
                <w:sz w:val="23"/>
                <w:szCs w:val="23"/>
              </w:rPr>
              <w:t>7</w:t>
            </w:r>
            <w:r w:rsidRPr="00E615B6">
              <w:rPr>
                <w:bCs/>
                <w:sz w:val="23"/>
                <w:szCs w:val="23"/>
              </w:rPr>
              <w:t>-0</w:t>
            </w:r>
            <w:r w:rsidR="00083C87">
              <w:rPr>
                <w:bCs/>
                <w:sz w:val="23"/>
                <w:szCs w:val="23"/>
              </w:rPr>
              <w:t>1</w:t>
            </w:r>
            <w:r w:rsidRPr="00E615B6">
              <w:rPr>
                <w:bCs/>
                <w:sz w:val="23"/>
                <w:szCs w:val="23"/>
              </w:rPr>
              <w:t>-A-</w:t>
            </w:r>
            <w:r w:rsidR="000B2BE7">
              <w:rPr>
                <w:bCs/>
                <w:sz w:val="23"/>
                <w:szCs w:val="23"/>
              </w:rPr>
              <w:t>NJ</w:t>
            </w:r>
          </w:p>
        </w:tc>
        <w:tc>
          <w:tcPr>
            <w:tcW w:w="1530" w:type="dxa"/>
            <w:shd w:val="clear" w:color="auto" w:fill="auto"/>
          </w:tcPr>
          <w:p w:rsidR="00E615B6" w:rsidRPr="0081179F" w:rsidRDefault="00E615B6" w:rsidP="00624AEC">
            <w:pPr>
              <w:tabs>
                <w:tab w:val="left" w:pos="0"/>
              </w:tabs>
              <w:suppressAutoHyphens/>
              <w:rPr>
                <w:szCs w:val="22"/>
              </w:rPr>
            </w:pPr>
            <w:r>
              <w:rPr>
                <w:szCs w:val="22"/>
              </w:rPr>
              <w:t>Verizon plans to retire a number of copper facilities and replace them with fiber facilities to provide services over its fiber-to-the-home network infrastructure.</w:t>
            </w:r>
          </w:p>
        </w:tc>
        <w:tc>
          <w:tcPr>
            <w:tcW w:w="4230" w:type="dxa"/>
            <w:shd w:val="clear" w:color="auto" w:fill="auto"/>
          </w:tcPr>
          <w:p w:rsidR="005F0982" w:rsidRPr="00860B5A" w:rsidRDefault="000B2BE7" w:rsidP="00AB6296">
            <w:pPr>
              <w:autoSpaceDE w:val="0"/>
              <w:autoSpaceDN w:val="0"/>
              <w:adjustRightInd w:val="0"/>
              <w:rPr>
                <w:szCs w:val="22"/>
              </w:rPr>
            </w:pPr>
            <w:r w:rsidRPr="00D855DA">
              <w:rPr>
                <w:szCs w:val="22"/>
              </w:rPr>
              <w:t>The following Wire Centers in New Jersey:  Bergen (CLLI:  JRCYNJBR) – 71 Madison Ave., Jersey City</w:t>
            </w:r>
            <w:r>
              <w:rPr>
                <w:szCs w:val="22"/>
              </w:rPr>
              <w:t>, NJ</w:t>
            </w:r>
            <w:r w:rsidRPr="00D855DA">
              <w:rPr>
                <w:szCs w:val="22"/>
              </w:rPr>
              <w:t xml:space="preserve"> 07304; Berlin (CLLI:  BRLNNJBR) – 10 Tansboro Rd., Berlin, NJ 08009; Cranford (CLLI:  CNFRNJCR) – 34 Alden St., Cranford, NJ 07016; East Dover (CLLI:  EDVRNJ01) – 859 Fischer Blvd., Dover Twp</w:t>
            </w:r>
            <w:r>
              <w:rPr>
                <w:szCs w:val="22"/>
              </w:rPr>
              <w:t>.</w:t>
            </w:r>
            <w:r w:rsidRPr="00D855DA">
              <w:rPr>
                <w:szCs w:val="22"/>
              </w:rPr>
              <w:t>, NJ 08753; Hackensack (CLLI:  HCKNNJHK) – 256 State St., Hackensack, NJ 07601; Haddonfield (CLLI:  HDFDNJHD) – 35 S</w:t>
            </w:r>
            <w:r>
              <w:rPr>
                <w:szCs w:val="22"/>
              </w:rPr>
              <w:t>.</w:t>
            </w:r>
            <w:r w:rsidRPr="00D855DA">
              <w:rPr>
                <w:szCs w:val="22"/>
              </w:rPr>
              <w:t xml:space="preserve"> Haddon Ave., Haddonfield, NJ 08033; Journal Square (CLLI:  JRCYNJJO) – 773 Summit Ave., Jersey City, NJ 07307; Medford (CLLI:  MDFDNJ01) – 4 Nelson Dr., Medford, NJ 08855; Morristown (CLLI:  MRTWNJMR) – </w:t>
            </w:r>
            <w:r w:rsidRPr="00D855DA">
              <w:rPr>
                <w:szCs w:val="22"/>
              </w:rPr>
              <w:lastRenderedPageBreak/>
              <w:t xml:space="preserve">37 Maple Ave., Morristown, NJ 07960; Wall Township (CLLI:  MNSQNJ01) – 1223 Church St., Manasquan, NJ 08736 </w:t>
            </w:r>
            <w:r w:rsidRPr="00A07CB4">
              <w:rPr>
                <w:szCs w:val="22"/>
              </w:rPr>
              <w:t xml:space="preserve">&amp; at facilities associated with the locations served by these wire centers listed </w:t>
            </w:r>
            <w:r>
              <w:rPr>
                <w:szCs w:val="22"/>
              </w:rPr>
              <w:t xml:space="preserve">under </w:t>
            </w:r>
            <w:r w:rsidRPr="001F72C5">
              <w:rPr>
                <w:szCs w:val="22"/>
              </w:rPr>
              <w:t>Planned Network Changes - 201</w:t>
            </w:r>
            <w:r>
              <w:rPr>
                <w:szCs w:val="22"/>
              </w:rPr>
              <w:t>7</w:t>
            </w:r>
            <w:r w:rsidRPr="001F72C5">
              <w:rPr>
                <w:szCs w:val="22"/>
              </w:rPr>
              <w:t>-0</w:t>
            </w:r>
            <w:r>
              <w:rPr>
                <w:szCs w:val="22"/>
              </w:rPr>
              <w:t>1</w:t>
            </w:r>
            <w:r w:rsidRPr="001F72C5">
              <w:rPr>
                <w:szCs w:val="22"/>
              </w:rPr>
              <w:t>-A-</w:t>
            </w:r>
            <w:r>
              <w:rPr>
                <w:szCs w:val="22"/>
              </w:rPr>
              <w:t xml:space="preserve">NJ at </w:t>
            </w:r>
            <w:hyperlink r:id="rId8" w:history="1">
              <w:r w:rsidRPr="00C73486">
                <w:rPr>
                  <w:rStyle w:val="Hyperlink"/>
                  <w:szCs w:val="22"/>
                </w:rPr>
                <w:t>http://www.verizon.com/about/terms-conditions/network-disclosures</w:t>
              </w:r>
            </w:hyperlink>
            <w:r w:rsidRPr="00A07CB4">
              <w:rPr>
                <w:szCs w:val="22"/>
              </w:rPr>
              <w:t>.</w:t>
            </w:r>
          </w:p>
        </w:tc>
        <w:tc>
          <w:tcPr>
            <w:tcW w:w="1890" w:type="dxa"/>
            <w:shd w:val="clear" w:color="auto" w:fill="auto"/>
          </w:tcPr>
          <w:p w:rsidR="00E615B6" w:rsidRPr="00370AEA" w:rsidRDefault="00E615B6" w:rsidP="00624AEC">
            <w:pPr>
              <w:tabs>
                <w:tab w:val="left" w:pos="0"/>
              </w:tabs>
              <w:suppressAutoHyphens/>
              <w:rPr>
                <w:b/>
                <w:szCs w:val="22"/>
              </w:rPr>
            </w:pPr>
            <w:r>
              <w:rPr>
                <w:szCs w:val="22"/>
              </w:rPr>
              <w:lastRenderedPageBreak/>
              <w:t xml:space="preserve">On or after </w:t>
            </w:r>
            <w:r w:rsidR="00E34624" w:rsidRPr="00E34624">
              <w:rPr>
                <w:szCs w:val="22"/>
              </w:rPr>
              <w:t>December 1, 2017</w:t>
            </w:r>
          </w:p>
        </w:tc>
      </w:tr>
    </w:tbl>
    <w:p w:rsidR="004F7AA3" w:rsidRDefault="004F7AA3" w:rsidP="00080AEA">
      <w:pPr>
        <w:rPr>
          <w:szCs w:val="22"/>
        </w:rPr>
      </w:pPr>
    </w:p>
    <w:p w:rsidR="005833F6" w:rsidRPr="005833F6" w:rsidRDefault="005833F6" w:rsidP="00080AEA">
      <w:pPr>
        <w:rPr>
          <w:szCs w:val="22"/>
        </w:rPr>
      </w:pPr>
      <w:r w:rsidRPr="005833F6">
        <w:rPr>
          <w:szCs w:val="22"/>
        </w:rPr>
        <w:t>Incumbent LEC contact:</w:t>
      </w:r>
    </w:p>
    <w:p w:rsidR="00DE15CE" w:rsidRPr="00596841" w:rsidRDefault="00AD7722" w:rsidP="00DE15CE">
      <w:pPr>
        <w:rPr>
          <w:szCs w:val="22"/>
        </w:rPr>
      </w:pPr>
      <w:r>
        <w:rPr>
          <w:szCs w:val="22"/>
        </w:rPr>
        <w:t>Frederick E. Moacdieh</w:t>
      </w:r>
    </w:p>
    <w:p w:rsidR="00DE15CE" w:rsidRPr="00596841" w:rsidRDefault="00AD7722" w:rsidP="00DE15CE">
      <w:pPr>
        <w:rPr>
          <w:szCs w:val="22"/>
        </w:rPr>
      </w:pPr>
      <w:r>
        <w:rPr>
          <w:szCs w:val="22"/>
        </w:rPr>
        <w:t xml:space="preserve">Executive </w:t>
      </w:r>
      <w:r w:rsidR="00CA10EE">
        <w:rPr>
          <w:szCs w:val="22"/>
        </w:rPr>
        <w:t>Director</w:t>
      </w:r>
      <w:r w:rsidR="00DE15CE" w:rsidRPr="00596841">
        <w:rPr>
          <w:szCs w:val="22"/>
        </w:rPr>
        <w:t xml:space="preserve"> – </w:t>
      </w:r>
      <w:r>
        <w:rPr>
          <w:szCs w:val="22"/>
        </w:rPr>
        <w:t xml:space="preserve">Federal </w:t>
      </w:r>
      <w:r w:rsidR="00DE15CE" w:rsidRPr="00596841">
        <w:rPr>
          <w:szCs w:val="22"/>
        </w:rPr>
        <w:t xml:space="preserve">Regulatory </w:t>
      </w:r>
      <w:r>
        <w:rPr>
          <w:szCs w:val="22"/>
        </w:rPr>
        <w:t xml:space="preserve">and Legal </w:t>
      </w:r>
      <w:r w:rsidR="00DE15CE" w:rsidRPr="00596841">
        <w:rPr>
          <w:szCs w:val="22"/>
        </w:rPr>
        <w:t>Affairs</w:t>
      </w:r>
    </w:p>
    <w:p w:rsidR="00B16AD3" w:rsidRDefault="00B16AD3" w:rsidP="00DE15CE">
      <w:pPr>
        <w:rPr>
          <w:szCs w:val="22"/>
        </w:rPr>
      </w:pPr>
      <w:r>
        <w:rPr>
          <w:szCs w:val="22"/>
        </w:rPr>
        <w:t>Verizon</w:t>
      </w:r>
    </w:p>
    <w:p w:rsidR="00CA10EE" w:rsidRDefault="00AD7722" w:rsidP="00DE15CE">
      <w:pPr>
        <w:rPr>
          <w:szCs w:val="22"/>
        </w:rPr>
      </w:pPr>
      <w:r>
        <w:rPr>
          <w:szCs w:val="22"/>
        </w:rPr>
        <w:t xml:space="preserve">1300 </w:t>
      </w:r>
      <w:r w:rsidR="00CA10EE">
        <w:rPr>
          <w:szCs w:val="22"/>
        </w:rPr>
        <w:t>I Street, N</w:t>
      </w:r>
      <w:r w:rsidR="00B16AD3">
        <w:rPr>
          <w:szCs w:val="22"/>
        </w:rPr>
        <w:t>.</w:t>
      </w:r>
      <w:r w:rsidR="00CA10EE">
        <w:rPr>
          <w:szCs w:val="22"/>
        </w:rPr>
        <w:t>W</w:t>
      </w:r>
      <w:r w:rsidR="00B16AD3">
        <w:rPr>
          <w:szCs w:val="22"/>
        </w:rPr>
        <w:t xml:space="preserve">., </w:t>
      </w:r>
      <w:r w:rsidR="00CA10EE">
        <w:rPr>
          <w:szCs w:val="22"/>
        </w:rPr>
        <w:t xml:space="preserve">Suite </w:t>
      </w:r>
      <w:r w:rsidR="00EF2167">
        <w:rPr>
          <w:szCs w:val="22"/>
        </w:rPr>
        <w:t>5</w:t>
      </w:r>
      <w:r w:rsidR="00CA10EE">
        <w:rPr>
          <w:szCs w:val="22"/>
        </w:rPr>
        <w:t xml:space="preserve">00 </w:t>
      </w:r>
      <w:r w:rsidR="00EF2167">
        <w:rPr>
          <w:szCs w:val="22"/>
        </w:rPr>
        <w:t>East</w:t>
      </w:r>
    </w:p>
    <w:p w:rsidR="00EF2167" w:rsidRDefault="00CA10EE" w:rsidP="00DE15CE">
      <w:pPr>
        <w:rPr>
          <w:szCs w:val="22"/>
        </w:rPr>
      </w:pPr>
      <w:r>
        <w:rPr>
          <w:szCs w:val="22"/>
        </w:rPr>
        <w:t>Washington, D</w:t>
      </w:r>
      <w:r w:rsidR="00B16AD3">
        <w:rPr>
          <w:szCs w:val="22"/>
        </w:rPr>
        <w:t>.</w:t>
      </w:r>
      <w:r>
        <w:rPr>
          <w:szCs w:val="22"/>
        </w:rPr>
        <w:t>C</w:t>
      </w:r>
      <w:r w:rsidR="00B16AD3">
        <w:rPr>
          <w:szCs w:val="22"/>
        </w:rPr>
        <w:t>.</w:t>
      </w:r>
      <w:r>
        <w:rPr>
          <w:szCs w:val="22"/>
        </w:rPr>
        <w:t xml:space="preserve"> 20005</w:t>
      </w:r>
    </w:p>
    <w:p w:rsidR="00DE15CE" w:rsidRPr="00596841" w:rsidRDefault="00DE15CE" w:rsidP="00DE15CE">
      <w:pPr>
        <w:rPr>
          <w:szCs w:val="22"/>
        </w:rPr>
      </w:pPr>
      <w:r w:rsidRPr="00596841">
        <w:rPr>
          <w:szCs w:val="22"/>
        </w:rPr>
        <w:t>Phone:  (</w:t>
      </w:r>
      <w:r w:rsidR="00CA10EE">
        <w:rPr>
          <w:szCs w:val="22"/>
        </w:rPr>
        <w:t>202</w:t>
      </w:r>
      <w:r w:rsidRPr="00596841">
        <w:rPr>
          <w:szCs w:val="22"/>
        </w:rPr>
        <w:t xml:space="preserve">) </w:t>
      </w:r>
      <w:r w:rsidR="00CA10EE">
        <w:rPr>
          <w:szCs w:val="22"/>
        </w:rPr>
        <w:t>515</w:t>
      </w:r>
      <w:r w:rsidRPr="00596841">
        <w:rPr>
          <w:szCs w:val="22"/>
        </w:rPr>
        <w:t>-</w:t>
      </w:r>
      <w:r w:rsidR="00AD7722">
        <w:rPr>
          <w:szCs w:val="22"/>
        </w:rPr>
        <w:t>2590</w:t>
      </w:r>
    </w:p>
    <w:p w:rsidR="00EF2167" w:rsidRPr="007F510F" w:rsidRDefault="00EF2167" w:rsidP="00DE15CE">
      <w:pPr>
        <w:rPr>
          <w:szCs w:val="22"/>
        </w:rPr>
      </w:pPr>
    </w:p>
    <w:p w:rsidR="0070048E" w:rsidRPr="007F510F" w:rsidRDefault="00B33DF5" w:rsidP="0070048E">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005F6AD0" w:rsidRPr="0046224D">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sidR="00FA382A">
        <w:rPr>
          <w:rStyle w:val="FootnoteReference"/>
          <w:szCs w:val="22"/>
        </w:rPr>
        <w:footnoteReference w:id="3"/>
      </w:r>
      <w:r w:rsidR="00FA382A">
        <w:rPr>
          <w:szCs w:val="22"/>
        </w:rPr>
        <w:t xml:space="preserve">  </w:t>
      </w:r>
      <w:r w:rsidR="0070048E" w:rsidRPr="00546004">
        <w:rPr>
          <w:szCs w:val="22"/>
        </w:rPr>
        <w:t>For purposes of computation of time when filing a petition for reconsideration</w:t>
      </w:r>
      <w:r w:rsidR="0070048E">
        <w:rPr>
          <w:szCs w:val="22"/>
        </w:rPr>
        <w:t xml:space="preserve">, </w:t>
      </w:r>
      <w:r w:rsidR="0070048E" w:rsidRPr="00546004">
        <w:rPr>
          <w:szCs w:val="22"/>
        </w:rPr>
        <w:t xml:space="preserve">application for review, or </w:t>
      </w:r>
      <w:r w:rsidR="0070048E">
        <w:rPr>
          <w:szCs w:val="22"/>
        </w:rPr>
        <w:t xml:space="preserve">petition </w:t>
      </w:r>
      <w:r w:rsidR="0070048E" w:rsidRPr="00546004">
        <w:rPr>
          <w:szCs w:val="22"/>
        </w:rPr>
        <w:t xml:space="preserve">for judicial review of the Commission’s decision, the date of “public notice” shall be </w:t>
      </w:r>
      <w:r w:rsidR="0070048E">
        <w:rPr>
          <w:szCs w:val="22"/>
        </w:rPr>
        <w:t>180</w:t>
      </w:r>
      <w:r w:rsidR="0070048E" w:rsidRPr="00546004">
        <w:rPr>
          <w:szCs w:val="22"/>
        </w:rPr>
        <w:t xml:space="preserve"> days after the release date of this Public Notice, or the date </w:t>
      </w:r>
      <w:r w:rsidR="0070048E">
        <w:rPr>
          <w:szCs w:val="22"/>
        </w:rPr>
        <w:t xml:space="preserve">announced in </w:t>
      </w:r>
      <w:r w:rsidR="0070048E"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RDefault="0070048E" w:rsidP="0070048E">
      <w:pPr>
        <w:rPr>
          <w:szCs w:val="22"/>
        </w:rPr>
      </w:pPr>
    </w:p>
    <w:p w:rsidR="00EB1563" w:rsidRPr="00EC6F64" w:rsidRDefault="005B23F9" w:rsidP="005B23F9">
      <w:pPr>
        <w:rPr>
          <w:b/>
          <w:szCs w:val="22"/>
        </w:rPr>
      </w:pPr>
      <w:r w:rsidRPr="005B23F9">
        <w:rPr>
          <w:szCs w:val="22"/>
        </w:rPr>
        <w:t xml:space="preserve">Interested parties may comment on this network change notice using the Internet by accessing the ECFS: </w:t>
      </w:r>
      <w:hyperlink r:id="rId9" w:history="1">
        <w:r w:rsidRPr="005B23F9">
          <w:rPr>
            <w:rStyle w:val="Hyperlink"/>
            <w:szCs w:val="22"/>
          </w:rPr>
          <w:t>http://apps.fcc.gov/ecfs</w:t>
        </w:r>
      </w:hyperlink>
      <w:r w:rsidRPr="005B23F9">
        <w:rPr>
          <w:szCs w:val="22"/>
        </w:rPr>
        <w:t xml:space="preserve">.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  Interested parties also may comment on this network change notice by sending an e-mail to </w:t>
      </w:r>
      <w:hyperlink r:id="rId10" w:history="1">
        <w:r w:rsidRPr="005B23F9">
          <w:rPr>
            <w:rStyle w:val="Hyperlink"/>
            <w:szCs w:val="22"/>
          </w:rPr>
          <w:t>NetworkChange@fcc.gov</w:t>
        </w:r>
      </w:hyperlink>
      <w:r w:rsidRPr="005B23F9">
        <w:rPr>
          <w:szCs w:val="22"/>
        </w:rPr>
        <w:t>.  The subject line of the e-mail must include the correct NCD Report Number or docket number in order for the comments to be considered in conjunction with this proceeding.  All information submitted including names and addresses will be publicly available via the web.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w:t>
      </w:r>
      <w:r>
        <w:lastRenderedPageBreak/>
        <w:t xml:space="preserve">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0"/>
        </w:tabs>
        <w:suppressAutoHyphens/>
        <w:rPr>
          <w:color w:val="000000"/>
          <w:szCs w:val="22"/>
        </w:rPr>
      </w:pPr>
      <w:r>
        <w:rPr>
          <w:color w:val="000000"/>
          <w:szCs w:val="22"/>
        </w:rPr>
        <w:t xml:space="preserve">For further information, contact Carmell Weathers, (202) 418-2325 (voice), or </w:t>
      </w:r>
      <w:hyperlink r:id="rId12" w:history="1">
        <w:r w:rsidR="00556A09" w:rsidRPr="005660A5">
          <w:rPr>
            <w:rStyle w:val="Hyperlink"/>
          </w:rPr>
          <w:t>Carmell.Weathers@fcc.gov</w:t>
        </w:r>
      </w:hyperlink>
      <w:r>
        <w:rPr>
          <w:b/>
          <w:color w:val="000000"/>
          <w:szCs w:val="22"/>
        </w:rPr>
        <w:t xml:space="preserve"> </w:t>
      </w:r>
      <w:r>
        <w:rPr>
          <w:color w:val="000000"/>
          <w:szCs w:val="22"/>
        </w:rPr>
        <w:t>(email),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3E28">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59" w:rsidRDefault="003E0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AD5A0B" w:rsidRPr="00AD5A0B" w:rsidRDefault="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2">
    <w:p w:rsidR="00AD5A0B" w:rsidRPr="00C613F7" w:rsidRDefault="00AD5A0B"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r w:rsidR="00DD03A2">
        <w:rPr>
          <w:sz w:val="20"/>
        </w:rPr>
        <w:t xml:space="preserve">  Incumbent LECs must file certification of </w:t>
      </w:r>
      <w:r w:rsidR="00083C87">
        <w:rPr>
          <w:sz w:val="20"/>
        </w:rPr>
        <w:t>all</w:t>
      </w:r>
      <w:r w:rsidR="00DD03A2">
        <w:rPr>
          <w:sz w:val="20"/>
        </w:rPr>
        <w:t xml:space="preserve"> the additional information required under section 51.332(d) no later than 90 days after the release date of the Commission’s public notice.  </w:t>
      </w:r>
      <w:r w:rsidR="00DD03A2">
        <w:rPr>
          <w:i/>
          <w:sz w:val="20"/>
        </w:rPr>
        <w:t>See</w:t>
      </w:r>
      <w:r w:rsidR="00DD03A2">
        <w:rPr>
          <w:sz w:val="20"/>
        </w:rPr>
        <w:t xml:space="preserve"> 47 CFR § 51.332(d).</w:t>
      </w:r>
      <w:r w:rsidR="00083C87">
        <w:rPr>
          <w:sz w:val="20"/>
        </w:rPr>
        <w:t xml:space="preserve">  </w:t>
      </w:r>
      <w:r w:rsidR="00083C87" w:rsidRPr="00083C87">
        <w:rPr>
          <w:sz w:val="20"/>
        </w:rPr>
        <w:t xml:space="preserve">Sometime after filing its notice on February 28, 2017, Verizon advised Staff that it had inadvertently failed to provide notice to certain interconnecting entities no later than the same date on which </w:t>
      </w:r>
      <w:r w:rsidR="00E040D7">
        <w:rPr>
          <w:sz w:val="20"/>
        </w:rPr>
        <w:t>its</w:t>
      </w:r>
      <w:r w:rsidR="00083C87" w:rsidRPr="00083C87">
        <w:rPr>
          <w:sz w:val="20"/>
        </w:rPr>
        <w:t xml:space="preserve"> notice was filed, as required by </w:t>
      </w:r>
      <w:r w:rsidR="00083C87">
        <w:rPr>
          <w:sz w:val="20"/>
        </w:rPr>
        <w:t>s</w:t>
      </w:r>
      <w:r w:rsidR="00083C87" w:rsidRPr="00083C87">
        <w:rPr>
          <w:sz w:val="20"/>
        </w:rPr>
        <w:t>ection 51.332(e)(1).  Verizon has since confirmed that all such notices were provided as of May 16, 2017.  As a result, Verizon Copper Retirement ID Number 2017-01-A-</w:t>
      </w:r>
      <w:r w:rsidR="000B2BE7">
        <w:rPr>
          <w:sz w:val="20"/>
        </w:rPr>
        <w:t>NJ</w:t>
      </w:r>
      <w:r w:rsidR="00083C87" w:rsidRPr="00083C87">
        <w:rPr>
          <w:sz w:val="20"/>
        </w:rPr>
        <w:t xml:space="preserve"> is deemed filed May 16, 2017.</w:t>
      </w:r>
    </w:p>
  </w:footnote>
  <w:footnote w:id="3">
    <w:p w:rsidR="00FA382A" w:rsidRDefault="00FA382A">
      <w:pPr>
        <w:pStyle w:val="FootnoteText"/>
      </w:pPr>
      <w:r>
        <w:rPr>
          <w:rStyle w:val="FootnoteReference"/>
        </w:rPr>
        <w:footnoteRef/>
      </w:r>
      <w:r>
        <w:t xml:space="preserve"> </w:t>
      </w:r>
      <w:r w:rsidRPr="00C613F7">
        <w:rPr>
          <w:i/>
          <w:sz w:val="20"/>
        </w:rPr>
        <w:t>See</w:t>
      </w:r>
      <w:r>
        <w:rPr>
          <w:sz w:val="20"/>
        </w:rPr>
        <w:t xml:space="preserve"> 47 CFR § 51.332(f).</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59" w:rsidRDefault="003E0E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E59" w:rsidRDefault="003E0E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813E28">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57913964"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2053826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1C8B"/>
    <w:rsid w:val="00002DCD"/>
    <w:rsid w:val="00004C0F"/>
    <w:rsid w:val="00004FFD"/>
    <w:rsid w:val="000053A0"/>
    <w:rsid w:val="00012E0F"/>
    <w:rsid w:val="00013348"/>
    <w:rsid w:val="000140BF"/>
    <w:rsid w:val="000148C0"/>
    <w:rsid w:val="00014E28"/>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37305"/>
    <w:rsid w:val="0004029C"/>
    <w:rsid w:val="00040C59"/>
    <w:rsid w:val="00042D67"/>
    <w:rsid w:val="000438B5"/>
    <w:rsid w:val="00052894"/>
    <w:rsid w:val="00053204"/>
    <w:rsid w:val="0005623D"/>
    <w:rsid w:val="000576FE"/>
    <w:rsid w:val="00061458"/>
    <w:rsid w:val="000656C1"/>
    <w:rsid w:val="000656EF"/>
    <w:rsid w:val="0007319B"/>
    <w:rsid w:val="00073718"/>
    <w:rsid w:val="00080AEA"/>
    <w:rsid w:val="00083C87"/>
    <w:rsid w:val="00083F6A"/>
    <w:rsid w:val="00084E7E"/>
    <w:rsid w:val="0008709F"/>
    <w:rsid w:val="000926AA"/>
    <w:rsid w:val="000957FF"/>
    <w:rsid w:val="000A0338"/>
    <w:rsid w:val="000A0E36"/>
    <w:rsid w:val="000A19E7"/>
    <w:rsid w:val="000A4121"/>
    <w:rsid w:val="000A4461"/>
    <w:rsid w:val="000A4B35"/>
    <w:rsid w:val="000A76ED"/>
    <w:rsid w:val="000B2BE7"/>
    <w:rsid w:val="000B4970"/>
    <w:rsid w:val="000B4D5D"/>
    <w:rsid w:val="000B513B"/>
    <w:rsid w:val="000B5AE1"/>
    <w:rsid w:val="000C0C58"/>
    <w:rsid w:val="000C357A"/>
    <w:rsid w:val="000C4C0E"/>
    <w:rsid w:val="000C5F04"/>
    <w:rsid w:val="000C6707"/>
    <w:rsid w:val="000D1979"/>
    <w:rsid w:val="000D31F2"/>
    <w:rsid w:val="000D41B4"/>
    <w:rsid w:val="000D4467"/>
    <w:rsid w:val="000D5D9F"/>
    <w:rsid w:val="000E0600"/>
    <w:rsid w:val="000E3D6F"/>
    <w:rsid w:val="000F2666"/>
    <w:rsid w:val="000F3EC3"/>
    <w:rsid w:val="000F53BB"/>
    <w:rsid w:val="000F56DB"/>
    <w:rsid w:val="00100A0C"/>
    <w:rsid w:val="00100AA0"/>
    <w:rsid w:val="001033FA"/>
    <w:rsid w:val="00103733"/>
    <w:rsid w:val="0010402B"/>
    <w:rsid w:val="00105748"/>
    <w:rsid w:val="00106768"/>
    <w:rsid w:val="00111840"/>
    <w:rsid w:val="001118D4"/>
    <w:rsid w:val="00111EB9"/>
    <w:rsid w:val="00112FB5"/>
    <w:rsid w:val="0011693B"/>
    <w:rsid w:val="001252C4"/>
    <w:rsid w:val="00130621"/>
    <w:rsid w:val="00130F87"/>
    <w:rsid w:val="00132B0F"/>
    <w:rsid w:val="00134925"/>
    <w:rsid w:val="00134EFE"/>
    <w:rsid w:val="00136DBF"/>
    <w:rsid w:val="0013738C"/>
    <w:rsid w:val="00137C9C"/>
    <w:rsid w:val="00141768"/>
    <w:rsid w:val="001434DF"/>
    <w:rsid w:val="00145934"/>
    <w:rsid w:val="00145BBB"/>
    <w:rsid w:val="0014625A"/>
    <w:rsid w:val="00147E76"/>
    <w:rsid w:val="001519BF"/>
    <w:rsid w:val="0015269F"/>
    <w:rsid w:val="001539FD"/>
    <w:rsid w:val="001557CD"/>
    <w:rsid w:val="00160926"/>
    <w:rsid w:val="00161199"/>
    <w:rsid w:val="00163DBE"/>
    <w:rsid w:val="0016472E"/>
    <w:rsid w:val="00164CA4"/>
    <w:rsid w:val="00165610"/>
    <w:rsid w:val="00167758"/>
    <w:rsid w:val="001725AA"/>
    <w:rsid w:val="00172A03"/>
    <w:rsid w:val="00173210"/>
    <w:rsid w:val="00174391"/>
    <w:rsid w:val="001746A6"/>
    <w:rsid w:val="0017686D"/>
    <w:rsid w:val="001773FB"/>
    <w:rsid w:val="001822C6"/>
    <w:rsid w:val="00182641"/>
    <w:rsid w:val="00183251"/>
    <w:rsid w:val="00183FD1"/>
    <w:rsid w:val="001842AF"/>
    <w:rsid w:val="00190C3F"/>
    <w:rsid w:val="00192CF0"/>
    <w:rsid w:val="00193582"/>
    <w:rsid w:val="00194EB2"/>
    <w:rsid w:val="0019537D"/>
    <w:rsid w:val="001969E4"/>
    <w:rsid w:val="00197061"/>
    <w:rsid w:val="001A31CC"/>
    <w:rsid w:val="001A3942"/>
    <w:rsid w:val="001A3D3F"/>
    <w:rsid w:val="001A474F"/>
    <w:rsid w:val="001A6F62"/>
    <w:rsid w:val="001B25C6"/>
    <w:rsid w:val="001B309E"/>
    <w:rsid w:val="001B3A06"/>
    <w:rsid w:val="001B4899"/>
    <w:rsid w:val="001B50DE"/>
    <w:rsid w:val="001B51FD"/>
    <w:rsid w:val="001B610E"/>
    <w:rsid w:val="001C3D51"/>
    <w:rsid w:val="001C3D8A"/>
    <w:rsid w:val="001C572D"/>
    <w:rsid w:val="001C666F"/>
    <w:rsid w:val="001C74CB"/>
    <w:rsid w:val="001C74D5"/>
    <w:rsid w:val="001C7ABB"/>
    <w:rsid w:val="001D0C6C"/>
    <w:rsid w:val="001D23C9"/>
    <w:rsid w:val="001D3E99"/>
    <w:rsid w:val="001D5845"/>
    <w:rsid w:val="001D5E50"/>
    <w:rsid w:val="001D7954"/>
    <w:rsid w:val="001E3CA4"/>
    <w:rsid w:val="001E461A"/>
    <w:rsid w:val="001F161B"/>
    <w:rsid w:val="001F1644"/>
    <w:rsid w:val="001F262C"/>
    <w:rsid w:val="001F72C5"/>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3759"/>
    <w:rsid w:val="00226058"/>
    <w:rsid w:val="002304B0"/>
    <w:rsid w:val="002308C0"/>
    <w:rsid w:val="00237F2F"/>
    <w:rsid w:val="002414C2"/>
    <w:rsid w:val="0024225A"/>
    <w:rsid w:val="002439DD"/>
    <w:rsid w:val="002451FC"/>
    <w:rsid w:val="0024733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3E15"/>
    <w:rsid w:val="00275147"/>
    <w:rsid w:val="00282847"/>
    <w:rsid w:val="00282D46"/>
    <w:rsid w:val="00283E94"/>
    <w:rsid w:val="00287C79"/>
    <w:rsid w:val="002912B5"/>
    <w:rsid w:val="0029245E"/>
    <w:rsid w:val="00292E62"/>
    <w:rsid w:val="0029395E"/>
    <w:rsid w:val="002942E0"/>
    <w:rsid w:val="00296C1B"/>
    <w:rsid w:val="002A0B31"/>
    <w:rsid w:val="002A0BBB"/>
    <w:rsid w:val="002A1CA6"/>
    <w:rsid w:val="002A39E4"/>
    <w:rsid w:val="002A4028"/>
    <w:rsid w:val="002A7C47"/>
    <w:rsid w:val="002B0D31"/>
    <w:rsid w:val="002B205B"/>
    <w:rsid w:val="002B277B"/>
    <w:rsid w:val="002B27EE"/>
    <w:rsid w:val="002B27F1"/>
    <w:rsid w:val="002B2E57"/>
    <w:rsid w:val="002B5416"/>
    <w:rsid w:val="002B5C22"/>
    <w:rsid w:val="002B616D"/>
    <w:rsid w:val="002C007A"/>
    <w:rsid w:val="002C32FF"/>
    <w:rsid w:val="002C3A1C"/>
    <w:rsid w:val="002C4815"/>
    <w:rsid w:val="002C555D"/>
    <w:rsid w:val="002C60A8"/>
    <w:rsid w:val="002C7081"/>
    <w:rsid w:val="002C769D"/>
    <w:rsid w:val="002D07DA"/>
    <w:rsid w:val="002D0B7D"/>
    <w:rsid w:val="002D1732"/>
    <w:rsid w:val="002D1D5B"/>
    <w:rsid w:val="002D5925"/>
    <w:rsid w:val="002D645E"/>
    <w:rsid w:val="002D6AEB"/>
    <w:rsid w:val="002D6F03"/>
    <w:rsid w:val="002D783A"/>
    <w:rsid w:val="002F1508"/>
    <w:rsid w:val="002F2370"/>
    <w:rsid w:val="002F25B8"/>
    <w:rsid w:val="002F3456"/>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4BB"/>
    <w:rsid w:val="003207CC"/>
    <w:rsid w:val="00320ADE"/>
    <w:rsid w:val="003227D7"/>
    <w:rsid w:val="00323CD4"/>
    <w:rsid w:val="00327AFB"/>
    <w:rsid w:val="00331A76"/>
    <w:rsid w:val="00332B18"/>
    <w:rsid w:val="00332D2A"/>
    <w:rsid w:val="0033353B"/>
    <w:rsid w:val="0033367D"/>
    <w:rsid w:val="00334AF5"/>
    <w:rsid w:val="00334F9B"/>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191D"/>
    <w:rsid w:val="00362424"/>
    <w:rsid w:val="00362A15"/>
    <w:rsid w:val="00362A81"/>
    <w:rsid w:val="00362D67"/>
    <w:rsid w:val="003631CD"/>
    <w:rsid w:val="00363494"/>
    <w:rsid w:val="00364267"/>
    <w:rsid w:val="0036563D"/>
    <w:rsid w:val="00367E00"/>
    <w:rsid w:val="00370AEA"/>
    <w:rsid w:val="00370BD4"/>
    <w:rsid w:val="00370D11"/>
    <w:rsid w:val="003711B9"/>
    <w:rsid w:val="00371BBC"/>
    <w:rsid w:val="00372F10"/>
    <w:rsid w:val="00372F26"/>
    <w:rsid w:val="00377AA7"/>
    <w:rsid w:val="00384264"/>
    <w:rsid w:val="00385989"/>
    <w:rsid w:val="00386761"/>
    <w:rsid w:val="003873CF"/>
    <w:rsid w:val="003901D5"/>
    <w:rsid w:val="0039140C"/>
    <w:rsid w:val="003933DF"/>
    <w:rsid w:val="003940E8"/>
    <w:rsid w:val="00395D3D"/>
    <w:rsid w:val="003962E8"/>
    <w:rsid w:val="00396B57"/>
    <w:rsid w:val="003A068E"/>
    <w:rsid w:val="003A1C7C"/>
    <w:rsid w:val="003A20FA"/>
    <w:rsid w:val="003A6B2F"/>
    <w:rsid w:val="003A728B"/>
    <w:rsid w:val="003B5D7C"/>
    <w:rsid w:val="003B66E0"/>
    <w:rsid w:val="003B6DB0"/>
    <w:rsid w:val="003B7BDE"/>
    <w:rsid w:val="003C21F6"/>
    <w:rsid w:val="003C2412"/>
    <w:rsid w:val="003C294D"/>
    <w:rsid w:val="003C38EC"/>
    <w:rsid w:val="003C6982"/>
    <w:rsid w:val="003D1DC2"/>
    <w:rsid w:val="003D2B53"/>
    <w:rsid w:val="003D3667"/>
    <w:rsid w:val="003D5239"/>
    <w:rsid w:val="003D6F1F"/>
    <w:rsid w:val="003D7A2B"/>
    <w:rsid w:val="003E0AA8"/>
    <w:rsid w:val="003E0E59"/>
    <w:rsid w:val="003E38DB"/>
    <w:rsid w:val="003E3F3E"/>
    <w:rsid w:val="003E53E0"/>
    <w:rsid w:val="003E7E1E"/>
    <w:rsid w:val="003E7ECF"/>
    <w:rsid w:val="003F1213"/>
    <w:rsid w:val="003F1280"/>
    <w:rsid w:val="003F2EBD"/>
    <w:rsid w:val="003F44A4"/>
    <w:rsid w:val="003F7A8A"/>
    <w:rsid w:val="003F7B5B"/>
    <w:rsid w:val="00400216"/>
    <w:rsid w:val="00400EEE"/>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5DC5"/>
    <w:rsid w:val="0042674D"/>
    <w:rsid w:val="0043054A"/>
    <w:rsid w:val="00433B37"/>
    <w:rsid w:val="0044145B"/>
    <w:rsid w:val="00442D82"/>
    <w:rsid w:val="00444482"/>
    <w:rsid w:val="00446346"/>
    <w:rsid w:val="004466FF"/>
    <w:rsid w:val="00450B94"/>
    <w:rsid w:val="00455CB4"/>
    <w:rsid w:val="00457271"/>
    <w:rsid w:val="004609AE"/>
    <w:rsid w:val="004612F5"/>
    <w:rsid w:val="0046224D"/>
    <w:rsid w:val="0046226E"/>
    <w:rsid w:val="0046324A"/>
    <w:rsid w:val="00465353"/>
    <w:rsid w:val="00470A24"/>
    <w:rsid w:val="004714D7"/>
    <w:rsid w:val="00475C63"/>
    <w:rsid w:val="00476815"/>
    <w:rsid w:val="004801CC"/>
    <w:rsid w:val="00480F3D"/>
    <w:rsid w:val="00481A91"/>
    <w:rsid w:val="004820D7"/>
    <w:rsid w:val="004831B2"/>
    <w:rsid w:val="004836A1"/>
    <w:rsid w:val="004836CC"/>
    <w:rsid w:val="00490C63"/>
    <w:rsid w:val="00490EBB"/>
    <w:rsid w:val="0049166D"/>
    <w:rsid w:val="00491B73"/>
    <w:rsid w:val="00492659"/>
    <w:rsid w:val="00492AA3"/>
    <w:rsid w:val="004A0D99"/>
    <w:rsid w:val="004A3760"/>
    <w:rsid w:val="004A449A"/>
    <w:rsid w:val="004A4E63"/>
    <w:rsid w:val="004A51AF"/>
    <w:rsid w:val="004A558F"/>
    <w:rsid w:val="004A7C59"/>
    <w:rsid w:val="004A7E5F"/>
    <w:rsid w:val="004B1994"/>
    <w:rsid w:val="004B7153"/>
    <w:rsid w:val="004B78B1"/>
    <w:rsid w:val="004C2152"/>
    <w:rsid w:val="004C39F7"/>
    <w:rsid w:val="004C49DC"/>
    <w:rsid w:val="004C56F5"/>
    <w:rsid w:val="004C68C0"/>
    <w:rsid w:val="004D071B"/>
    <w:rsid w:val="004E2897"/>
    <w:rsid w:val="004E5BB1"/>
    <w:rsid w:val="004F0142"/>
    <w:rsid w:val="004F02A6"/>
    <w:rsid w:val="004F1BAD"/>
    <w:rsid w:val="004F26C5"/>
    <w:rsid w:val="004F328E"/>
    <w:rsid w:val="004F48EF"/>
    <w:rsid w:val="004F6E87"/>
    <w:rsid w:val="004F7AA3"/>
    <w:rsid w:val="004F7C2D"/>
    <w:rsid w:val="0050004C"/>
    <w:rsid w:val="00504EBA"/>
    <w:rsid w:val="00506313"/>
    <w:rsid w:val="005066F1"/>
    <w:rsid w:val="00506820"/>
    <w:rsid w:val="005115AE"/>
    <w:rsid w:val="00516900"/>
    <w:rsid w:val="00516A01"/>
    <w:rsid w:val="0051705E"/>
    <w:rsid w:val="00522D77"/>
    <w:rsid w:val="005244E1"/>
    <w:rsid w:val="00525951"/>
    <w:rsid w:val="00525C1A"/>
    <w:rsid w:val="0052718B"/>
    <w:rsid w:val="00527242"/>
    <w:rsid w:val="00527774"/>
    <w:rsid w:val="00527977"/>
    <w:rsid w:val="00527E1A"/>
    <w:rsid w:val="0053173F"/>
    <w:rsid w:val="005317BA"/>
    <w:rsid w:val="00532426"/>
    <w:rsid w:val="005325A0"/>
    <w:rsid w:val="005379DC"/>
    <w:rsid w:val="00543A1F"/>
    <w:rsid w:val="00546BB1"/>
    <w:rsid w:val="00547E7D"/>
    <w:rsid w:val="00550721"/>
    <w:rsid w:val="00551AD0"/>
    <w:rsid w:val="00552245"/>
    <w:rsid w:val="00555400"/>
    <w:rsid w:val="00556A09"/>
    <w:rsid w:val="00557B76"/>
    <w:rsid w:val="00560D01"/>
    <w:rsid w:val="005628D8"/>
    <w:rsid w:val="00562DC4"/>
    <w:rsid w:val="00562EDA"/>
    <w:rsid w:val="00563F64"/>
    <w:rsid w:val="00564CB1"/>
    <w:rsid w:val="005666E9"/>
    <w:rsid w:val="0056731E"/>
    <w:rsid w:val="00571263"/>
    <w:rsid w:val="00571440"/>
    <w:rsid w:val="00572C14"/>
    <w:rsid w:val="00574026"/>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7C3C"/>
    <w:rsid w:val="005B20D4"/>
    <w:rsid w:val="005B23F9"/>
    <w:rsid w:val="005B7793"/>
    <w:rsid w:val="005C0B3F"/>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982"/>
    <w:rsid w:val="005F0A50"/>
    <w:rsid w:val="005F184E"/>
    <w:rsid w:val="005F42E1"/>
    <w:rsid w:val="005F6AD0"/>
    <w:rsid w:val="005F7234"/>
    <w:rsid w:val="00602161"/>
    <w:rsid w:val="00602367"/>
    <w:rsid w:val="00606B63"/>
    <w:rsid w:val="006106B2"/>
    <w:rsid w:val="006115FB"/>
    <w:rsid w:val="00613572"/>
    <w:rsid w:val="00615248"/>
    <w:rsid w:val="0061605D"/>
    <w:rsid w:val="00616192"/>
    <w:rsid w:val="00617C2F"/>
    <w:rsid w:val="006211B2"/>
    <w:rsid w:val="00621A8A"/>
    <w:rsid w:val="00623125"/>
    <w:rsid w:val="006237C0"/>
    <w:rsid w:val="0062432E"/>
    <w:rsid w:val="00626B0C"/>
    <w:rsid w:val="00627596"/>
    <w:rsid w:val="006317BD"/>
    <w:rsid w:val="00631DD2"/>
    <w:rsid w:val="00632091"/>
    <w:rsid w:val="00633753"/>
    <w:rsid w:val="00633DF3"/>
    <w:rsid w:val="00636267"/>
    <w:rsid w:val="00636895"/>
    <w:rsid w:val="00640A97"/>
    <w:rsid w:val="00642876"/>
    <w:rsid w:val="00642964"/>
    <w:rsid w:val="00645558"/>
    <w:rsid w:val="00650232"/>
    <w:rsid w:val="00652132"/>
    <w:rsid w:val="00652FB0"/>
    <w:rsid w:val="00653B95"/>
    <w:rsid w:val="0065600E"/>
    <w:rsid w:val="00656B95"/>
    <w:rsid w:val="00657DEE"/>
    <w:rsid w:val="00660690"/>
    <w:rsid w:val="00662E86"/>
    <w:rsid w:val="006652DA"/>
    <w:rsid w:val="00665E94"/>
    <w:rsid w:val="006672DF"/>
    <w:rsid w:val="00667891"/>
    <w:rsid w:val="00667C75"/>
    <w:rsid w:val="006731C9"/>
    <w:rsid w:val="006731CA"/>
    <w:rsid w:val="00673A8B"/>
    <w:rsid w:val="00674D01"/>
    <w:rsid w:val="00676A4C"/>
    <w:rsid w:val="00677FAE"/>
    <w:rsid w:val="006802F2"/>
    <w:rsid w:val="00682B8F"/>
    <w:rsid w:val="00683168"/>
    <w:rsid w:val="006835FA"/>
    <w:rsid w:val="006845BF"/>
    <w:rsid w:val="00686050"/>
    <w:rsid w:val="006911BA"/>
    <w:rsid w:val="00692FB4"/>
    <w:rsid w:val="006945FC"/>
    <w:rsid w:val="00695B44"/>
    <w:rsid w:val="00695DA7"/>
    <w:rsid w:val="006A0116"/>
    <w:rsid w:val="006A1821"/>
    <w:rsid w:val="006A1B4B"/>
    <w:rsid w:val="006A2E3C"/>
    <w:rsid w:val="006A4E9A"/>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D1B83"/>
    <w:rsid w:val="006D2173"/>
    <w:rsid w:val="006D595F"/>
    <w:rsid w:val="006D60D2"/>
    <w:rsid w:val="006E014D"/>
    <w:rsid w:val="006E04E9"/>
    <w:rsid w:val="006E1E52"/>
    <w:rsid w:val="006E212D"/>
    <w:rsid w:val="006E2B51"/>
    <w:rsid w:val="006E3968"/>
    <w:rsid w:val="006E4077"/>
    <w:rsid w:val="006F218F"/>
    <w:rsid w:val="006F5554"/>
    <w:rsid w:val="006F5700"/>
    <w:rsid w:val="0070048E"/>
    <w:rsid w:val="0070182E"/>
    <w:rsid w:val="00702BD5"/>
    <w:rsid w:val="007129CF"/>
    <w:rsid w:val="00713F2D"/>
    <w:rsid w:val="0071509A"/>
    <w:rsid w:val="0071618A"/>
    <w:rsid w:val="007176DA"/>
    <w:rsid w:val="00717AEC"/>
    <w:rsid w:val="00720BE1"/>
    <w:rsid w:val="0072201A"/>
    <w:rsid w:val="00723EEF"/>
    <w:rsid w:val="00725B2C"/>
    <w:rsid w:val="00726EE2"/>
    <w:rsid w:val="00726F61"/>
    <w:rsid w:val="00731EE0"/>
    <w:rsid w:val="007339C5"/>
    <w:rsid w:val="00733A59"/>
    <w:rsid w:val="0073737F"/>
    <w:rsid w:val="00742670"/>
    <w:rsid w:val="00743A92"/>
    <w:rsid w:val="00745C2C"/>
    <w:rsid w:val="007506DB"/>
    <w:rsid w:val="0075225F"/>
    <w:rsid w:val="007529B1"/>
    <w:rsid w:val="00752DC6"/>
    <w:rsid w:val="00755787"/>
    <w:rsid w:val="00757F55"/>
    <w:rsid w:val="007605C2"/>
    <w:rsid w:val="00760A5E"/>
    <w:rsid w:val="007629C0"/>
    <w:rsid w:val="00763E68"/>
    <w:rsid w:val="00765BDE"/>
    <w:rsid w:val="0077000B"/>
    <w:rsid w:val="0077172C"/>
    <w:rsid w:val="00774048"/>
    <w:rsid w:val="0077422E"/>
    <w:rsid w:val="007811A6"/>
    <w:rsid w:val="0078213E"/>
    <w:rsid w:val="00782A75"/>
    <w:rsid w:val="00783C9F"/>
    <w:rsid w:val="007847D4"/>
    <w:rsid w:val="007864F5"/>
    <w:rsid w:val="007873BE"/>
    <w:rsid w:val="00792148"/>
    <w:rsid w:val="00792780"/>
    <w:rsid w:val="007934D2"/>
    <w:rsid w:val="007936C7"/>
    <w:rsid w:val="00795305"/>
    <w:rsid w:val="00797D81"/>
    <w:rsid w:val="007A5827"/>
    <w:rsid w:val="007A7D58"/>
    <w:rsid w:val="007B2AD9"/>
    <w:rsid w:val="007B3AA3"/>
    <w:rsid w:val="007B4830"/>
    <w:rsid w:val="007B6ECF"/>
    <w:rsid w:val="007C0757"/>
    <w:rsid w:val="007C4556"/>
    <w:rsid w:val="007C68E5"/>
    <w:rsid w:val="007C69A1"/>
    <w:rsid w:val="007D0BDE"/>
    <w:rsid w:val="007D0D14"/>
    <w:rsid w:val="007D138A"/>
    <w:rsid w:val="007D3F17"/>
    <w:rsid w:val="007D42FC"/>
    <w:rsid w:val="007D51C4"/>
    <w:rsid w:val="007D71C5"/>
    <w:rsid w:val="007E6BA7"/>
    <w:rsid w:val="007E723C"/>
    <w:rsid w:val="007F2779"/>
    <w:rsid w:val="007F510F"/>
    <w:rsid w:val="008025B8"/>
    <w:rsid w:val="00802E14"/>
    <w:rsid w:val="008037F1"/>
    <w:rsid w:val="00803E13"/>
    <w:rsid w:val="00806DD7"/>
    <w:rsid w:val="00807487"/>
    <w:rsid w:val="008074DB"/>
    <w:rsid w:val="00813E28"/>
    <w:rsid w:val="00815824"/>
    <w:rsid w:val="00815A5C"/>
    <w:rsid w:val="00815BD7"/>
    <w:rsid w:val="00816437"/>
    <w:rsid w:val="00816D51"/>
    <w:rsid w:val="008211D7"/>
    <w:rsid w:val="00823B2D"/>
    <w:rsid w:val="00824142"/>
    <w:rsid w:val="0082486B"/>
    <w:rsid w:val="00827BD5"/>
    <w:rsid w:val="008336BC"/>
    <w:rsid w:val="00833E1D"/>
    <w:rsid w:val="00837227"/>
    <w:rsid w:val="00844DED"/>
    <w:rsid w:val="00846A35"/>
    <w:rsid w:val="008475CB"/>
    <w:rsid w:val="008511D6"/>
    <w:rsid w:val="00854F88"/>
    <w:rsid w:val="0085584E"/>
    <w:rsid w:val="008565EA"/>
    <w:rsid w:val="0085762B"/>
    <w:rsid w:val="00861389"/>
    <w:rsid w:val="00861B73"/>
    <w:rsid w:val="0086366F"/>
    <w:rsid w:val="00864F79"/>
    <w:rsid w:val="00866B1C"/>
    <w:rsid w:val="008675E4"/>
    <w:rsid w:val="008714B8"/>
    <w:rsid w:val="00871E6F"/>
    <w:rsid w:val="00871F75"/>
    <w:rsid w:val="00873B6F"/>
    <w:rsid w:val="00874F9D"/>
    <w:rsid w:val="0088028B"/>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32"/>
    <w:rsid w:val="008A156A"/>
    <w:rsid w:val="008A217E"/>
    <w:rsid w:val="008A3F23"/>
    <w:rsid w:val="008A7173"/>
    <w:rsid w:val="008A760D"/>
    <w:rsid w:val="008B3CA0"/>
    <w:rsid w:val="008B3CF4"/>
    <w:rsid w:val="008C1051"/>
    <w:rsid w:val="008C2CF3"/>
    <w:rsid w:val="008C33D3"/>
    <w:rsid w:val="008C34D0"/>
    <w:rsid w:val="008C3709"/>
    <w:rsid w:val="008C4E05"/>
    <w:rsid w:val="008C5809"/>
    <w:rsid w:val="008C5B08"/>
    <w:rsid w:val="008C6A58"/>
    <w:rsid w:val="008C6AB8"/>
    <w:rsid w:val="008D0E8D"/>
    <w:rsid w:val="008D1B51"/>
    <w:rsid w:val="008D50CE"/>
    <w:rsid w:val="008D5C1F"/>
    <w:rsid w:val="008E06F7"/>
    <w:rsid w:val="008E0DC4"/>
    <w:rsid w:val="008E190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176D7"/>
    <w:rsid w:val="009238F2"/>
    <w:rsid w:val="009254B9"/>
    <w:rsid w:val="00925796"/>
    <w:rsid w:val="00925E28"/>
    <w:rsid w:val="00930980"/>
    <w:rsid w:val="00930F2A"/>
    <w:rsid w:val="00931C11"/>
    <w:rsid w:val="00931ECC"/>
    <w:rsid w:val="0093419B"/>
    <w:rsid w:val="009342A4"/>
    <w:rsid w:val="0093526B"/>
    <w:rsid w:val="00936889"/>
    <w:rsid w:val="00937CC9"/>
    <w:rsid w:val="00940ED0"/>
    <w:rsid w:val="00942B4A"/>
    <w:rsid w:val="009447C2"/>
    <w:rsid w:val="00946DF5"/>
    <w:rsid w:val="009530C5"/>
    <w:rsid w:val="00954DE5"/>
    <w:rsid w:val="0095519F"/>
    <w:rsid w:val="009634F0"/>
    <w:rsid w:val="009668E0"/>
    <w:rsid w:val="00967F6B"/>
    <w:rsid w:val="0097017B"/>
    <w:rsid w:val="00971302"/>
    <w:rsid w:val="0097182E"/>
    <w:rsid w:val="00972018"/>
    <w:rsid w:val="00972236"/>
    <w:rsid w:val="009725FB"/>
    <w:rsid w:val="00974C05"/>
    <w:rsid w:val="009762C2"/>
    <w:rsid w:val="00977869"/>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72A8"/>
    <w:rsid w:val="009D04CF"/>
    <w:rsid w:val="009D3B50"/>
    <w:rsid w:val="009E1597"/>
    <w:rsid w:val="009E1D28"/>
    <w:rsid w:val="009E4F70"/>
    <w:rsid w:val="009E68F3"/>
    <w:rsid w:val="009E7791"/>
    <w:rsid w:val="009E78EC"/>
    <w:rsid w:val="009F13C9"/>
    <w:rsid w:val="009F23F2"/>
    <w:rsid w:val="009F302F"/>
    <w:rsid w:val="009F5179"/>
    <w:rsid w:val="00A02352"/>
    <w:rsid w:val="00A04849"/>
    <w:rsid w:val="00A04FBB"/>
    <w:rsid w:val="00A053FB"/>
    <w:rsid w:val="00A079C5"/>
    <w:rsid w:val="00A07CB4"/>
    <w:rsid w:val="00A121AC"/>
    <w:rsid w:val="00A13F34"/>
    <w:rsid w:val="00A144F3"/>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4495"/>
    <w:rsid w:val="00A451C0"/>
    <w:rsid w:val="00A45F8C"/>
    <w:rsid w:val="00A46E64"/>
    <w:rsid w:val="00A4746B"/>
    <w:rsid w:val="00A47766"/>
    <w:rsid w:val="00A52974"/>
    <w:rsid w:val="00A530AB"/>
    <w:rsid w:val="00A54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87A50"/>
    <w:rsid w:val="00A90494"/>
    <w:rsid w:val="00A91A72"/>
    <w:rsid w:val="00A933C7"/>
    <w:rsid w:val="00A93A66"/>
    <w:rsid w:val="00A94B02"/>
    <w:rsid w:val="00AA1004"/>
    <w:rsid w:val="00AA1901"/>
    <w:rsid w:val="00AA1FB5"/>
    <w:rsid w:val="00AA39E9"/>
    <w:rsid w:val="00AA77A8"/>
    <w:rsid w:val="00AB0157"/>
    <w:rsid w:val="00AB0D3A"/>
    <w:rsid w:val="00AB1B96"/>
    <w:rsid w:val="00AB3FA6"/>
    <w:rsid w:val="00AB5F41"/>
    <w:rsid w:val="00AB6296"/>
    <w:rsid w:val="00AB670E"/>
    <w:rsid w:val="00AC191A"/>
    <w:rsid w:val="00AC1CC0"/>
    <w:rsid w:val="00AC42E4"/>
    <w:rsid w:val="00AC5361"/>
    <w:rsid w:val="00AC6D8A"/>
    <w:rsid w:val="00AC79F9"/>
    <w:rsid w:val="00AD1518"/>
    <w:rsid w:val="00AD4558"/>
    <w:rsid w:val="00AD5A0B"/>
    <w:rsid w:val="00AD681F"/>
    <w:rsid w:val="00AD7722"/>
    <w:rsid w:val="00AD7BD1"/>
    <w:rsid w:val="00AE2359"/>
    <w:rsid w:val="00AE3DF1"/>
    <w:rsid w:val="00AE5CB7"/>
    <w:rsid w:val="00AE72B1"/>
    <w:rsid w:val="00AE7695"/>
    <w:rsid w:val="00AF11F1"/>
    <w:rsid w:val="00AF19AD"/>
    <w:rsid w:val="00AF4E03"/>
    <w:rsid w:val="00AF7005"/>
    <w:rsid w:val="00B000C7"/>
    <w:rsid w:val="00B00FD1"/>
    <w:rsid w:val="00B036DC"/>
    <w:rsid w:val="00B0540E"/>
    <w:rsid w:val="00B068E1"/>
    <w:rsid w:val="00B10DE3"/>
    <w:rsid w:val="00B12C65"/>
    <w:rsid w:val="00B12CD6"/>
    <w:rsid w:val="00B131EA"/>
    <w:rsid w:val="00B13ADF"/>
    <w:rsid w:val="00B142FB"/>
    <w:rsid w:val="00B16AD3"/>
    <w:rsid w:val="00B16D6F"/>
    <w:rsid w:val="00B17571"/>
    <w:rsid w:val="00B20441"/>
    <w:rsid w:val="00B227B0"/>
    <w:rsid w:val="00B23BB2"/>
    <w:rsid w:val="00B2459E"/>
    <w:rsid w:val="00B2754A"/>
    <w:rsid w:val="00B304EB"/>
    <w:rsid w:val="00B33DF5"/>
    <w:rsid w:val="00B33E8A"/>
    <w:rsid w:val="00B34A3C"/>
    <w:rsid w:val="00B36CEC"/>
    <w:rsid w:val="00B444BA"/>
    <w:rsid w:val="00B446C6"/>
    <w:rsid w:val="00B45342"/>
    <w:rsid w:val="00B45520"/>
    <w:rsid w:val="00B46B4F"/>
    <w:rsid w:val="00B509C3"/>
    <w:rsid w:val="00B516EB"/>
    <w:rsid w:val="00B5520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6033"/>
    <w:rsid w:val="00BE76D7"/>
    <w:rsid w:val="00BF05FA"/>
    <w:rsid w:val="00BF32EA"/>
    <w:rsid w:val="00BF4E88"/>
    <w:rsid w:val="00BF544C"/>
    <w:rsid w:val="00BF6845"/>
    <w:rsid w:val="00C017E7"/>
    <w:rsid w:val="00C0189A"/>
    <w:rsid w:val="00C02231"/>
    <w:rsid w:val="00C03767"/>
    <w:rsid w:val="00C06D50"/>
    <w:rsid w:val="00C1093A"/>
    <w:rsid w:val="00C112CB"/>
    <w:rsid w:val="00C16975"/>
    <w:rsid w:val="00C206D6"/>
    <w:rsid w:val="00C2165F"/>
    <w:rsid w:val="00C21660"/>
    <w:rsid w:val="00C258F2"/>
    <w:rsid w:val="00C26B6A"/>
    <w:rsid w:val="00C27DE8"/>
    <w:rsid w:val="00C335CF"/>
    <w:rsid w:val="00C3430E"/>
    <w:rsid w:val="00C36040"/>
    <w:rsid w:val="00C40738"/>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689"/>
    <w:rsid w:val="00C67E96"/>
    <w:rsid w:val="00C70B28"/>
    <w:rsid w:val="00C7161B"/>
    <w:rsid w:val="00C72E84"/>
    <w:rsid w:val="00C7489E"/>
    <w:rsid w:val="00C74FBB"/>
    <w:rsid w:val="00C751FA"/>
    <w:rsid w:val="00C75D9E"/>
    <w:rsid w:val="00C80A1B"/>
    <w:rsid w:val="00C81436"/>
    <w:rsid w:val="00C821B9"/>
    <w:rsid w:val="00C86309"/>
    <w:rsid w:val="00C8689E"/>
    <w:rsid w:val="00C9104F"/>
    <w:rsid w:val="00C94598"/>
    <w:rsid w:val="00C95CA9"/>
    <w:rsid w:val="00CA10EE"/>
    <w:rsid w:val="00CA3441"/>
    <w:rsid w:val="00CA4BDF"/>
    <w:rsid w:val="00CA608B"/>
    <w:rsid w:val="00CA7858"/>
    <w:rsid w:val="00CB03BE"/>
    <w:rsid w:val="00CB1E7C"/>
    <w:rsid w:val="00CB45BC"/>
    <w:rsid w:val="00CB47E0"/>
    <w:rsid w:val="00CB5931"/>
    <w:rsid w:val="00CB6BAD"/>
    <w:rsid w:val="00CB7591"/>
    <w:rsid w:val="00CC218A"/>
    <w:rsid w:val="00CC317F"/>
    <w:rsid w:val="00CC3AA5"/>
    <w:rsid w:val="00CC47C0"/>
    <w:rsid w:val="00CC68CB"/>
    <w:rsid w:val="00CD08A3"/>
    <w:rsid w:val="00CD0FD9"/>
    <w:rsid w:val="00CD1567"/>
    <w:rsid w:val="00CD2F6F"/>
    <w:rsid w:val="00CD72BC"/>
    <w:rsid w:val="00CE0670"/>
    <w:rsid w:val="00CE06F6"/>
    <w:rsid w:val="00CE08ED"/>
    <w:rsid w:val="00CE25FB"/>
    <w:rsid w:val="00CE2E7C"/>
    <w:rsid w:val="00CE5861"/>
    <w:rsid w:val="00CE6268"/>
    <w:rsid w:val="00CE66DA"/>
    <w:rsid w:val="00CE6EB0"/>
    <w:rsid w:val="00CE723F"/>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0E9E"/>
    <w:rsid w:val="00D27D25"/>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437F"/>
    <w:rsid w:val="00D66BEE"/>
    <w:rsid w:val="00D71A93"/>
    <w:rsid w:val="00D72A77"/>
    <w:rsid w:val="00D74EF8"/>
    <w:rsid w:val="00D76046"/>
    <w:rsid w:val="00D81F60"/>
    <w:rsid w:val="00D825B2"/>
    <w:rsid w:val="00D855DA"/>
    <w:rsid w:val="00D85C73"/>
    <w:rsid w:val="00D900E8"/>
    <w:rsid w:val="00D9023B"/>
    <w:rsid w:val="00D911E3"/>
    <w:rsid w:val="00D92182"/>
    <w:rsid w:val="00D9276A"/>
    <w:rsid w:val="00D9460C"/>
    <w:rsid w:val="00D94E67"/>
    <w:rsid w:val="00D95F46"/>
    <w:rsid w:val="00DA3A0F"/>
    <w:rsid w:val="00DA43FC"/>
    <w:rsid w:val="00DA58A9"/>
    <w:rsid w:val="00DA62CA"/>
    <w:rsid w:val="00DA72C3"/>
    <w:rsid w:val="00DB0A79"/>
    <w:rsid w:val="00DB0C26"/>
    <w:rsid w:val="00DB0E0B"/>
    <w:rsid w:val="00DB300F"/>
    <w:rsid w:val="00DB5133"/>
    <w:rsid w:val="00DB58EA"/>
    <w:rsid w:val="00DB65E8"/>
    <w:rsid w:val="00DB70DA"/>
    <w:rsid w:val="00DB7ADB"/>
    <w:rsid w:val="00DC04A8"/>
    <w:rsid w:val="00DC21E8"/>
    <w:rsid w:val="00DC2281"/>
    <w:rsid w:val="00DC41DB"/>
    <w:rsid w:val="00DC54B3"/>
    <w:rsid w:val="00DD03A2"/>
    <w:rsid w:val="00DE0985"/>
    <w:rsid w:val="00DE0DE0"/>
    <w:rsid w:val="00DE15CE"/>
    <w:rsid w:val="00DE2148"/>
    <w:rsid w:val="00DE25D9"/>
    <w:rsid w:val="00DE304D"/>
    <w:rsid w:val="00DE430C"/>
    <w:rsid w:val="00DE4A9E"/>
    <w:rsid w:val="00DE71D9"/>
    <w:rsid w:val="00DE7657"/>
    <w:rsid w:val="00DE7903"/>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040D7"/>
    <w:rsid w:val="00E12307"/>
    <w:rsid w:val="00E142C2"/>
    <w:rsid w:val="00E1709B"/>
    <w:rsid w:val="00E20E86"/>
    <w:rsid w:val="00E21853"/>
    <w:rsid w:val="00E21859"/>
    <w:rsid w:val="00E233B6"/>
    <w:rsid w:val="00E233ED"/>
    <w:rsid w:val="00E2523B"/>
    <w:rsid w:val="00E27275"/>
    <w:rsid w:val="00E27A2E"/>
    <w:rsid w:val="00E30EC5"/>
    <w:rsid w:val="00E32DDA"/>
    <w:rsid w:val="00E3368A"/>
    <w:rsid w:val="00E34624"/>
    <w:rsid w:val="00E360E3"/>
    <w:rsid w:val="00E37281"/>
    <w:rsid w:val="00E37C01"/>
    <w:rsid w:val="00E37D41"/>
    <w:rsid w:val="00E422A8"/>
    <w:rsid w:val="00E4493E"/>
    <w:rsid w:val="00E44AF4"/>
    <w:rsid w:val="00E45BF5"/>
    <w:rsid w:val="00E47547"/>
    <w:rsid w:val="00E47B34"/>
    <w:rsid w:val="00E52510"/>
    <w:rsid w:val="00E56153"/>
    <w:rsid w:val="00E56E08"/>
    <w:rsid w:val="00E56E09"/>
    <w:rsid w:val="00E57ECF"/>
    <w:rsid w:val="00E60A50"/>
    <w:rsid w:val="00E61260"/>
    <w:rsid w:val="00E615B6"/>
    <w:rsid w:val="00E61BD0"/>
    <w:rsid w:val="00E62C46"/>
    <w:rsid w:val="00E636D3"/>
    <w:rsid w:val="00E65128"/>
    <w:rsid w:val="00E70A60"/>
    <w:rsid w:val="00E72376"/>
    <w:rsid w:val="00E74A6C"/>
    <w:rsid w:val="00E7694A"/>
    <w:rsid w:val="00E76DBD"/>
    <w:rsid w:val="00E843E8"/>
    <w:rsid w:val="00E849D3"/>
    <w:rsid w:val="00E86662"/>
    <w:rsid w:val="00E87A49"/>
    <w:rsid w:val="00E87E45"/>
    <w:rsid w:val="00E87EEB"/>
    <w:rsid w:val="00E90E41"/>
    <w:rsid w:val="00E91D01"/>
    <w:rsid w:val="00E943A2"/>
    <w:rsid w:val="00E95048"/>
    <w:rsid w:val="00E96D89"/>
    <w:rsid w:val="00EA0872"/>
    <w:rsid w:val="00EA17C2"/>
    <w:rsid w:val="00EA2064"/>
    <w:rsid w:val="00EA225F"/>
    <w:rsid w:val="00EA69AB"/>
    <w:rsid w:val="00EA7028"/>
    <w:rsid w:val="00EA7173"/>
    <w:rsid w:val="00EB1563"/>
    <w:rsid w:val="00EB21EF"/>
    <w:rsid w:val="00EB25F0"/>
    <w:rsid w:val="00EB343C"/>
    <w:rsid w:val="00EB5A2F"/>
    <w:rsid w:val="00EC1642"/>
    <w:rsid w:val="00EC367F"/>
    <w:rsid w:val="00EC4A35"/>
    <w:rsid w:val="00EC4CC1"/>
    <w:rsid w:val="00EC6F64"/>
    <w:rsid w:val="00EC7DC8"/>
    <w:rsid w:val="00ED47E2"/>
    <w:rsid w:val="00ED4D26"/>
    <w:rsid w:val="00ED7912"/>
    <w:rsid w:val="00EE033D"/>
    <w:rsid w:val="00EE2131"/>
    <w:rsid w:val="00EE2E16"/>
    <w:rsid w:val="00EE2F00"/>
    <w:rsid w:val="00EE3087"/>
    <w:rsid w:val="00EF0F29"/>
    <w:rsid w:val="00EF2167"/>
    <w:rsid w:val="00EF2D0A"/>
    <w:rsid w:val="00EF390A"/>
    <w:rsid w:val="00EF43D3"/>
    <w:rsid w:val="00F01ED3"/>
    <w:rsid w:val="00F01EEA"/>
    <w:rsid w:val="00F02BFD"/>
    <w:rsid w:val="00F02FB6"/>
    <w:rsid w:val="00F03DB8"/>
    <w:rsid w:val="00F046EC"/>
    <w:rsid w:val="00F04EE6"/>
    <w:rsid w:val="00F065F8"/>
    <w:rsid w:val="00F06F4B"/>
    <w:rsid w:val="00F10890"/>
    <w:rsid w:val="00F11AEF"/>
    <w:rsid w:val="00F12006"/>
    <w:rsid w:val="00F12349"/>
    <w:rsid w:val="00F1407A"/>
    <w:rsid w:val="00F200E2"/>
    <w:rsid w:val="00F20943"/>
    <w:rsid w:val="00F214C0"/>
    <w:rsid w:val="00F2339E"/>
    <w:rsid w:val="00F237BD"/>
    <w:rsid w:val="00F23973"/>
    <w:rsid w:val="00F2611C"/>
    <w:rsid w:val="00F267B4"/>
    <w:rsid w:val="00F2684A"/>
    <w:rsid w:val="00F269DB"/>
    <w:rsid w:val="00F27CB4"/>
    <w:rsid w:val="00F27EB6"/>
    <w:rsid w:val="00F324D9"/>
    <w:rsid w:val="00F329DF"/>
    <w:rsid w:val="00F34241"/>
    <w:rsid w:val="00F3477F"/>
    <w:rsid w:val="00F36469"/>
    <w:rsid w:val="00F4040D"/>
    <w:rsid w:val="00F426CF"/>
    <w:rsid w:val="00F454AE"/>
    <w:rsid w:val="00F45DF4"/>
    <w:rsid w:val="00F46619"/>
    <w:rsid w:val="00F4677B"/>
    <w:rsid w:val="00F471EF"/>
    <w:rsid w:val="00F508E6"/>
    <w:rsid w:val="00F51A4B"/>
    <w:rsid w:val="00F51BDA"/>
    <w:rsid w:val="00F527CB"/>
    <w:rsid w:val="00F52882"/>
    <w:rsid w:val="00F54B63"/>
    <w:rsid w:val="00F54CF1"/>
    <w:rsid w:val="00F56EE0"/>
    <w:rsid w:val="00F63347"/>
    <w:rsid w:val="00F66100"/>
    <w:rsid w:val="00F66AC1"/>
    <w:rsid w:val="00F672E1"/>
    <w:rsid w:val="00F67FF4"/>
    <w:rsid w:val="00F729DD"/>
    <w:rsid w:val="00F74F9E"/>
    <w:rsid w:val="00F75CC2"/>
    <w:rsid w:val="00F76F0F"/>
    <w:rsid w:val="00F81704"/>
    <w:rsid w:val="00F81D13"/>
    <w:rsid w:val="00F83D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D02C3"/>
    <w:rsid w:val="00FD0A32"/>
    <w:rsid w:val="00FD2B8C"/>
    <w:rsid w:val="00FD3CEC"/>
    <w:rsid w:val="00FD705B"/>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paragraph" w:customStyle="1" w:styleId="Default">
    <w:name w:val="Default"/>
    <w:rsid w:val="00AD455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806</Words>
  <Characters>4681</Characters>
  <Application>Microsoft Office Word</Application>
  <DocSecurity>0</DocSecurity>
  <Lines>118</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5533</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2017-06-02T17:06:00Z</dcterms:created>
  <dcterms:modified xsi:type="dcterms:W3CDTF">2017-06-02T17:06:00Z</dcterms:modified>
  <cp:category> </cp:category>
  <cp:contentStatus> </cp:contentStatus>
</cp:coreProperties>
</file>