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6B08B864" w14:textId="77777777" w:rsidTr="006D5D22">
        <w:trPr>
          <w:trHeight w:val="2181"/>
        </w:trPr>
        <w:tc>
          <w:tcPr>
            <w:tcW w:w="8856" w:type="dxa"/>
          </w:tcPr>
          <w:p w14:paraId="64E00C8B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58E94AAE" wp14:editId="08E2C949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E21CB" w14:textId="77777777" w:rsidR="00426518" w:rsidRDefault="00426518" w:rsidP="00B57131">
            <w:pPr>
              <w:rPr>
                <w:b/>
                <w:bCs/>
              </w:rPr>
            </w:pPr>
          </w:p>
          <w:p w14:paraId="0A730E70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7AFDA02D" w14:textId="77777777" w:rsidR="007A44F8" w:rsidRPr="008A3940" w:rsidRDefault="00732C9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 Grace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418-0</w:t>
            </w:r>
            <w:r>
              <w:rPr>
                <w:bCs/>
                <w:sz w:val="22"/>
                <w:szCs w:val="22"/>
              </w:rPr>
              <w:t>506</w:t>
            </w:r>
          </w:p>
          <w:p w14:paraId="6EF6C5BD" w14:textId="77777777" w:rsidR="00FF232D" w:rsidRPr="008A3940" w:rsidRDefault="00732C9A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neil.grace</w:t>
            </w:r>
            <w:r w:rsidR="007A44F8" w:rsidRPr="008A3940">
              <w:rPr>
                <w:bCs/>
                <w:sz w:val="22"/>
                <w:szCs w:val="22"/>
              </w:rPr>
              <w:t>@fcc.gov</w:t>
            </w:r>
          </w:p>
          <w:p w14:paraId="0C0CC7D8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615B5766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0834CB29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C6294F8" w14:textId="6467AF7A" w:rsidR="000E049E" w:rsidRDefault="00065612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ANNOUNCES </w:t>
            </w:r>
            <w:r w:rsidR="00463A27">
              <w:rPr>
                <w:b/>
                <w:bCs/>
                <w:sz w:val="26"/>
                <w:szCs w:val="26"/>
              </w:rPr>
              <w:t>LEIGHTON</w:t>
            </w:r>
            <w:r>
              <w:rPr>
                <w:b/>
                <w:bCs/>
                <w:sz w:val="26"/>
                <w:szCs w:val="26"/>
              </w:rPr>
              <w:t xml:space="preserve"> AS </w:t>
            </w:r>
            <w:r w:rsidR="00D37117">
              <w:rPr>
                <w:b/>
                <w:bCs/>
                <w:sz w:val="26"/>
                <w:szCs w:val="26"/>
              </w:rPr>
              <w:t xml:space="preserve">CHIEF </w:t>
            </w:r>
            <w:r>
              <w:rPr>
                <w:b/>
                <w:bCs/>
                <w:sz w:val="26"/>
                <w:szCs w:val="26"/>
              </w:rPr>
              <w:t xml:space="preserve">OF </w:t>
            </w:r>
            <w:r w:rsidR="00463A27" w:rsidRPr="00463A27">
              <w:rPr>
                <w:b/>
                <w:bCs/>
                <w:sz w:val="26"/>
                <w:szCs w:val="26"/>
              </w:rPr>
              <w:t xml:space="preserve">OFFICE OF STRATEGIC PLANNING </w:t>
            </w:r>
            <w:r w:rsidR="00463A27">
              <w:rPr>
                <w:b/>
                <w:bCs/>
                <w:sz w:val="26"/>
                <w:szCs w:val="26"/>
              </w:rPr>
              <w:t>&amp;</w:t>
            </w:r>
            <w:r w:rsidR="00463A27" w:rsidRPr="00463A27">
              <w:rPr>
                <w:b/>
                <w:bCs/>
                <w:sz w:val="26"/>
                <w:szCs w:val="26"/>
              </w:rPr>
              <w:t xml:space="preserve"> POLICY ANALYSIS</w:t>
            </w:r>
          </w:p>
          <w:p w14:paraId="1CF9ED53" w14:textId="77777777" w:rsidR="00104EB6" w:rsidRDefault="00104EB6" w:rsidP="0004012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B124D1D" w14:textId="77777777" w:rsidR="00104EB6" w:rsidRPr="00104EB6" w:rsidRDefault="00104EB6" w:rsidP="0004012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Economist Helping Chart the Path Forward for Planned Economics &amp; Data Office</w:t>
            </w:r>
          </w:p>
          <w:p w14:paraId="482521B5" w14:textId="77777777" w:rsidR="00104EB6" w:rsidRPr="006B0A70" w:rsidRDefault="00104EB6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</w:p>
          <w:p w14:paraId="538B043B" w14:textId="396E6ADB" w:rsidR="00040127" w:rsidRDefault="00FF1C0B" w:rsidP="00AB347C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815151" w:rsidRPr="00C009C4">
              <w:rPr>
                <w:sz w:val="22"/>
                <w:szCs w:val="22"/>
              </w:rPr>
              <w:t xml:space="preserve">June </w:t>
            </w:r>
            <w:r w:rsidR="00463A27" w:rsidRPr="00451F68">
              <w:rPr>
                <w:sz w:val="22"/>
                <w:szCs w:val="22"/>
              </w:rPr>
              <w:t>2</w:t>
            </w:r>
            <w:r w:rsidR="00451F68">
              <w:rPr>
                <w:sz w:val="22"/>
                <w:szCs w:val="22"/>
              </w:rPr>
              <w:t>8</w:t>
            </w:r>
            <w:r w:rsidR="0070589A" w:rsidRPr="00C009C4">
              <w:rPr>
                <w:sz w:val="22"/>
                <w:szCs w:val="22"/>
              </w:rPr>
              <w:t>,</w:t>
            </w:r>
            <w:r w:rsidR="0070589A">
              <w:rPr>
                <w:sz w:val="22"/>
                <w:szCs w:val="22"/>
              </w:rPr>
              <w:t xml:space="preserve"> 2017</w:t>
            </w:r>
            <w:r w:rsidR="002B1013" w:rsidRPr="008A3940">
              <w:rPr>
                <w:sz w:val="22"/>
                <w:szCs w:val="22"/>
              </w:rPr>
              <w:t xml:space="preserve"> – </w:t>
            </w:r>
            <w:r w:rsidR="00815151">
              <w:rPr>
                <w:sz w:val="22"/>
                <w:szCs w:val="22"/>
              </w:rPr>
              <w:t>FCC Chairman Ajit Pai</w:t>
            </w:r>
            <w:r w:rsidR="00815151" w:rsidRPr="000E049E">
              <w:rPr>
                <w:sz w:val="22"/>
                <w:szCs w:val="22"/>
              </w:rPr>
              <w:t xml:space="preserve"> today</w:t>
            </w:r>
            <w:r w:rsidR="00815151">
              <w:rPr>
                <w:sz w:val="22"/>
                <w:szCs w:val="22"/>
              </w:rPr>
              <w:t xml:space="preserve"> announced that the agency has chosen </w:t>
            </w:r>
            <w:r w:rsidR="00463A27" w:rsidRPr="00463A27">
              <w:rPr>
                <w:sz w:val="22"/>
                <w:szCs w:val="22"/>
              </w:rPr>
              <w:t xml:space="preserve">Wayne Leighton </w:t>
            </w:r>
            <w:r w:rsidR="00815151">
              <w:rPr>
                <w:sz w:val="22"/>
                <w:szCs w:val="22"/>
              </w:rPr>
              <w:t xml:space="preserve">as </w:t>
            </w:r>
            <w:r w:rsidR="00D37117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 xml:space="preserve"> of the </w:t>
            </w:r>
            <w:r w:rsidR="007E7916">
              <w:rPr>
                <w:sz w:val="22"/>
                <w:szCs w:val="22"/>
              </w:rPr>
              <w:t xml:space="preserve">FCC’s </w:t>
            </w:r>
            <w:r w:rsidR="00463A27" w:rsidRPr="00463A27">
              <w:rPr>
                <w:sz w:val="22"/>
                <w:szCs w:val="22"/>
              </w:rPr>
              <w:t>Office of Strategic Planning and Policy Analysis</w:t>
            </w:r>
            <w:r w:rsidR="00815151">
              <w:rPr>
                <w:sz w:val="22"/>
                <w:szCs w:val="22"/>
              </w:rPr>
              <w:t xml:space="preserve">, continuing the work he has been doing as acting </w:t>
            </w:r>
            <w:r w:rsidR="00D37117">
              <w:rPr>
                <w:sz w:val="22"/>
                <w:szCs w:val="22"/>
              </w:rPr>
              <w:t>chief</w:t>
            </w:r>
            <w:r w:rsidR="00815151">
              <w:rPr>
                <w:sz w:val="22"/>
                <w:szCs w:val="22"/>
              </w:rPr>
              <w:t>.</w:t>
            </w:r>
            <w:r w:rsidR="00C009C4">
              <w:rPr>
                <w:sz w:val="22"/>
                <w:szCs w:val="22"/>
              </w:rPr>
              <w:t xml:space="preserve"> </w:t>
            </w:r>
          </w:p>
          <w:p w14:paraId="172E1F5B" w14:textId="2E268BCE" w:rsidR="00850E26" w:rsidRDefault="00732C9A" w:rsidP="00732C9A">
            <w:pPr>
              <w:tabs>
                <w:tab w:val="left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021123" w:rsidRPr="00021123">
              <w:rPr>
                <w:sz w:val="22"/>
                <w:szCs w:val="22"/>
              </w:rPr>
              <w:t>Good public policy relies on a wide swath of experts including economists, policy analysts, tech</w:t>
            </w:r>
            <w:r w:rsidR="00F07485">
              <w:rPr>
                <w:sz w:val="22"/>
                <w:szCs w:val="22"/>
              </w:rPr>
              <w:t>nology</w:t>
            </w:r>
            <w:r w:rsidR="00021123" w:rsidRPr="00021123">
              <w:rPr>
                <w:sz w:val="22"/>
                <w:szCs w:val="22"/>
              </w:rPr>
              <w:t xml:space="preserve"> </w:t>
            </w:r>
            <w:r w:rsidR="00021123">
              <w:rPr>
                <w:sz w:val="22"/>
                <w:szCs w:val="22"/>
              </w:rPr>
              <w:t>experts, and strategic thinkers</w:t>
            </w:r>
            <w:r>
              <w:rPr>
                <w:sz w:val="22"/>
                <w:szCs w:val="22"/>
              </w:rPr>
              <w:t xml:space="preserve">. </w:t>
            </w:r>
            <w:r w:rsidR="00F074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Wayne and his team serve this purpose for the FCC and do a wonderful job at it,” said Chairman Pai.  “I’m very pleased that Wayne has agreed to continue his work in this area. </w:t>
            </w:r>
            <w:r w:rsidR="00F074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Specifically, Wayne’s leadership in developing recommendations for establishing the FCC’s future Office of Economics and Data has been invaluable and will be key to establishing an </w:t>
            </w:r>
            <w:r w:rsidR="00F07485">
              <w:rPr>
                <w:sz w:val="22"/>
                <w:szCs w:val="22"/>
              </w:rPr>
              <w:t xml:space="preserve">important </w:t>
            </w:r>
            <w:r>
              <w:rPr>
                <w:sz w:val="22"/>
                <w:szCs w:val="22"/>
              </w:rPr>
              <w:t>new office.”</w:t>
            </w:r>
          </w:p>
          <w:p w14:paraId="5F75AA51" w14:textId="6454A920" w:rsidR="00463A27" w:rsidRDefault="007D5D3B" w:rsidP="00AB347C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463A27" w:rsidRPr="00463A27">
              <w:rPr>
                <w:sz w:val="22"/>
                <w:szCs w:val="22"/>
              </w:rPr>
              <w:t xml:space="preserve">Office of Strategic Planning and Policy Analysis </w:t>
            </w:r>
            <w:r w:rsidR="00F07485">
              <w:rPr>
                <w:sz w:val="22"/>
                <w:szCs w:val="22"/>
              </w:rPr>
              <w:t xml:space="preserve">helps the Commission </w:t>
            </w:r>
            <w:r w:rsidR="00463A27" w:rsidRPr="00463A27">
              <w:rPr>
                <w:sz w:val="22"/>
                <w:szCs w:val="22"/>
              </w:rPr>
              <w:t xml:space="preserve">develop strategic plans, identify </w:t>
            </w:r>
            <w:r w:rsidR="00021123">
              <w:rPr>
                <w:sz w:val="22"/>
                <w:szCs w:val="22"/>
              </w:rPr>
              <w:t xml:space="preserve">the </w:t>
            </w:r>
            <w:r w:rsidR="00463A27" w:rsidRPr="00463A27">
              <w:rPr>
                <w:sz w:val="22"/>
                <w:szCs w:val="22"/>
              </w:rPr>
              <w:t xml:space="preserve">agency’s policy objectives, and provide </w:t>
            </w:r>
            <w:r w:rsidR="00F07485">
              <w:rPr>
                <w:sz w:val="22"/>
                <w:szCs w:val="22"/>
              </w:rPr>
              <w:t>analysis and</w:t>
            </w:r>
            <w:r w:rsidR="00463A27" w:rsidRPr="00463A27">
              <w:rPr>
                <w:sz w:val="22"/>
                <w:szCs w:val="22"/>
              </w:rPr>
              <w:t xml:space="preserve"> advice </w:t>
            </w:r>
            <w:r w:rsidR="00BF1571">
              <w:rPr>
                <w:sz w:val="22"/>
                <w:szCs w:val="22"/>
              </w:rPr>
              <w:t>regarding</w:t>
            </w:r>
            <w:r w:rsidR="00BF1571" w:rsidRPr="00463A27">
              <w:rPr>
                <w:sz w:val="22"/>
                <w:szCs w:val="22"/>
              </w:rPr>
              <w:t xml:space="preserve"> </w:t>
            </w:r>
            <w:r w:rsidR="00F07485">
              <w:rPr>
                <w:sz w:val="22"/>
                <w:szCs w:val="22"/>
              </w:rPr>
              <w:t>complex, novel</w:t>
            </w:r>
            <w:r w:rsidR="00463A27" w:rsidRPr="00463A27">
              <w:rPr>
                <w:sz w:val="22"/>
                <w:szCs w:val="22"/>
              </w:rPr>
              <w:t xml:space="preserve"> communications issues.</w:t>
            </w:r>
            <w:r w:rsidR="00463A27" w:rsidRPr="00463A27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The office includes numerous economists, engineers</w:t>
            </w:r>
            <w:r w:rsidR="00F07485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policy experts working on various projects for the agency. </w:t>
            </w:r>
          </w:p>
          <w:p w14:paraId="4013D179" w14:textId="04F9DD84" w:rsidR="00BD19E8" w:rsidRPr="009972BC" w:rsidRDefault="00732C9A" w:rsidP="00AB347C">
            <w:pPr>
              <w:tabs>
                <w:tab w:val="left" w:pos="8640"/>
              </w:tabs>
              <w:spacing w:after="12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Prior to serving as acting </w:t>
            </w:r>
            <w:r w:rsidR="00D37117">
              <w:rPr>
                <w:rStyle w:val="Hyperlink"/>
                <w:color w:val="auto"/>
                <w:sz w:val="22"/>
                <w:szCs w:val="22"/>
                <w:u w:val="none"/>
              </w:rPr>
              <w:t>chief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</w:t>
            </w:r>
            <w:r w:rsidR="00FB3A1E">
              <w:rPr>
                <w:rStyle w:val="Hyperlink"/>
                <w:color w:val="auto"/>
                <w:sz w:val="22"/>
                <w:szCs w:val="22"/>
                <w:u w:val="none"/>
              </w:rPr>
              <w:t>Mr.</w:t>
            </w:r>
            <w:r w:rsidR="00FB3A1E" w:rsidRPr="00FB3A1E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463A27">
              <w:rPr>
                <w:rStyle w:val="Hyperlink"/>
                <w:color w:val="auto"/>
                <w:sz w:val="22"/>
                <w:szCs w:val="22"/>
                <w:u w:val="none"/>
              </w:rPr>
              <w:t>Leighton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>served as a senior economist in the Wireless Telecommunications Bureau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as wireless advisor to 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>then-FCC C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ommissioner Deborah Taylor Tate. </w:t>
            </w:r>
            <w:r w:rsidR="00F074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>Prior to his FCC service, Mr.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Leighton 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>worked for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 economic consulting firm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>, was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senior economist with the U.S. Senate Committee on Banking, Housing</w:t>
            </w:r>
            <w:r w:rsidR="00F07485">
              <w:rPr>
                <w:rStyle w:val="Hyperlink"/>
                <w:color w:val="auto"/>
                <w:sz w:val="22"/>
                <w:szCs w:val="22"/>
                <w:u w:val="none"/>
              </w:rPr>
              <w:t>,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and Urban Affairs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, and has been 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>a professor of economics at Universidad Francisco Marroquín in Guatemala</w:t>
            </w:r>
            <w:r w:rsidR="00104EB6">
              <w:rPr>
                <w:rStyle w:val="Hyperlink"/>
                <w:color w:val="auto"/>
                <w:sz w:val="22"/>
                <w:szCs w:val="22"/>
                <w:u w:val="none"/>
              </w:rPr>
              <w:t>.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F07485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Pr="00732C9A">
              <w:rPr>
                <w:rStyle w:val="Hyperlink"/>
                <w:color w:val="auto"/>
                <w:sz w:val="22"/>
                <w:szCs w:val="22"/>
                <w:u w:val="none"/>
              </w:rPr>
              <w:t>He earned a doctorate in economics from George Mason University and undergraduate degrees in business and economics from Texas A&amp;M University.</w:t>
            </w:r>
          </w:p>
          <w:p w14:paraId="5357E5F3" w14:textId="77777777" w:rsidR="00E644FE" w:rsidRPr="00AB347C" w:rsidRDefault="00F708E3" w:rsidP="00AB347C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  <w:r w:rsidR="00AB347C">
              <w:rPr>
                <w:sz w:val="22"/>
                <w:szCs w:val="22"/>
              </w:rPr>
              <w:br/>
            </w:r>
            <w:r w:rsidR="00E644FE" w:rsidRPr="00AB347C">
              <w:rPr>
                <w:b/>
                <w:bCs/>
                <w:sz w:val="18"/>
                <w:szCs w:val="18"/>
              </w:rPr>
              <w:br/>
            </w:r>
            <w:r w:rsidR="00E644FE"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="00E644FE"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6E1D70B1" w14:textId="77777777"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Pr="00850E26">
              <w:rPr>
                <w:b/>
                <w:bCs/>
                <w:sz w:val="18"/>
                <w:szCs w:val="18"/>
              </w:rPr>
              <w:t>Videophone: 1-844-432-2275</w:t>
            </w:r>
          </w:p>
          <w:p w14:paraId="7A793933" w14:textId="77777777"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17943FF5" w14:textId="77777777"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14:paraId="2D66592B" w14:textId="77777777"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4A77A52E" w14:textId="77777777"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4896B6A2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2B4C" w14:textId="77777777" w:rsidR="0046769B" w:rsidRDefault="0046769B" w:rsidP="0046769B">
      <w:r>
        <w:separator/>
      </w:r>
    </w:p>
  </w:endnote>
  <w:endnote w:type="continuationSeparator" w:id="0">
    <w:p w14:paraId="49564B23" w14:textId="77777777" w:rsidR="0046769B" w:rsidRDefault="0046769B" w:rsidP="0046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2CB95" w14:textId="77777777" w:rsidR="0046769B" w:rsidRDefault="004676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B7570" w14:textId="77777777" w:rsidR="0046769B" w:rsidRDefault="004676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2AEA" w14:textId="77777777" w:rsidR="0046769B" w:rsidRDefault="004676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AE39D" w14:textId="77777777" w:rsidR="0046769B" w:rsidRDefault="0046769B" w:rsidP="0046769B">
      <w:r>
        <w:separator/>
      </w:r>
    </w:p>
  </w:footnote>
  <w:footnote w:type="continuationSeparator" w:id="0">
    <w:p w14:paraId="7F6C1CF6" w14:textId="77777777" w:rsidR="0046769B" w:rsidRDefault="0046769B" w:rsidP="0046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39F2" w14:textId="77777777" w:rsidR="0046769B" w:rsidRDefault="004676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31874" w14:textId="77777777" w:rsidR="0046769B" w:rsidRDefault="004676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4019" w14:textId="77777777" w:rsidR="0046769B" w:rsidRDefault="004676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A4"/>
    <w:rsid w:val="00021123"/>
    <w:rsid w:val="0002500C"/>
    <w:rsid w:val="000311FC"/>
    <w:rsid w:val="00040127"/>
    <w:rsid w:val="00065612"/>
    <w:rsid w:val="00081232"/>
    <w:rsid w:val="00091E65"/>
    <w:rsid w:val="00096D4A"/>
    <w:rsid w:val="000A0801"/>
    <w:rsid w:val="000A38EA"/>
    <w:rsid w:val="000C1E47"/>
    <w:rsid w:val="000C26F3"/>
    <w:rsid w:val="000E049E"/>
    <w:rsid w:val="00104EB6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94C0C"/>
    <w:rsid w:val="002A0934"/>
    <w:rsid w:val="002B1013"/>
    <w:rsid w:val="002D03E5"/>
    <w:rsid w:val="002E3F1D"/>
    <w:rsid w:val="002F31D0"/>
    <w:rsid w:val="00300359"/>
    <w:rsid w:val="0031773E"/>
    <w:rsid w:val="00347716"/>
    <w:rsid w:val="003506E1"/>
    <w:rsid w:val="003727E3"/>
    <w:rsid w:val="00374FF4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1F68"/>
    <w:rsid w:val="004546A4"/>
    <w:rsid w:val="00463A27"/>
    <w:rsid w:val="0046769B"/>
    <w:rsid w:val="00473E9C"/>
    <w:rsid w:val="00480099"/>
    <w:rsid w:val="00497858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2C9A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5D3B"/>
    <w:rsid w:val="007E7916"/>
    <w:rsid w:val="007F3C12"/>
    <w:rsid w:val="007F5205"/>
    <w:rsid w:val="00815151"/>
    <w:rsid w:val="008161FB"/>
    <w:rsid w:val="008215E7"/>
    <w:rsid w:val="00830FC6"/>
    <w:rsid w:val="00850E26"/>
    <w:rsid w:val="00865EAA"/>
    <w:rsid w:val="00866F06"/>
    <w:rsid w:val="008728F5"/>
    <w:rsid w:val="00875D45"/>
    <w:rsid w:val="008824C2"/>
    <w:rsid w:val="008960E4"/>
    <w:rsid w:val="008A3940"/>
    <w:rsid w:val="008B13C9"/>
    <w:rsid w:val="008B16D8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61620"/>
    <w:rsid w:val="009657F6"/>
    <w:rsid w:val="009734B6"/>
    <w:rsid w:val="0098096F"/>
    <w:rsid w:val="0098437A"/>
    <w:rsid w:val="00986C92"/>
    <w:rsid w:val="00993C47"/>
    <w:rsid w:val="009972BC"/>
    <w:rsid w:val="009B4B16"/>
    <w:rsid w:val="009D00F0"/>
    <w:rsid w:val="009E54A1"/>
    <w:rsid w:val="009F4E25"/>
    <w:rsid w:val="009F5B1F"/>
    <w:rsid w:val="00A35DFD"/>
    <w:rsid w:val="00A702DF"/>
    <w:rsid w:val="00A775A3"/>
    <w:rsid w:val="00A81B5B"/>
    <w:rsid w:val="00A82FAD"/>
    <w:rsid w:val="00A9673A"/>
    <w:rsid w:val="00A96EF2"/>
    <w:rsid w:val="00AA502C"/>
    <w:rsid w:val="00AA5C35"/>
    <w:rsid w:val="00AA5ED9"/>
    <w:rsid w:val="00AB347C"/>
    <w:rsid w:val="00AB5EB1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1571"/>
    <w:rsid w:val="00C009C4"/>
    <w:rsid w:val="00C432E4"/>
    <w:rsid w:val="00C70C26"/>
    <w:rsid w:val="00C72001"/>
    <w:rsid w:val="00C772B7"/>
    <w:rsid w:val="00C80347"/>
    <w:rsid w:val="00CA089F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7117"/>
    <w:rsid w:val="00D46CB1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F01B0D"/>
    <w:rsid w:val="00F07485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B3A1E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71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D5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D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D3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D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67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6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7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D5D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5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5D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5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5D3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7D5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D5D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467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76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67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76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1897</Characters>
  <Application>Microsoft Office Word</Application>
  <DocSecurity>0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2017-06-28T14:50:00Z</dcterms:created>
  <dcterms:modified xsi:type="dcterms:W3CDTF">2017-06-28T14:50:00Z</dcterms:modified>
  <cp:category> </cp:category>
  <cp:contentStatus> </cp:contentStatus>
</cp:coreProperties>
</file>