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9AB57" w14:textId="34B574BE" w:rsidR="005967A4" w:rsidRPr="00120FCD" w:rsidRDefault="00CB74F7" w:rsidP="005967A4">
      <w:pPr>
        <w:pStyle w:val="Title"/>
        <w:rPr>
          <w:smallCaps/>
          <w:sz w:val="22"/>
        </w:rPr>
      </w:pPr>
      <w:bookmarkStart w:id="0" w:name="_GoBack"/>
      <w:bookmarkEnd w:id="0"/>
      <w:r w:rsidRPr="00CB74F7">
        <w:rPr>
          <w:noProof/>
        </w:rPr>
        <w:drawing>
          <wp:anchor distT="0" distB="0" distL="114300" distR="114300" simplePos="0" relativeHeight="251659264" behindDoc="0" locked="0" layoutInCell="1" allowOverlap="1" wp14:anchorId="4305510C" wp14:editId="6C3443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7594" cy="1130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94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7A4" w:rsidRPr="00120FCD">
        <w:rPr>
          <w:smallCaps/>
          <w:sz w:val="22"/>
        </w:rPr>
        <w:t>Federal Communications Commission</w:t>
      </w:r>
    </w:p>
    <w:p w14:paraId="743EE226" w14:textId="77777777" w:rsidR="005967A4" w:rsidRPr="00120FCD" w:rsidRDefault="005967A4" w:rsidP="005967A4">
      <w:pPr>
        <w:jc w:val="center"/>
      </w:pPr>
      <w:r w:rsidRPr="00120FCD">
        <w:t>Enforcement Bureau</w:t>
      </w:r>
    </w:p>
    <w:p w14:paraId="2B76B8D4" w14:textId="77777777" w:rsidR="005967A4" w:rsidRPr="00120FCD" w:rsidRDefault="005967A4" w:rsidP="005967A4">
      <w:pPr>
        <w:jc w:val="center"/>
      </w:pPr>
      <w:r w:rsidRPr="00120FCD">
        <w:t>Region</w:t>
      </w:r>
      <w:r w:rsidR="003C4740">
        <w:t xml:space="preserve"> Three</w:t>
      </w:r>
    </w:p>
    <w:p w14:paraId="049D5B96" w14:textId="77777777" w:rsidR="005967A4" w:rsidRPr="00120FCD" w:rsidRDefault="009127DA" w:rsidP="005967A4">
      <w:pPr>
        <w:pStyle w:val="Title"/>
        <w:rPr>
          <w:b w:val="0"/>
          <w:smallCaps/>
          <w:sz w:val="22"/>
        </w:rPr>
      </w:pPr>
      <w:r w:rsidRPr="00120FCD">
        <w:rPr>
          <w:b w:val="0"/>
        </w:rPr>
        <w:t xml:space="preserve">San </w:t>
      </w:r>
      <w:r w:rsidR="009B3F39" w:rsidRPr="00120FCD">
        <w:rPr>
          <w:b w:val="0"/>
        </w:rPr>
        <w:t>Francisc</w:t>
      </w:r>
      <w:r w:rsidRPr="00120FCD">
        <w:rPr>
          <w:b w:val="0"/>
        </w:rPr>
        <w:t>o</w:t>
      </w:r>
      <w:r w:rsidR="000F3F5B" w:rsidRPr="00120FCD">
        <w:rPr>
          <w:b w:val="0"/>
        </w:rPr>
        <w:t xml:space="preserve"> </w:t>
      </w:r>
      <w:r w:rsidR="005967A4" w:rsidRPr="00120FCD">
        <w:rPr>
          <w:b w:val="0"/>
        </w:rPr>
        <w:t>Office</w:t>
      </w:r>
    </w:p>
    <w:p w14:paraId="23CF304F" w14:textId="77777777" w:rsidR="005967A4" w:rsidRPr="00120FCD" w:rsidRDefault="009B3F39" w:rsidP="005967A4">
      <w:pPr>
        <w:jc w:val="center"/>
      </w:pPr>
      <w:smartTag w:uri="urn:schemas-microsoft-com:office:smarttags" w:element="Street">
        <w:smartTag w:uri="urn:schemas-microsoft-com:office:smarttags" w:element="address">
          <w:r w:rsidRPr="00120FCD">
            <w:t>5653 Stoneridge Drive</w:t>
          </w:r>
          <w:r w:rsidR="000F3F5B" w:rsidRPr="00120FCD">
            <w:t>,</w:t>
          </w:r>
          <w:r w:rsidR="005967A4" w:rsidRPr="00120FCD">
            <w:t xml:space="preserve"> Ste. </w:t>
          </w:r>
          <w:r w:rsidRPr="00120FCD">
            <w:t>105</w:t>
          </w:r>
        </w:smartTag>
      </w:smartTag>
    </w:p>
    <w:p w14:paraId="5E7CFD9F" w14:textId="77777777" w:rsidR="005967A4" w:rsidRPr="00120FCD" w:rsidRDefault="001E745D" w:rsidP="005967A4">
      <w:pPr>
        <w:jc w:val="center"/>
      </w:pPr>
      <w:smartTag w:uri="urn:schemas-microsoft-com:office:smarttags" w:element="place">
        <w:smartTag w:uri="urn:schemas-microsoft-com:office:smarttags" w:element="City">
          <w:r w:rsidRPr="00120FCD">
            <w:t>Pleasanton</w:t>
          </w:r>
        </w:smartTag>
        <w:r w:rsidR="009127DA" w:rsidRPr="00120FCD">
          <w:t xml:space="preserve">, </w:t>
        </w:r>
        <w:smartTag w:uri="urn:schemas-microsoft-com:office:smarttags" w:element="State">
          <w:r w:rsidR="009127DA" w:rsidRPr="00120FCD">
            <w:t>CA</w:t>
          </w:r>
        </w:smartTag>
        <w:r w:rsidR="005967A4" w:rsidRPr="00120FCD">
          <w:t xml:space="preserve">  </w:t>
        </w:r>
        <w:smartTag w:uri="urn:schemas-microsoft-com:office:smarttags" w:element="PostalCode">
          <w:r w:rsidR="005967A4" w:rsidRPr="00120FCD">
            <w:t>9</w:t>
          </w:r>
          <w:r w:rsidRPr="00120FCD">
            <w:t>4588</w:t>
          </w:r>
        </w:smartTag>
      </w:smartTag>
    </w:p>
    <w:p w14:paraId="7C1A9C11" w14:textId="77777777" w:rsidR="005967A4" w:rsidRPr="00715FD4" w:rsidRDefault="005967A4" w:rsidP="005967A4">
      <w:pPr>
        <w:jc w:val="center"/>
      </w:pPr>
    </w:p>
    <w:p w14:paraId="23E23A2E" w14:textId="7583E76F" w:rsidR="00B24323" w:rsidRPr="00715FD4" w:rsidRDefault="003C09B8" w:rsidP="00B24323">
      <w:pPr>
        <w:tabs>
          <w:tab w:val="center" w:pos="3060"/>
        </w:tabs>
        <w:jc w:val="center"/>
        <w:rPr>
          <w:spacing w:val="-2"/>
          <w:sz w:val="22"/>
          <w:szCs w:val="22"/>
        </w:rPr>
      </w:pPr>
      <w:r w:rsidRPr="00715FD4">
        <w:rPr>
          <w:sz w:val="22"/>
          <w:szCs w:val="22"/>
          <w:lang w:eastAsia="zh-TW"/>
        </w:rPr>
        <w:t xml:space="preserve">June </w:t>
      </w:r>
      <w:r w:rsidR="00715FD4" w:rsidRPr="00715FD4">
        <w:rPr>
          <w:sz w:val="22"/>
          <w:szCs w:val="22"/>
          <w:lang w:eastAsia="zh-TW"/>
        </w:rPr>
        <w:t>26</w:t>
      </w:r>
      <w:r w:rsidR="00DF738E" w:rsidRPr="00715FD4">
        <w:rPr>
          <w:rFonts w:hint="eastAsia"/>
          <w:sz w:val="22"/>
          <w:szCs w:val="22"/>
          <w:lang w:eastAsia="zh-TW"/>
        </w:rPr>
        <w:t>, 201</w:t>
      </w:r>
      <w:r w:rsidR="003C4740" w:rsidRPr="00715FD4">
        <w:rPr>
          <w:rFonts w:hint="eastAsia"/>
          <w:sz w:val="22"/>
          <w:szCs w:val="22"/>
          <w:lang w:eastAsia="zh-TW"/>
        </w:rPr>
        <w:t>7</w:t>
      </w:r>
      <w:r w:rsidRPr="00715FD4">
        <w:rPr>
          <w:sz w:val="22"/>
          <w:szCs w:val="22"/>
          <w:lang w:eastAsia="zh-TW"/>
        </w:rPr>
        <w:t xml:space="preserve"> </w:t>
      </w:r>
    </w:p>
    <w:p w14:paraId="38DEAFE2" w14:textId="77777777" w:rsidR="00B24323" w:rsidRPr="00715FD4" w:rsidRDefault="00B24323" w:rsidP="000F4DD7">
      <w:pPr>
        <w:suppressAutoHyphens/>
        <w:rPr>
          <w:spacing w:val="-2"/>
          <w:sz w:val="22"/>
          <w:szCs w:val="22"/>
        </w:rPr>
      </w:pPr>
    </w:p>
    <w:p w14:paraId="07050C41" w14:textId="78591433" w:rsidR="006974EE" w:rsidRPr="00715FD4" w:rsidRDefault="003C4740" w:rsidP="00B9674E">
      <w:pPr>
        <w:tabs>
          <w:tab w:val="left" w:pos="-720"/>
          <w:tab w:val="left" w:pos="5760"/>
          <w:tab w:val="left" w:pos="6120"/>
        </w:tabs>
        <w:suppressAutoHyphens/>
        <w:rPr>
          <w:sz w:val="22"/>
          <w:szCs w:val="22"/>
        </w:rPr>
      </w:pPr>
      <w:r w:rsidRPr="00715FD4">
        <w:rPr>
          <w:sz w:val="22"/>
          <w:szCs w:val="22"/>
          <w:lang w:eastAsia="zh-TW"/>
        </w:rPr>
        <w:t>Robert Tuckey</w:t>
      </w:r>
    </w:p>
    <w:p w14:paraId="67B3DDF2" w14:textId="1A8CA1A7" w:rsidR="006974EE" w:rsidRPr="00715FD4" w:rsidRDefault="003C4740" w:rsidP="000F4DD7">
      <w:pPr>
        <w:tabs>
          <w:tab w:val="left" w:pos="5580"/>
        </w:tabs>
        <w:suppressAutoHyphens/>
        <w:rPr>
          <w:sz w:val="22"/>
          <w:szCs w:val="22"/>
        </w:rPr>
      </w:pPr>
      <w:r w:rsidRPr="00715FD4">
        <w:rPr>
          <w:sz w:val="22"/>
          <w:szCs w:val="22"/>
        </w:rPr>
        <w:t>Greenbr</w:t>
      </w:r>
      <w:r w:rsidR="00596643" w:rsidRPr="00715FD4">
        <w:rPr>
          <w:sz w:val="22"/>
          <w:szCs w:val="22"/>
        </w:rPr>
        <w:t>a</w:t>
      </w:r>
      <w:r w:rsidRPr="00715FD4">
        <w:rPr>
          <w:sz w:val="22"/>
          <w:szCs w:val="22"/>
        </w:rPr>
        <w:t>e</w:t>
      </w:r>
      <w:r w:rsidR="006974EE" w:rsidRPr="00715FD4">
        <w:rPr>
          <w:sz w:val="22"/>
          <w:szCs w:val="22"/>
        </w:rPr>
        <w:t>, CA</w:t>
      </w:r>
      <w:r w:rsidRPr="00715FD4">
        <w:rPr>
          <w:sz w:val="22"/>
          <w:szCs w:val="22"/>
        </w:rPr>
        <w:t xml:space="preserve">  </w:t>
      </w:r>
    </w:p>
    <w:p w14:paraId="7A567FED" w14:textId="77777777" w:rsidR="00B24323" w:rsidRPr="00715FD4" w:rsidRDefault="00B24323" w:rsidP="00B24323">
      <w:pPr>
        <w:tabs>
          <w:tab w:val="left" w:pos="-720"/>
          <w:tab w:val="left" w:pos="5760"/>
          <w:tab w:val="left" w:pos="6120"/>
        </w:tabs>
        <w:suppressAutoHyphens/>
        <w:jc w:val="center"/>
        <w:rPr>
          <w:spacing w:val="-2"/>
          <w:sz w:val="22"/>
          <w:szCs w:val="22"/>
        </w:rPr>
      </w:pPr>
    </w:p>
    <w:p w14:paraId="6376A054" w14:textId="77777777" w:rsidR="005A7EB0" w:rsidRPr="00715FD4" w:rsidRDefault="005A7EB0" w:rsidP="008139CF">
      <w:pPr>
        <w:jc w:val="center"/>
        <w:rPr>
          <w:b/>
          <w:spacing w:val="-2"/>
          <w:sz w:val="22"/>
          <w:szCs w:val="22"/>
        </w:rPr>
      </w:pPr>
      <w:r w:rsidRPr="00715FD4">
        <w:rPr>
          <w:b/>
          <w:spacing w:val="-2"/>
          <w:sz w:val="22"/>
          <w:szCs w:val="22"/>
        </w:rPr>
        <w:t>NOTICE</w:t>
      </w:r>
      <w:r w:rsidR="00763789" w:rsidRPr="00715FD4">
        <w:rPr>
          <w:b/>
          <w:spacing w:val="-2"/>
          <w:sz w:val="22"/>
          <w:szCs w:val="22"/>
        </w:rPr>
        <w:t xml:space="preserve"> OF UNLICENSED OPERATION</w:t>
      </w:r>
    </w:p>
    <w:p w14:paraId="58F1B2D2" w14:textId="77777777" w:rsidR="008139CF" w:rsidRPr="00120FCD" w:rsidRDefault="008139CF" w:rsidP="008139CF">
      <w:pPr>
        <w:jc w:val="center"/>
        <w:rPr>
          <w:spacing w:val="-2"/>
          <w:sz w:val="22"/>
          <w:szCs w:val="22"/>
        </w:rPr>
      </w:pPr>
    </w:p>
    <w:p w14:paraId="4B66093D" w14:textId="77777777" w:rsidR="00763789" w:rsidRPr="00120FCD" w:rsidRDefault="00763789" w:rsidP="00763789">
      <w:pPr>
        <w:tabs>
          <w:tab w:val="left" w:pos="5580"/>
        </w:tabs>
        <w:suppressAutoHyphens/>
        <w:jc w:val="right"/>
        <w:rPr>
          <w:sz w:val="22"/>
          <w:szCs w:val="22"/>
        </w:rPr>
      </w:pPr>
      <w:r>
        <w:rPr>
          <w:spacing w:val="-2"/>
          <w:sz w:val="22"/>
          <w:szCs w:val="22"/>
        </w:rPr>
        <w:t>Case Number</w:t>
      </w:r>
      <w:r w:rsidRPr="00120FCD">
        <w:rPr>
          <w:spacing w:val="-2"/>
          <w:sz w:val="22"/>
          <w:szCs w:val="22"/>
        </w:rPr>
        <w:t>:  EB-</w:t>
      </w:r>
      <w:r>
        <w:rPr>
          <w:spacing w:val="-2"/>
          <w:sz w:val="22"/>
          <w:szCs w:val="22"/>
        </w:rPr>
        <w:t>FIELDWR-</w:t>
      </w:r>
      <w:r w:rsidRPr="00120FCD">
        <w:rPr>
          <w:rFonts w:hint="eastAsia"/>
          <w:spacing w:val="-2"/>
          <w:sz w:val="22"/>
          <w:szCs w:val="22"/>
          <w:lang w:eastAsia="zh-TW"/>
        </w:rPr>
        <w:t>1</w:t>
      </w:r>
      <w:r>
        <w:rPr>
          <w:spacing w:val="-2"/>
          <w:sz w:val="22"/>
          <w:szCs w:val="22"/>
          <w:lang w:eastAsia="zh-TW"/>
        </w:rPr>
        <w:t>7</w:t>
      </w:r>
      <w:r w:rsidRPr="00120FCD">
        <w:rPr>
          <w:spacing w:val="-2"/>
          <w:sz w:val="22"/>
          <w:szCs w:val="22"/>
        </w:rPr>
        <w:t>-</w:t>
      </w:r>
      <w:r w:rsidRPr="00120FCD">
        <w:rPr>
          <w:rFonts w:hint="eastAsia"/>
          <w:spacing w:val="-2"/>
          <w:sz w:val="22"/>
          <w:szCs w:val="22"/>
          <w:lang w:eastAsia="zh-TW"/>
        </w:rPr>
        <w:t>000</w:t>
      </w:r>
      <w:r>
        <w:rPr>
          <w:spacing w:val="-2"/>
          <w:sz w:val="22"/>
          <w:szCs w:val="22"/>
          <w:lang w:eastAsia="zh-TW"/>
        </w:rPr>
        <w:t>23829</w:t>
      </w:r>
    </w:p>
    <w:p w14:paraId="247D5908" w14:textId="77777777" w:rsidR="00763789" w:rsidRDefault="00763789" w:rsidP="00C011EE">
      <w:pPr>
        <w:tabs>
          <w:tab w:val="left" w:pos="-720"/>
          <w:tab w:val="left" w:pos="5760"/>
          <w:tab w:val="left" w:pos="6120"/>
        </w:tabs>
        <w:suppressAutoHyphens/>
        <w:rPr>
          <w:sz w:val="22"/>
          <w:szCs w:val="22"/>
          <w:lang w:eastAsia="zh-TW"/>
        </w:rPr>
      </w:pPr>
    </w:p>
    <w:p w14:paraId="77CD42A6" w14:textId="77777777" w:rsidR="00763789" w:rsidRDefault="00763789" w:rsidP="00C011EE">
      <w:pPr>
        <w:tabs>
          <w:tab w:val="left" w:pos="-720"/>
          <w:tab w:val="left" w:pos="5760"/>
          <w:tab w:val="left" w:pos="6120"/>
        </w:tabs>
        <w:suppressAutoHyphens/>
        <w:rPr>
          <w:sz w:val="22"/>
          <w:szCs w:val="22"/>
          <w:lang w:eastAsia="zh-TW"/>
        </w:rPr>
      </w:pPr>
    </w:p>
    <w:p w14:paraId="1882C3BB" w14:textId="09051A3D" w:rsidR="00C011EE" w:rsidRPr="00120FCD" w:rsidRDefault="00CF62A4" w:rsidP="00C011EE">
      <w:pPr>
        <w:tabs>
          <w:tab w:val="left" w:pos="-720"/>
          <w:tab w:val="left" w:pos="5760"/>
          <w:tab w:val="left" w:pos="6120"/>
        </w:tabs>
        <w:suppressAutoHyphens/>
        <w:rPr>
          <w:sz w:val="22"/>
          <w:szCs w:val="22"/>
        </w:rPr>
      </w:pPr>
      <w:r w:rsidRPr="00120FCD">
        <w:rPr>
          <w:sz w:val="22"/>
          <w:szCs w:val="22"/>
        </w:rPr>
        <w:t xml:space="preserve">On </w:t>
      </w:r>
      <w:r w:rsidR="008A1EBA">
        <w:rPr>
          <w:sz w:val="22"/>
          <w:szCs w:val="22"/>
        </w:rPr>
        <w:t>March</w:t>
      </w:r>
      <w:r w:rsidR="00022BD1" w:rsidRPr="00120FCD">
        <w:rPr>
          <w:rFonts w:hint="eastAsia"/>
          <w:sz w:val="22"/>
          <w:szCs w:val="22"/>
          <w:lang w:eastAsia="zh-TW"/>
        </w:rPr>
        <w:t xml:space="preserve"> 15, 201</w:t>
      </w:r>
      <w:r w:rsidR="008A1EBA">
        <w:rPr>
          <w:sz w:val="22"/>
          <w:szCs w:val="22"/>
          <w:lang w:eastAsia="zh-TW"/>
        </w:rPr>
        <w:t>7</w:t>
      </w:r>
      <w:r w:rsidR="001E5141">
        <w:rPr>
          <w:sz w:val="22"/>
          <w:szCs w:val="22"/>
          <w:lang w:eastAsia="zh-TW"/>
        </w:rPr>
        <w:t>,</w:t>
      </w:r>
      <w:r w:rsidRPr="00120FCD">
        <w:rPr>
          <w:sz w:val="22"/>
          <w:szCs w:val="22"/>
        </w:rPr>
        <w:t xml:space="preserve"> in response to </w:t>
      </w:r>
      <w:r w:rsidR="00DE5E61">
        <w:rPr>
          <w:sz w:val="22"/>
          <w:szCs w:val="22"/>
        </w:rPr>
        <w:t xml:space="preserve">an </w:t>
      </w:r>
      <w:r w:rsidRPr="00120FCD">
        <w:rPr>
          <w:sz w:val="22"/>
          <w:szCs w:val="22"/>
        </w:rPr>
        <w:t>interference complaint</w:t>
      </w:r>
      <w:r w:rsidR="00783997">
        <w:rPr>
          <w:sz w:val="22"/>
          <w:szCs w:val="22"/>
        </w:rPr>
        <w:t xml:space="preserve"> from T-Mobile USA, Inc. (T-Mobile)</w:t>
      </w:r>
      <w:r w:rsidRPr="00120FCD">
        <w:rPr>
          <w:sz w:val="22"/>
          <w:szCs w:val="22"/>
        </w:rPr>
        <w:t xml:space="preserve">, </w:t>
      </w:r>
      <w:r w:rsidR="00DE5E61">
        <w:rPr>
          <w:sz w:val="22"/>
          <w:szCs w:val="22"/>
        </w:rPr>
        <w:t>A</w:t>
      </w:r>
      <w:r w:rsidR="00C115EF" w:rsidRPr="00120FCD">
        <w:rPr>
          <w:sz w:val="22"/>
          <w:szCs w:val="22"/>
        </w:rPr>
        <w:t xml:space="preserve">gents from the San Francisco Office </w:t>
      </w:r>
      <w:r w:rsidR="00DE5E61">
        <w:rPr>
          <w:sz w:val="22"/>
          <w:szCs w:val="22"/>
        </w:rPr>
        <w:t xml:space="preserve">of the </w:t>
      </w:r>
      <w:r w:rsidR="00DE5E61" w:rsidRPr="00DE5E61">
        <w:rPr>
          <w:sz w:val="22"/>
          <w:szCs w:val="22"/>
        </w:rPr>
        <w:t>Federal Communications Commission</w:t>
      </w:r>
      <w:r w:rsidR="00DE5E61">
        <w:rPr>
          <w:sz w:val="22"/>
          <w:szCs w:val="22"/>
        </w:rPr>
        <w:t>’s (</w:t>
      </w:r>
      <w:r w:rsidR="00A06E52">
        <w:rPr>
          <w:sz w:val="22"/>
          <w:szCs w:val="22"/>
        </w:rPr>
        <w:t>Commission</w:t>
      </w:r>
      <w:r w:rsidR="00DE5E61">
        <w:rPr>
          <w:sz w:val="22"/>
          <w:szCs w:val="22"/>
        </w:rPr>
        <w:t>’s) Enforcement Bureau responded to a complaint of interference to licensed</w:t>
      </w:r>
      <w:r w:rsidR="003577A9">
        <w:rPr>
          <w:sz w:val="22"/>
          <w:szCs w:val="22"/>
        </w:rPr>
        <w:t xml:space="preserve"> broadband</w:t>
      </w:r>
      <w:r w:rsidR="00DE5E61">
        <w:rPr>
          <w:sz w:val="22"/>
          <w:szCs w:val="22"/>
        </w:rPr>
        <w:t xml:space="preserve"> Personal Communications Service (</w:t>
      </w:r>
      <w:r w:rsidR="003577A9">
        <w:rPr>
          <w:sz w:val="22"/>
          <w:szCs w:val="22"/>
        </w:rPr>
        <w:t xml:space="preserve">broadband </w:t>
      </w:r>
      <w:r w:rsidR="00DE5E61">
        <w:rPr>
          <w:sz w:val="22"/>
          <w:szCs w:val="22"/>
        </w:rPr>
        <w:t>PCS) radio signals in the 1900 MHz frequency band.  U</w:t>
      </w:r>
      <w:r w:rsidR="00C115EF" w:rsidRPr="00120FCD">
        <w:rPr>
          <w:sz w:val="22"/>
          <w:szCs w:val="22"/>
        </w:rPr>
        <w:t>s</w:t>
      </w:r>
      <w:r w:rsidR="00114E20" w:rsidRPr="00120FCD">
        <w:rPr>
          <w:sz w:val="22"/>
          <w:szCs w:val="22"/>
        </w:rPr>
        <w:t>ing</w:t>
      </w:r>
      <w:r w:rsidR="00C115EF" w:rsidRPr="00120FCD">
        <w:rPr>
          <w:sz w:val="22"/>
          <w:szCs w:val="22"/>
        </w:rPr>
        <w:t xml:space="preserve"> mobile direction finding techniques</w:t>
      </w:r>
      <w:r w:rsidR="00DE5E61">
        <w:rPr>
          <w:sz w:val="22"/>
          <w:szCs w:val="22"/>
        </w:rPr>
        <w:t>, the Agents</w:t>
      </w:r>
      <w:r w:rsidR="00C115EF" w:rsidRPr="00120FCD">
        <w:rPr>
          <w:sz w:val="22"/>
          <w:szCs w:val="22"/>
        </w:rPr>
        <w:t xml:space="preserve"> </w:t>
      </w:r>
      <w:r w:rsidR="00FB01C8" w:rsidRPr="00120FCD">
        <w:rPr>
          <w:sz w:val="22"/>
          <w:szCs w:val="22"/>
        </w:rPr>
        <w:t>determined that</w:t>
      </w:r>
      <w:r w:rsidR="00C115EF" w:rsidRPr="00120FCD">
        <w:rPr>
          <w:sz w:val="22"/>
          <w:szCs w:val="22"/>
        </w:rPr>
        <w:t xml:space="preserve"> the </w:t>
      </w:r>
      <w:r w:rsidR="00FB01C8" w:rsidRPr="00120FCD">
        <w:rPr>
          <w:sz w:val="22"/>
          <w:szCs w:val="22"/>
        </w:rPr>
        <w:t>interference was</w:t>
      </w:r>
      <w:r w:rsidR="00B42C99" w:rsidRPr="00120FCD">
        <w:rPr>
          <w:sz w:val="22"/>
          <w:szCs w:val="22"/>
        </w:rPr>
        <w:t xml:space="preserve"> </w:t>
      </w:r>
      <w:r w:rsidR="008A1EBA">
        <w:rPr>
          <w:sz w:val="22"/>
          <w:szCs w:val="22"/>
        </w:rPr>
        <w:t xml:space="preserve">emanating from </w:t>
      </w:r>
      <w:r w:rsidR="00DE5E61">
        <w:rPr>
          <w:sz w:val="22"/>
          <w:szCs w:val="22"/>
        </w:rPr>
        <w:t>your</w:t>
      </w:r>
      <w:r w:rsidR="002B0C4A">
        <w:rPr>
          <w:sz w:val="22"/>
          <w:szCs w:val="22"/>
        </w:rPr>
        <w:t xml:space="preserve"> yacht,</w:t>
      </w:r>
      <w:r w:rsidR="00DE5E61">
        <w:rPr>
          <w:sz w:val="22"/>
          <w:szCs w:val="22"/>
        </w:rPr>
        <w:t xml:space="preserve"> </w:t>
      </w:r>
      <w:r w:rsidR="008A1EBA">
        <w:rPr>
          <w:sz w:val="22"/>
          <w:szCs w:val="22"/>
        </w:rPr>
        <w:t>DREAMER</w:t>
      </w:r>
      <w:r w:rsidR="00DE5E61">
        <w:rPr>
          <w:sz w:val="22"/>
          <w:szCs w:val="22"/>
        </w:rPr>
        <w:t>,</w:t>
      </w:r>
      <w:r w:rsidR="008A1EBA">
        <w:rPr>
          <w:sz w:val="22"/>
          <w:szCs w:val="22"/>
        </w:rPr>
        <w:t xml:space="preserve"> </w:t>
      </w:r>
      <w:r w:rsidR="00AB6EC4" w:rsidRPr="00120FCD">
        <w:rPr>
          <w:sz w:val="22"/>
          <w:szCs w:val="22"/>
        </w:rPr>
        <w:t xml:space="preserve">located </w:t>
      </w:r>
      <w:r w:rsidR="00F360C9">
        <w:rPr>
          <w:sz w:val="22"/>
          <w:szCs w:val="22"/>
        </w:rPr>
        <w:t xml:space="preserve">in Slip 86G </w:t>
      </w:r>
      <w:r w:rsidR="00AB6EC4" w:rsidRPr="00120FCD">
        <w:rPr>
          <w:sz w:val="22"/>
          <w:szCs w:val="22"/>
        </w:rPr>
        <w:t xml:space="preserve">at </w:t>
      </w:r>
      <w:r w:rsidR="00AB6EC4">
        <w:rPr>
          <w:sz w:val="22"/>
          <w:szCs w:val="22"/>
        </w:rPr>
        <w:t>the Marin Yacht Club</w:t>
      </w:r>
      <w:r w:rsidR="00AB6EC4" w:rsidRPr="00120FCD">
        <w:rPr>
          <w:sz w:val="22"/>
          <w:szCs w:val="22"/>
          <w:lang w:eastAsia="zh-TW"/>
        </w:rPr>
        <w:t>,</w:t>
      </w:r>
      <w:r w:rsidR="00AB6EC4" w:rsidRPr="00120FCD">
        <w:rPr>
          <w:rFonts w:hint="eastAsia"/>
          <w:sz w:val="22"/>
          <w:szCs w:val="22"/>
          <w:lang w:eastAsia="zh-TW"/>
        </w:rPr>
        <w:t xml:space="preserve"> </w:t>
      </w:r>
      <w:r w:rsidR="00AB6EC4">
        <w:rPr>
          <w:rFonts w:hint="eastAsia"/>
          <w:sz w:val="22"/>
          <w:szCs w:val="22"/>
          <w:lang w:eastAsia="zh-TW"/>
        </w:rPr>
        <w:t>San Rafael</w:t>
      </w:r>
      <w:r w:rsidR="00AB6EC4" w:rsidRPr="00120FCD">
        <w:rPr>
          <w:sz w:val="22"/>
          <w:szCs w:val="22"/>
        </w:rPr>
        <w:t xml:space="preserve">, </w:t>
      </w:r>
      <w:r w:rsidR="00AB6EC4" w:rsidRPr="00120FCD">
        <w:rPr>
          <w:rFonts w:hint="eastAsia"/>
          <w:sz w:val="22"/>
          <w:szCs w:val="22"/>
          <w:lang w:eastAsia="zh-TW"/>
        </w:rPr>
        <w:t>C</w:t>
      </w:r>
      <w:r w:rsidR="00AB6EC4">
        <w:rPr>
          <w:sz w:val="22"/>
          <w:szCs w:val="22"/>
          <w:lang w:eastAsia="zh-TW"/>
        </w:rPr>
        <w:t>alifornia</w:t>
      </w:r>
      <w:r w:rsidR="00DE5E61">
        <w:rPr>
          <w:sz w:val="22"/>
          <w:szCs w:val="22"/>
          <w:lang w:eastAsia="zh-TW"/>
        </w:rPr>
        <w:t>,</w:t>
      </w:r>
      <w:r w:rsidR="00AB6EC4">
        <w:rPr>
          <w:sz w:val="22"/>
          <w:szCs w:val="22"/>
        </w:rPr>
        <w:t xml:space="preserve"> </w:t>
      </w:r>
      <w:r w:rsidR="008A1EBA">
        <w:rPr>
          <w:sz w:val="22"/>
          <w:szCs w:val="22"/>
        </w:rPr>
        <w:t xml:space="preserve">and was likely </w:t>
      </w:r>
      <w:r w:rsidR="00B42C99" w:rsidRPr="00120FCD">
        <w:rPr>
          <w:sz w:val="22"/>
          <w:szCs w:val="22"/>
        </w:rPr>
        <w:t>a bi-direction</w:t>
      </w:r>
      <w:r w:rsidR="0047200D">
        <w:rPr>
          <w:sz w:val="22"/>
          <w:szCs w:val="22"/>
        </w:rPr>
        <w:t>al</w:t>
      </w:r>
      <w:r w:rsidR="00B42C99" w:rsidRPr="00120FCD">
        <w:rPr>
          <w:sz w:val="22"/>
          <w:szCs w:val="22"/>
        </w:rPr>
        <w:t xml:space="preserve"> amplifier</w:t>
      </w:r>
      <w:r w:rsidR="001A50FE" w:rsidRPr="00120FCD">
        <w:rPr>
          <w:sz w:val="22"/>
          <w:szCs w:val="22"/>
        </w:rPr>
        <w:t xml:space="preserve"> (BDA), </w:t>
      </w:r>
      <w:r w:rsidR="0078441A">
        <w:rPr>
          <w:sz w:val="22"/>
          <w:szCs w:val="22"/>
        </w:rPr>
        <w:t>or signal booster</w:t>
      </w:r>
      <w:r w:rsidR="001A50FE" w:rsidRPr="00120FCD">
        <w:rPr>
          <w:sz w:val="22"/>
          <w:szCs w:val="22"/>
        </w:rPr>
        <w:t>,</w:t>
      </w:r>
      <w:r w:rsidR="008C14EC" w:rsidRPr="00120FCD">
        <w:rPr>
          <w:rStyle w:val="FootnoteReference"/>
          <w:sz w:val="22"/>
          <w:szCs w:val="22"/>
        </w:rPr>
        <w:footnoteReference w:id="1"/>
      </w:r>
      <w:r w:rsidR="001A50FE" w:rsidRPr="00120FCD">
        <w:rPr>
          <w:sz w:val="22"/>
          <w:szCs w:val="22"/>
        </w:rPr>
        <w:t xml:space="preserve"> installed </w:t>
      </w:r>
      <w:r w:rsidR="00AB6EC4">
        <w:rPr>
          <w:sz w:val="22"/>
          <w:szCs w:val="22"/>
        </w:rPr>
        <w:t xml:space="preserve">in </w:t>
      </w:r>
      <w:r w:rsidR="008A1EBA">
        <w:rPr>
          <w:sz w:val="22"/>
          <w:szCs w:val="22"/>
        </w:rPr>
        <w:t>that</w:t>
      </w:r>
      <w:r w:rsidR="00626DFC" w:rsidRPr="00120FCD">
        <w:rPr>
          <w:sz w:val="22"/>
          <w:szCs w:val="22"/>
        </w:rPr>
        <w:t xml:space="preserve"> </w:t>
      </w:r>
      <w:r w:rsidR="008A1EBA">
        <w:rPr>
          <w:sz w:val="22"/>
          <w:szCs w:val="22"/>
          <w:lang w:eastAsia="zh-TW"/>
        </w:rPr>
        <w:t>vessel</w:t>
      </w:r>
      <w:r w:rsidR="00C011EE" w:rsidRPr="00120FCD">
        <w:rPr>
          <w:sz w:val="22"/>
          <w:szCs w:val="22"/>
        </w:rPr>
        <w:t>.</w:t>
      </w:r>
      <w:r w:rsidR="008A1EBA">
        <w:rPr>
          <w:sz w:val="22"/>
          <w:szCs w:val="22"/>
        </w:rPr>
        <w:t xml:space="preserve">  </w:t>
      </w:r>
      <w:r w:rsidR="000D5A15">
        <w:rPr>
          <w:sz w:val="22"/>
          <w:szCs w:val="22"/>
        </w:rPr>
        <w:t>Because you were not pre</w:t>
      </w:r>
      <w:r w:rsidR="002C702B">
        <w:rPr>
          <w:sz w:val="22"/>
          <w:szCs w:val="22"/>
        </w:rPr>
        <w:t xml:space="preserve">sent </w:t>
      </w:r>
      <w:r w:rsidR="000D5A15">
        <w:rPr>
          <w:sz w:val="22"/>
          <w:szCs w:val="22"/>
        </w:rPr>
        <w:t>at th</w:t>
      </w:r>
      <w:r w:rsidR="002C702B">
        <w:rPr>
          <w:sz w:val="22"/>
          <w:szCs w:val="22"/>
        </w:rPr>
        <w:t>e</w:t>
      </w:r>
      <w:r w:rsidR="000D5A15">
        <w:rPr>
          <w:sz w:val="22"/>
          <w:szCs w:val="22"/>
        </w:rPr>
        <w:t xml:space="preserve"> time </w:t>
      </w:r>
      <w:r w:rsidR="002C702B">
        <w:rPr>
          <w:sz w:val="22"/>
          <w:szCs w:val="22"/>
        </w:rPr>
        <w:t xml:space="preserve">of </w:t>
      </w:r>
      <w:r w:rsidR="000D5A15">
        <w:rPr>
          <w:sz w:val="22"/>
          <w:szCs w:val="22"/>
        </w:rPr>
        <w:t>t</w:t>
      </w:r>
      <w:r w:rsidR="008A1EBA">
        <w:rPr>
          <w:sz w:val="22"/>
          <w:szCs w:val="22"/>
        </w:rPr>
        <w:t xml:space="preserve">he </w:t>
      </w:r>
      <w:r w:rsidR="00DE5E61">
        <w:rPr>
          <w:sz w:val="22"/>
          <w:szCs w:val="22"/>
        </w:rPr>
        <w:t>A</w:t>
      </w:r>
      <w:r w:rsidR="008A1EBA">
        <w:rPr>
          <w:sz w:val="22"/>
          <w:szCs w:val="22"/>
        </w:rPr>
        <w:t>gents</w:t>
      </w:r>
      <w:r w:rsidR="002C702B">
        <w:rPr>
          <w:sz w:val="22"/>
          <w:szCs w:val="22"/>
        </w:rPr>
        <w:t>’</w:t>
      </w:r>
      <w:r w:rsidR="008A1EBA">
        <w:rPr>
          <w:sz w:val="22"/>
          <w:szCs w:val="22"/>
        </w:rPr>
        <w:t xml:space="preserve"> </w:t>
      </w:r>
      <w:r w:rsidR="002C702B">
        <w:rPr>
          <w:sz w:val="22"/>
          <w:szCs w:val="22"/>
        </w:rPr>
        <w:t xml:space="preserve">investigation, they </w:t>
      </w:r>
      <w:r w:rsidR="00AB6EC4">
        <w:rPr>
          <w:sz w:val="22"/>
          <w:szCs w:val="22"/>
        </w:rPr>
        <w:t xml:space="preserve">did not attempt </w:t>
      </w:r>
      <w:r w:rsidR="008A1EBA">
        <w:rPr>
          <w:sz w:val="22"/>
          <w:szCs w:val="22"/>
        </w:rPr>
        <w:t>to access your vessel to confirm the type of device installed.</w:t>
      </w:r>
    </w:p>
    <w:p w14:paraId="6B9BA649" w14:textId="77777777" w:rsidR="001C2F5A" w:rsidRPr="00120FCD" w:rsidRDefault="001C2F5A" w:rsidP="00B24323">
      <w:pPr>
        <w:rPr>
          <w:sz w:val="22"/>
          <w:szCs w:val="22"/>
        </w:rPr>
      </w:pPr>
    </w:p>
    <w:p w14:paraId="2EA5509A" w14:textId="446BA66D" w:rsidR="002B3ED7" w:rsidRPr="00837B84" w:rsidRDefault="00783997" w:rsidP="002B3ED7">
      <w:p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Under Section 20.21(a) of the</w:t>
      </w:r>
      <w:r w:rsidR="00A06E52">
        <w:rPr>
          <w:color w:val="000000" w:themeColor="text1"/>
          <w:sz w:val="22"/>
          <w:szCs w:val="22"/>
        </w:rPr>
        <w:t xml:space="preserve"> Commission</w:t>
      </w:r>
      <w:r>
        <w:rPr>
          <w:color w:val="000000" w:themeColor="text1"/>
          <w:sz w:val="22"/>
          <w:szCs w:val="22"/>
        </w:rPr>
        <w:t xml:space="preserve">’s rules, </w:t>
      </w:r>
      <w:r w:rsidR="00653714">
        <w:rPr>
          <w:color w:val="000000" w:themeColor="text1"/>
          <w:sz w:val="22"/>
          <w:szCs w:val="22"/>
        </w:rPr>
        <w:t>broadband PCS</w:t>
      </w:r>
      <w:r w:rsidR="00196CCF">
        <w:rPr>
          <w:color w:val="000000" w:themeColor="text1"/>
          <w:sz w:val="22"/>
          <w:szCs w:val="22"/>
        </w:rPr>
        <w:t xml:space="preserve"> </w:t>
      </w:r>
      <w:r w:rsidR="00996F2E">
        <w:rPr>
          <w:color w:val="000000" w:themeColor="text1"/>
          <w:sz w:val="22"/>
          <w:szCs w:val="22"/>
        </w:rPr>
        <w:t>subscriber</w:t>
      </w:r>
      <w:r w:rsidR="000F1134">
        <w:rPr>
          <w:color w:val="000000" w:themeColor="text1"/>
          <w:sz w:val="22"/>
          <w:szCs w:val="22"/>
        </w:rPr>
        <w:t>s have authority to operate</w:t>
      </w:r>
      <w:r w:rsidR="00996F2E">
        <w:rPr>
          <w:color w:val="000000" w:themeColor="text1"/>
          <w:sz w:val="22"/>
          <w:szCs w:val="22"/>
        </w:rPr>
        <w:t xml:space="preserve"> </w:t>
      </w:r>
      <w:r w:rsidR="00015FAD">
        <w:rPr>
          <w:color w:val="000000" w:themeColor="text1"/>
          <w:sz w:val="22"/>
          <w:szCs w:val="22"/>
        </w:rPr>
        <w:t>Consumer Signal Booster</w:t>
      </w:r>
      <w:r w:rsidR="000F1134">
        <w:rPr>
          <w:color w:val="000000" w:themeColor="text1"/>
          <w:sz w:val="22"/>
          <w:szCs w:val="22"/>
        </w:rPr>
        <w:t>s only if, among other things</w:t>
      </w:r>
      <w:r w:rsidR="00196CCF">
        <w:rPr>
          <w:color w:val="000000" w:themeColor="text1"/>
          <w:sz w:val="22"/>
          <w:szCs w:val="22"/>
        </w:rPr>
        <w:t xml:space="preserve">, the subscriber </w:t>
      </w:r>
      <w:r w:rsidR="00015FAD">
        <w:rPr>
          <w:color w:val="000000" w:themeColor="text1"/>
          <w:sz w:val="22"/>
          <w:szCs w:val="22"/>
        </w:rPr>
        <w:t>obtain</w:t>
      </w:r>
      <w:r w:rsidR="000F1134">
        <w:rPr>
          <w:color w:val="000000" w:themeColor="text1"/>
          <w:sz w:val="22"/>
          <w:szCs w:val="22"/>
        </w:rPr>
        <w:t>s</w:t>
      </w:r>
      <w:r w:rsidR="00015FAD">
        <w:rPr>
          <w:color w:val="000000" w:themeColor="text1"/>
          <w:sz w:val="22"/>
          <w:szCs w:val="22"/>
        </w:rPr>
        <w:t xml:space="preserve"> the </w:t>
      </w:r>
      <w:r w:rsidR="00015FAD" w:rsidRPr="00220FF7">
        <w:rPr>
          <w:color w:val="000000" w:themeColor="text1"/>
          <w:sz w:val="22"/>
          <w:szCs w:val="22"/>
        </w:rPr>
        <w:t xml:space="preserve">consent of the </w:t>
      </w:r>
      <w:r w:rsidR="00653714">
        <w:rPr>
          <w:color w:val="000000" w:themeColor="text1"/>
          <w:sz w:val="22"/>
          <w:szCs w:val="22"/>
        </w:rPr>
        <w:t>broadband PCS</w:t>
      </w:r>
      <w:r w:rsidR="00196CCF">
        <w:rPr>
          <w:color w:val="000000" w:themeColor="text1"/>
          <w:sz w:val="22"/>
          <w:szCs w:val="22"/>
        </w:rPr>
        <w:t xml:space="preserve"> </w:t>
      </w:r>
      <w:r w:rsidR="00996F2E">
        <w:rPr>
          <w:color w:val="000000" w:themeColor="text1"/>
          <w:sz w:val="22"/>
          <w:szCs w:val="22"/>
        </w:rPr>
        <w:t>provider</w:t>
      </w:r>
      <w:r w:rsidR="00015FAD">
        <w:rPr>
          <w:color w:val="000000" w:themeColor="text1"/>
          <w:sz w:val="22"/>
          <w:szCs w:val="22"/>
        </w:rPr>
        <w:t>,</w:t>
      </w:r>
      <w:r w:rsidR="00196CCF">
        <w:rPr>
          <w:color w:val="000000" w:themeColor="text1"/>
          <w:sz w:val="22"/>
          <w:szCs w:val="22"/>
        </w:rPr>
        <w:t xml:space="preserve"> and register</w:t>
      </w:r>
      <w:r w:rsidR="000F1134">
        <w:rPr>
          <w:color w:val="000000" w:themeColor="text1"/>
          <w:sz w:val="22"/>
          <w:szCs w:val="22"/>
        </w:rPr>
        <w:t>s</w:t>
      </w:r>
      <w:r w:rsidR="00196CCF">
        <w:rPr>
          <w:color w:val="000000" w:themeColor="text1"/>
          <w:sz w:val="22"/>
          <w:szCs w:val="22"/>
        </w:rPr>
        <w:t xml:space="preserve"> the </w:t>
      </w:r>
      <w:r w:rsidR="00996F2E">
        <w:rPr>
          <w:color w:val="000000" w:themeColor="text1"/>
          <w:sz w:val="22"/>
          <w:szCs w:val="22"/>
        </w:rPr>
        <w:t>Commercial S</w:t>
      </w:r>
      <w:r w:rsidR="00196CCF">
        <w:rPr>
          <w:color w:val="000000" w:themeColor="text1"/>
          <w:sz w:val="22"/>
          <w:szCs w:val="22"/>
        </w:rPr>
        <w:t xml:space="preserve">ignal </w:t>
      </w:r>
      <w:r w:rsidR="00996F2E">
        <w:rPr>
          <w:color w:val="000000" w:themeColor="text1"/>
          <w:sz w:val="22"/>
          <w:szCs w:val="22"/>
        </w:rPr>
        <w:t>B</w:t>
      </w:r>
      <w:r w:rsidR="00196CCF">
        <w:rPr>
          <w:color w:val="000000" w:themeColor="text1"/>
          <w:sz w:val="22"/>
          <w:szCs w:val="22"/>
        </w:rPr>
        <w:t xml:space="preserve">ooster </w:t>
      </w:r>
      <w:r w:rsidR="00996F2E">
        <w:rPr>
          <w:color w:val="000000" w:themeColor="text1"/>
          <w:sz w:val="22"/>
          <w:szCs w:val="22"/>
        </w:rPr>
        <w:t xml:space="preserve">with the </w:t>
      </w:r>
      <w:r w:rsidR="00653714">
        <w:rPr>
          <w:color w:val="000000" w:themeColor="text1"/>
          <w:sz w:val="22"/>
          <w:szCs w:val="22"/>
        </w:rPr>
        <w:t>broadband PCS</w:t>
      </w:r>
      <w:r w:rsidR="00996F2E">
        <w:rPr>
          <w:color w:val="000000" w:themeColor="text1"/>
          <w:sz w:val="22"/>
          <w:szCs w:val="22"/>
        </w:rPr>
        <w:t xml:space="preserve"> provider.</w:t>
      </w:r>
      <w:r w:rsidR="00BC6FC5">
        <w:rPr>
          <w:rStyle w:val="FootnoteReference"/>
          <w:color w:val="000000" w:themeColor="text1"/>
          <w:szCs w:val="22"/>
        </w:rPr>
        <w:footnoteReference w:id="2"/>
      </w:r>
      <w:r w:rsidR="00015FAD">
        <w:rPr>
          <w:color w:val="000000" w:themeColor="text1"/>
          <w:sz w:val="22"/>
          <w:szCs w:val="22"/>
        </w:rPr>
        <w:t xml:space="preserve">  </w:t>
      </w:r>
      <w:r w:rsidR="002B3ED7" w:rsidRPr="00837B84">
        <w:rPr>
          <w:sz w:val="22"/>
          <w:szCs w:val="22"/>
        </w:rPr>
        <w:t xml:space="preserve">T-Mobile has informed the Commission that </w:t>
      </w:r>
      <w:r w:rsidR="00897C96">
        <w:rPr>
          <w:sz w:val="22"/>
          <w:szCs w:val="22"/>
        </w:rPr>
        <w:t xml:space="preserve">you have not obtained </w:t>
      </w:r>
      <w:r w:rsidR="00BC6FC5">
        <w:rPr>
          <w:sz w:val="22"/>
          <w:szCs w:val="22"/>
        </w:rPr>
        <w:t xml:space="preserve">T-Mobile’s </w:t>
      </w:r>
      <w:r w:rsidR="00A06E52">
        <w:rPr>
          <w:sz w:val="22"/>
          <w:szCs w:val="22"/>
        </w:rPr>
        <w:t xml:space="preserve">consent </w:t>
      </w:r>
      <w:r w:rsidR="002B3ED7" w:rsidRPr="00837B84">
        <w:rPr>
          <w:sz w:val="22"/>
          <w:szCs w:val="22"/>
        </w:rPr>
        <w:t xml:space="preserve">to </w:t>
      </w:r>
      <w:r w:rsidR="00E73681">
        <w:rPr>
          <w:sz w:val="22"/>
          <w:szCs w:val="22"/>
        </w:rPr>
        <w:t xml:space="preserve">operate </w:t>
      </w:r>
      <w:r w:rsidR="002B3ED7" w:rsidRPr="00837B84">
        <w:rPr>
          <w:sz w:val="22"/>
          <w:szCs w:val="22"/>
        </w:rPr>
        <w:t xml:space="preserve">a </w:t>
      </w:r>
      <w:r w:rsidR="00A06E52">
        <w:rPr>
          <w:sz w:val="22"/>
          <w:szCs w:val="22"/>
        </w:rPr>
        <w:t>signal booster</w:t>
      </w:r>
      <w:r w:rsidR="00E73681">
        <w:rPr>
          <w:sz w:val="22"/>
          <w:szCs w:val="22"/>
        </w:rPr>
        <w:t xml:space="preserve">, </w:t>
      </w:r>
      <w:r w:rsidR="00897C96">
        <w:rPr>
          <w:sz w:val="22"/>
          <w:szCs w:val="22"/>
        </w:rPr>
        <w:t>nor have you registered the signal booster</w:t>
      </w:r>
      <w:r w:rsidR="00BC6FC5">
        <w:rPr>
          <w:sz w:val="22"/>
          <w:szCs w:val="22"/>
        </w:rPr>
        <w:t xml:space="preserve"> with </w:t>
      </w:r>
      <w:r w:rsidR="00BA2844">
        <w:rPr>
          <w:sz w:val="22"/>
          <w:szCs w:val="22"/>
        </w:rPr>
        <w:t xml:space="preserve">T-Mobile.  </w:t>
      </w:r>
      <w:r w:rsidR="00897C96">
        <w:rPr>
          <w:sz w:val="22"/>
          <w:szCs w:val="22"/>
        </w:rPr>
        <w:t xml:space="preserve">Accordingly, it appears that you are operating your signal booster </w:t>
      </w:r>
      <w:r w:rsidR="000F1134">
        <w:rPr>
          <w:sz w:val="22"/>
          <w:szCs w:val="22"/>
        </w:rPr>
        <w:t xml:space="preserve">without authorization, </w:t>
      </w:r>
      <w:r w:rsidR="00E73681">
        <w:rPr>
          <w:sz w:val="22"/>
          <w:szCs w:val="22"/>
        </w:rPr>
        <w:t>in violation of Section 20.21(a) of the Commission’s rules</w:t>
      </w:r>
      <w:r w:rsidR="002B3ED7" w:rsidRPr="00837B84">
        <w:rPr>
          <w:sz w:val="22"/>
          <w:szCs w:val="22"/>
        </w:rPr>
        <w:t xml:space="preserve">.  Furthermore, Commission records show no license issued to you for operation of a radio station at this location in the </w:t>
      </w:r>
      <w:r w:rsidR="002B3ED7" w:rsidRPr="00837B84">
        <w:rPr>
          <w:sz w:val="22"/>
          <w:szCs w:val="22"/>
          <w:lang w:eastAsia="zh-TW"/>
        </w:rPr>
        <w:t>19</w:t>
      </w:r>
      <w:r w:rsidR="002B3ED7" w:rsidRPr="00837B84">
        <w:rPr>
          <w:rFonts w:hint="eastAsia"/>
          <w:sz w:val="22"/>
          <w:szCs w:val="22"/>
          <w:lang w:eastAsia="zh-TW"/>
        </w:rPr>
        <w:t>00</w:t>
      </w:r>
      <w:r w:rsidR="002B3ED7" w:rsidRPr="00837B84">
        <w:rPr>
          <w:sz w:val="22"/>
          <w:szCs w:val="22"/>
        </w:rPr>
        <w:t xml:space="preserve"> MHz band.</w:t>
      </w:r>
    </w:p>
    <w:p w14:paraId="2A490E7C" w14:textId="16BDB3F0" w:rsidR="00BA2844" w:rsidRDefault="00BA2844" w:rsidP="002B3ED7">
      <w:pPr>
        <w:tabs>
          <w:tab w:val="num" w:pos="1800"/>
        </w:tabs>
        <w:rPr>
          <w:sz w:val="22"/>
          <w:szCs w:val="22"/>
        </w:rPr>
      </w:pPr>
    </w:p>
    <w:p w14:paraId="2608B34D" w14:textId="2D0F6F5B" w:rsidR="00015FAD" w:rsidRDefault="00015FAD" w:rsidP="002B3ED7">
      <w:pPr>
        <w:tabs>
          <w:tab w:val="num" w:pos="1800"/>
        </w:tabs>
        <w:rPr>
          <w:sz w:val="22"/>
          <w:szCs w:val="22"/>
        </w:rPr>
      </w:pPr>
      <w:r w:rsidRPr="004C78CD">
        <w:rPr>
          <w:sz w:val="22"/>
          <w:szCs w:val="22"/>
        </w:rPr>
        <w:t xml:space="preserve">Operation of radio transmitting equipment without a valid </w:t>
      </w:r>
      <w:r w:rsidR="00897C96">
        <w:rPr>
          <w:sz w:val="22"/>
          <w:szCs w:val="22"/>
        </w:rPr>
        <w:t xml:space="preserve">Commission </w:t>
      </w:r>
      <w:r w:rsidRPr="004C78CD">
        <w:rPr>
          <w:sz w:val="22"/>
          <w:szCs w:val="22"/>
        </w:rPr>
        <w:t>authorization or license is a violation of Section 301 of the Communications Act of 1934, as amended,</w:t>
      </w:r>
      <w:r w:rsidRPr="004C78CD">
        <w:rPr>
          <w:rStyle w:val="FootnoteReference"/>
          <w:sz w:val="22"/>
          <w:szCs w:val="22"/>
        </w:rPr>
        <w:footnoteReference w:id="3"/>
      </w:r>
      <w:r w:rsidRPr="004C78CD">
        <w:rPr>
          <w:sz w:val="22"/>
          <w:szCs w:val="22"/>
        </w:rPr>
        <w:t xml:space="preserve"> and may subject the </w:t>
      </w:r>
      <w:r w:rsidRPr="004C78CD">
        <w:rPr>
          <w:sz w:val="22"/>
          <w:szCs w:val="22"/>
        </w:rPr>
        <w:lastRenderedPageBreak/>
        <w:t>responsible parties to substantial monetary forfeitures.</w:t>
      </w:r>
      <w:r w:rsidRPr="004C78CD">
        <w:rPr>
          <w:rStyle w:val="FootnoteReference"/>
          <w:sz w:val="22"/>
          <w:szCs w:val="22"/>
        </w:rPr>
        <w:footnoteReference w:id="4"/>
      </w:r>
      <w:r w:rsidRPr="004C78CD">
        <w:rPr>
          <w:sz w:val="22"/>
          <w:szCs w:val="22"/>
        </w:rPr>
        <w:t xml:space="preserve">  Because unlicensed operation creates a danger of interference to important radio communications services and may subject the operator to severe penalties, this notice emphasizes the importance of complying strictly with these legal requirements.</w:t>
      </w:r>
    </w:p>
    <w:p w14:paraId="36D34E57" w14:textId="77777777" w:rsidR="002B3ED7" w:rsidRPr="004C78CD" w:rsidRDefault="002B3ED7" w:rsidP="002B3ED7">
      <w:pPr>
        <w:tabs>
          <w:tab w:val="num" w:pos="1800"/>
        </w:tabs>
        <w:rPr>
          <w:sz w:val="22"/>
          <w:szCs w:val="22"/>
        </w:rPr>
      </w:pPr>
    </w:p>
    <w:p w14:paraId="34F1D4AE" w14:textId="77777777" w:rsidR="005E1DDE" w:rsidRPr="00DA699B" w:rsidRDefault="005E1DDE" w:rsidP="005E1DDE">
      <w:pPr>
        <w:tabs>
          <w:tab w:val="num" w:pos="1800"/>
        </w:tabs>
        <w:rPr>
          <w:b/>
          <w:sz w:val="22"/>
          <w:szCs w:val="22"/>
        </w:rPr>
      </w:pPr>
      <w:r w:rsidRPr="00DA699B">
        <w:rPr>
          <w:b/>
        </w:rPr>
        <w:t>UNLICENSED OPERATION OF THIS RADIO STATION MUST BE DISCONTINUED IMMEDIATELY</w:t>
      </w:r>
      <w:r>
        <w:rPr>
          <w:b/>
        </w:rPr>
        <w:t>.</w:t>
      </w:r>
    </w:p>
    <w:p w14:paraId="22A1675E" w14:textId="77777777" w:rsidR="005E1DDE" w:rsidRDefault="005E1DDE" w:rsidP="002B3ED7">
      <w:pPr>
        <w:rPr>
          <w:sz w:val="22"/>
          <w:szCs w:val="22"/>
        </w:rPr>
      </w:pPr>
    </w:p>
    <w:p w14:paraId="63713060" w14:textId="3A427579" w:rsidR="00015FAD" w:rsidRDefault="0078441A" w:rsidP="002B3ED7">
      <w:pPr>
        <w:rPr>
          <w:sz w:val="22"/>
          <w:szCs w:val="22"/>
        </w:rPr>
      </w:pPr>
      <w:r w:rsidRPr="00837B84">
        <w:rPr>
          <w:sz w:val="22"/>
          <w:szCs w:val="22"/>
        </w:rPr>
        <w:t>To resolve the issues with respect to your authority to operate this device, and pursuant to Section 403 of the Communications Act of 1934, as amended,</w:t>
      </w:r>
      <w:r w:rsidRPr="00837B84">
        <w:rPr>
          <w:rStyle w:val="FootnoteReference"/>
          <w:sz w:val="22"/>
          <w:szCs w:val="22"/>
        </w:rPr>
        <w:footnoteReference w:id="5"/>
      </w:r>
      <w:r w:rsidRPr="00837B84">
        <w:rPr>
          <w:sz w:val="22"/>
          <w:szCs w:val="22"/>
        </w:rPr>
        <w:t xml:space="preserve"> </w:t>
      </w:r>
      <w:r w:rsidRPr="00837B84">
        <w:rPr>
          <w:sz w:val="22"/>
        </w:rPr>
        <w:t xml:space="preserve">you are directed </w:t>
      </w:r>
      <w:r w:rsidR="002B3ED7" w:rsidRPr="00837B84">
        <w:rPr>
          <w:sz w:val="22"/>
        </w:rPr>
        <w:t xml:space="preserve">to </w:t>
      </w:r>
      <w:r w:rsidRPr="00837B84">
        <w:rPr>
          <w:sz w:val="22"/>
        </w:rPr>
        <w:t xml:space="preserve">discontinue operation of the device on your vessel and to </w:t>
      </w:r>
      <w:r w:rsidR="00DA5E80" w:rsidRPr="004C78CD">
        <w:rPr>
          <w:sz w:val="22"/>
          <w:szCs w:val="22"/>
        </w:rPr>
        <w:t>respond within thirty (30) days from the date of this notice with information</w:t>
      </w:r>
      <w:r w:rsidRPr="00837B84">
        <w:rPr>
          <w:sz w:val="22"/>
          <w:szCs w:val="22"/>
        </w:rPr>
        <w:t xml:space="preserve"> or relevant documents:</w:t>
      </w:r>
      <w:r w:rsidR="002B3ED7" w:rsidRPr="00837B84">
        <w:rPr>
          <w:sz w:val="22"/>
          <w:szCs w:val="22"/>
        </w:rPr>
        <w:t xml:space="preserve"> </w:t>
      </w:r>
      <w:r w:rsidR="00015FAD" w:rsidRPr="00837B84">
        <w:rPr>
          <w:sz w:val="22"/>
          <w:szCs w:val="22"/>
        </w:rPr>
        <w:t xml:space="preserve"> </w:t>
      </w:r>
      <w:r w:rsidR="00015FAD" w:rsidRPr="004C78CD">
        <w:rPr>
          <w:sz w:val="22"/>
          <w:szCs w:val="22"/>
        </w:rPr>
        <w:t>1) showing that</w:t>
      </w:r>
      <w:r w:rsidR="00015FAD">
        <w:rPr>
          <w:sz w:val="22"/>
          <w:szCs w:val="22"/>
        </w:rPr>
        <w:t xml:space="preserve"> you have </w:t>
      </w:r>
      <w:r w:rsidR="00E926A4">
        <w:rPr>
          <w:sz w:val="22"/>
          <w:szCs w:val="22"/>
        </w:rPr>
        <w:t xml:space="preserve">been granted </w:t>
      </w:r>
      <w:r w:rsidR="00015FAD" w:rsidRPr="004C78CD">
        <w:rPr>
          <w:sz w:val="22"/>
          <w:szCs w:val="22"/>
        </w:rPr>
        <w:t xml:space="preserve">authority </w:t>
      </w:r>
      <w:r w:rsidR="00E926A4">
        <w:rPr>
          <w:sz w:val="22"/>
          <w:szCs w:val="22"/>
        </w:rPr>
        <w:t>t</w:t>
      </w:r>
      <w:r w:rsidR="00015FAD" w:rsidRPr="004C78CD">
        <w:rPr>
          <w:sz w:val="22"/>
          <w:szCs w:val="22"/>
        </w:rPr>
        <w:t>o operate a signal booster</w:t>
      </w:r>
      <w:r w:rsidR="00015FAD">
        <w:rPr>
          <w:sz w:val="22"/>
          <w:szCs w:val="22"/>
        </w:rPr>
        <w:t>; 2) showing that you have</w:t>
      </w:r>
      <w:r w:rsidR="00015FAD" w:rsidRPr="004C78CD">
        <w:rPr>
          <w:sz w:val="22"/>
          <w:szCs w:val="22"/>
        </w:rPr>
        <w:t xml:space="preserve"> obtained consent from a commercial mobile radio licensee to operate a signal booster; or 3) that</w:t>
      </w:r>
      <w:r w:rsidR="00015FAD">
        <w:rPr>
          <w:sz w:val="22"/>
          <w:szCs w:val="22"/>
        </w:rPr>
        <w:t xml:space="preserve"> you are no longer operating</w:t>
      </w:r>
      <w:r w:rsidR="00015FAD" w:rsidRPr="004C78CD">
        <w:rPr>
          <w:sz w:val="22"/>
          <w:szCs w:val="22"/>
        </w:rPr>
        <w:t xml:space="preserve"> a signal booster.  </w:t>
      </w:r>
      <w:r w:rsidR="00015FAD">
        <w:rPr>
          <w:sz w:val="22"/>
          <w:szCs w:val="22"/>
        </w:rPr>
        <w:t xml:space="preserve">In addition, </w:t>
      </w:r>
      <w:r w:rsidR="00015FAD" w:rsidRPr="004C78CD">
        <w:rPr>
          <w:sz w:val="22"/>
          <w:szCs w:val="22"/>
        </w:rPr>
        <w:t xml:space="preserve">provide an explanation as to what has been done to correct the interference </w:t>
      </w:r>
      <w:r w:rsidRPr="00837B84">
        <w:rPr>
          <w:sz w:val="22"/>
          <w:szCs w:val="22"/>
        </w:rPr>
        <w:t>that your equipment is causing to T-Mobile’s system and what you are doing to ensure that it will not recur or continue</w:t>
      </w:r>
      <w:r w:rsidR="00015FAD" w:rsidRPr="004C78CD">
        <w:rPr>
          <w:sz w:val="22"/>
          <w:szCs w:val="22"/>
        </w:rPr>
        <w:t xml:space="preserve">; provide the equipment authorization for the equipment involved; </w:t>
      </w:r>
      <w:r w:rsidR="00015FAD">
        <w:rPr>
          <w:sz w:val="22"/>
          <w:szCs w:val="22"/>
        </w:rPr>
        <w:t xml:space="preserve">and </w:t>
      </w:r>
      <w:r w:rsidR="00015FAD" w:rsidRPr="004C78CD">
        <w:rPr>
          <w:sz w:val="22"/>
          <w:szCs w:val="22"/>
        </w:rPr>
        <w:t>identify the make, model and serial number of each piece of equipment including the antennas if applicable</w:t>
      </w:r>
      <w:r w:rsidR="00015FAD">
        <w:rPr>
          <w:sz w:val="22"/>
          <w:szCs w:val="22"/>
        </w:rPr>
        <w:t>.</w:t>
      </w:r>
    </w:p>
    <w:p w14:paraId="0859CBBD" w14:textId="77777777" w:rsidR="002B3ED7" w:rsidRPr="004C78CD" w:rsidRDefault="002B3ED7" w:rsidP="002B3ED7">
      <w:pPr>
        <w:rPr>
          <w:sz w:val="22"/>
          <w:szCs w:val="22"/>
        </w:rPr>
      </w:pPr>
    </w:p>
    <w:p w14:paraId="77E9C49C" w14:textId="78BD826E" w:rsidR="00015FAD" w:rsidRPr="004C78CD" w:rsidRDefault="00015FAD" w:rsidP="00015FAD">
      <w:pPr>
        <w:rPr>
          <w:sz w:val="22"/>
          <w:szCs w:val="22"/>
        </w:rPr>
      </w:pPr>
      <w:r w:rsidRPr="004C78CD">
        <w:rPr>
          <w:sz w:val="22"/>
          <w:szCs w:val="22"/>
        </w:rPr>
        <w:t>Your response should be sent to the address in the letterhead and reference the listed case number.  Under the Privacy Act of 1974,</w:t>
      </w:r>
      <w:r w:rsidR="00F075E6">
        <w:rPr>
          <w:rStyle w:val="FootnoteReference"/>
          <w:szCs w:val="22"/>
        </w:rPr>
        <w:footnoteReference w:id="6"/>
      </w:r>
      <w:r w:rsidRPr="004C78CD">
        <w:rPr>
          <w:sz w:val="22"/>
          <w:szCs w:val="22"/>
        </w:rPr>
        <w:t xml:space="preserve"> we are informing you that the Commission’s staff will use all relevant material information before it to determine what, if any, enforcement action is required to ensure your compliance with</w:t>
      </w:r>
      <w:r w:rsidR="008E5223">
        <w:rPr>
          <w:sz w:val="22"/>
          <w:szCs w:val="22"/>
        </w:rPr>
        <w:t xml:space="preserve"> Commission rules</w:t>
      </w:r>
      <w:r w:rsidRPr="004C78CD">
        <w:rPr>
          <w:sz w:val="22"/>
          <w:szCs w:val="22"/>
        </w:rPr>
        <w:t>.  This will include any information that you disclose in your reply.</w:t>
      </w:r>
    </w:p>
    <w:p w14:paraId="5E28824A" w14:textId="77777777" w:rsidR="00CF62A4" w:rsidRPr="00120FCD" w:rsidRDefault="00CF62A4" w:rsidP="00B24323">
      <w:pPr>
        <w:tabs>
          <w:tab w:val="num" w:pos="1800"/>
        </w:tabs>
        <w:rPr>
          <w:sz w:val="22"/>
          <w:szCs w:val="22"/>
        </w:rPr>
      </w:pPr>
    </w:p>
    <w:p w14:paraId="531B4732" w14:textId="77777777" w:rsidR="00CF62A4" w:rsidRPr="00120FCD" w:rsidRDefault="00CF62A4" w:rsidP="00B24323">
      <w:pPr>
        <w:tabs>
          <w:tab w:val="num" w:pos="1800"/>
        </w:tabs>
        <w:rPr>
          <w:sz w:val="22"/>
          <w:szCs w:val="22"/>
        </w:rPr>
      </w:pPr>
    </w:p>
    <w:p w14:paraId="58871BBC" w14:textId="77777777" w:rsidR="005967A4" w:rsidRPr="00120FCD" w:rsidRDefault="005967A4" w:rsidP="005967A4">
      <w:pPr>
        <w:pStyle w:val="NOVsignature"/>
        <w:ind w:left="3600" w:firstLine="720"/>
      </w:pPr>
      <w:r w:rsidRPr="00120FCD">
        <w:t>FEDERAL COMMUNICATIONS COMMISSION</w:t>
      </w:r>
    </w:p>
    <w:p w14:paraId="523FDB94" w14:textId="77777777" w:rsidR="005967A4" w:rsidRPr="00120FCD" w:rsidRDefault="005967A4" w:rsidP="005967A4">
      <w:pPr>
        <w:pStyle w:val="NOVsignature"/>
      </w:pPr>
    </w:p>
    <w:p w14:paraId="76D7A643" w14:textId="77777777" w:rsidR="006D20C0" w:rsidRPr="00120FCD" w:rsidRDefault="006D20C0" w:rsidP="005967A4">
      <w:pPr>
        <w:pStyle w:val="NOVsignature"/>
      </w:pPr>
    </w:p>
    <w:p w14:paraId="4A124EF3" w14:textId="77777777" w:rsidR="005967A4" w:rsidRPr="00120FCD" w:rsidRDefault="005967A4" w:rsidP="005967A4">
      <w:pPr>
        <w:pStyle w:val="NOVsignature"/>
      </w:pPr>
    </w:p>
    <w:p w14:paraId="3B6BAECC" w14:textId="77777777" w:rsidR="005967A4" w:rsidRPr="00120FCD" w:rsidRDefault="005F77C0" w:rsidP="005967A4">
      <w:pPr>
        <w:pStyle w:val="NOVsignature"/>
        <w:ind w:left="3600" w:firstLine="720"/>
      </w:pPr>
      <w:r>
        <w:t>Lark Hadley</w:t>
      </w:r>
    </w:p>
    <w:p w14:paraId="2D1D9EE1" w14:textId="77777777" w:rsidR="005967A4" w:rsidRPr="00120FCD" w:rsidRDefault="005F77C0" w:rsidP="005967A4">
      <w:pPr>
        <w:pStyle w:val="NOVsignature"/>
        <w:ind w:left="3600" w:firstLine="720"/>
      </w:pPr>
      <w:r>
        <w:t>Regional</w:t>
      </w:r>
      <w:r w:rsidR="005967A4" w:rsidRPr="00120FCD">
        <w:t xml:space="preserve"> Director</w:t>
      </w:r>
    </w:p>
    <w:p w14:paraId="6464DE40" w14:textId="77777777" w:rsidR="005967A4" w:rsidRPr="00120FCD" w:rsidRDefault="005967A4" w:rsidP="005967A4">
      <w:pPr>
        <w:pStyle w:val="NOVsignature"/>
        <w:ind w:left="3600" w:firstLine="720"/>
      </w:pPr>
      <w:r w:rsidRPr="00120FCD">
        <w:t>Region</w:t>
      </w:r>
      <w:r w:rsidR="005F77C0">
        <w:t xml:space="preserve"> Three</w:t>
      </w:r>
    </w:p>
    <w:p w14:paraId="0CAF2627" w14:textId="77777777" w:rsidR="00246371" w:rsidRDefault="005967A4" w:rsidP="006D20C0">
      <w:pPr>
        <w:ind w:left="3600" w:firstLine="720"/>
        <w:rPr>
          <w:sz w:val="22"/>
          <w:szCs w:val="22"/>
        </w:rPr>
      </w:pPr>
      <w:r w:rsidRPr="00120FCD">
        <w:rPr>
          <w:sz w:val="22"/>
          <w:szCs w:val="22"/>
        </w:rPr>
        <w:t>Enforcement Bureau</w:t>
      </w:r>
    </w:p>
    <w:p w14:paraId="36576509" w14:textId="77777777" w:rsidR="00B461BD" w:rsidRPr="00B461BD" w:rsidRDefault="00B461BD" w:rsidP="00B461BD">
      <w:pPr>
        <w:rPr>
          <w:sz w:val="22"/>
          <w:szCs w:val="22"/>
        </w:rPr>
      </w:pPr>
    </w:p>
    <w:p w14:paraId="51CBCCF4" w14:textId="77777777" w:rsidR="00B461BD" w:rsidRPr="00B461BD" w:rsidRDefault="00B461BD" w:rsidP="00B461BD">
      <w:pPr>
        <w:suppressAutoHyphens/>
        <w:rPr>
          <w:rFonts w:eastAsia="Times New Roman"/>
          <w:sz w:val="22"/>
          <w:szCs w:val="22"/>
        </w:rPr>
      </w:pPr>
      <w:r w:rsidRPr="00B461BD">
        <w:rPr>
          <w:rFonts w:eastAsia="Times New Roman"/>
          <w:sz w:val="22"/>
          <w:szCs w:val="22"/>
        </w:rPr>
        <w:t>Attachments:</w:t>
      </w:r>
    </w:p>
    <w:p w14:paraId="12829FCF" w14:textId="77777777" w:rsidR="00B461BD" w:rsidRPr="00B461BD" w:rsidRDefault="00B461BD" w:rsidP="00B461BD">
      <w:pPr>
        <w:suppressAutoHyphens/>
        <w:rPr>
          <w:rFonts w:eastAsia="Times New Roman"/>
          <w:sz w:val="22"/>
          <w:szCs w:val="22"/>
        </w:rPr>
      </w:pPr>
      <w:r w:rsidRPr="00B461BD">
        <w:rPr>
          <w:rFonts w:eastAsia="Times New Roman"/>
          <w:sz w:val="22"/>
          <w:szCs w:val="22"/>
        </w:rPr>
        <w:tab/>
        <w:t>Excerpts from the Communications Act of 1934, As Amended</w:t>
      </w:r>
    </w:p>
    <w:p w14:paraId="383982A5" w14:textId="77777777" w:rsidR="00B461BD" w:rsidRDefault="00B461BD" w:rsidP="00B461BD">
      <w:pPr>
        <w:suppressAutoHyphens/>
        <w:rPr>
          <w:rFonts w:eastAsia="Times New Roman"/>
          <w:sz w:val="22"/>
          <w:szCs w:val="22"/>
        </w:rPr>
      </w:pPr>
      <w:r w:rsidRPr="00B461BD">
        <w:rPr>
          <w:rFonts w:eastAsia="Times New Roman"/>
          <w:sz w:val="22"/>
          <w:szCs w:val="22"/>
        </w:rPr>
        <w:tab/>
        <w:t>Enforcement Bureau, "Inspection Fact Sheet", March 2005</w:t>
      </w:r>
    </w:p>
    <w:p w14:paraId="1155C17F" w14:textId="77777777" w:rsidR="00B461BD" w:rsidRPr="00B461BD" w:rsidRDefault="00B461BD" w:rsidP="00B461BD">
      <w:pPr>
        <w:suppressAutoHyphens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>Public Notice BDAs</w:t>
      </w:r>
    </w:p>
    <w:p w14:paraId="21ECD88A" w14:textId="77777777" w:rsidR="00B461BD" w:rsidRDefault="00B461BD" w:rsidP="00B461BD">
      <w:pPr>
        <w:jc w:val="both"/>
        <w:rPr>
          <w:sz w:val="22"/>
          <w:szCs w:val="22"/>
        </w:rPr>
      </w:pPr>
    </w:p>
    <w:p w14:paraId="163BF0D7" w14:textId="77777777" w:rsidR="00DA4617" w:rsidRDefault="00DA4617" w:rsidP="00B461BD">
      <w:pPr>
        <w:jc w:val="both"/>
        <w:rPr>
          <w:sz w:val="22"/>
          <w:szCs w:val="22"/>
        </w:rPr>
      </w:pPr>
    </w:p>
    <w:p w14:paraId="14931F41" w14:textId="77777777" w:rsidR="00DA4617" w:rsidRDefault="00DA4617" w:rsidP="00B461BD">
      <w:pPr>
        <w:jc w:val="both"/>
        <w:rPr>
          <w:sz w:val="22"/>
          <w:szCs w:val="22"/>
        </w:rPr>
      </w:pPr>
    </w:p>
    <w:p w14:paraId="6B22CE76" w14:textId="77777777" w:rsidR="00DA4617" w:rsidRDefault="00DA4617" w:rsidP="00B461BD">
      <w:pPr>
        <w:jc w:val="both"/>
        <w:rPr>
          <w:sz w:val="22"/>
          <w:szCs w:val="22"/>
        </w:rPr>
      </w:pPr>
    </w:p>
    <w:p w14:paraId="31577A81" w14:textId="77777777" w:rsidR="00DA4617" w:rsidRDefault="00DA4617" w:rsidP="00B461BD">
      <w:pPr>
        <w:jc w:val="both"/>
        <w:rPr>
          <w:sz w:val="22"/>
          <w:szCs w:val="22"/>
        </w:rPr>
      </w:pPr>
    </w:p>
    <w:p w14:paraId="0403879A" w14:textId="77777777" w:rsidR="00DA4617" w:rsidRPr="00B461BD" w:rsidRDefault="00DA4617" w:rsidP="00DE5E61">
      <w:pPr>
        <w:jc w:val="both"/>
        <w:rPr>
          <w:sz w:val="22"/>
          <w:szCs w:val="22"/>
        </w:rPr>
      </w:pPr>
    </w:p>
    <w:sectPr w:rsidR="00DA4617" w:rsidRPr="00B461BD" w:rsidSect="00246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2240" w:h="15840" w:code="1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9AC0A" w14:textId="77777777" w:rsidR="0055190E" w:rsidRDefault="0055190E">
      <w:r>
        <w:separator/>
      </w:r>
    </w:p>
  </w:endnote>
  <w:endnote w:type="continuationSeparator" w:id="0">
    <w:p w14:paraId="1A71E1BC" w14:textId="77777777" w:rsidR="0055190E" w:rsidRDefault="0055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4C0F0" w14:textId="77777777" w:rsidR="00A57EFA" w:rsidRDefault="00A57EFA" w:rsidP="00BD41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4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4A8902" w14:textId="77777777" w:rsidR="00A57EFA" w:rsidRDefault="00A57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5424" w14:textId="0B9F18A2" w:rsidR="00A57EFA" w:rsidRDefault="00A57EFA" w:rsidP="00BD41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7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D1E2E9" w14:textId="77777777" w:rsidR="00A57EFA" w:rsidRDefault="00A57E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3C5E3" w14:textId="77777777" w:rsidR="00CB74F7" w:rsidRDefault="00CB7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6BEA3" w14:textId="77777777" w:rsidR="0055190E" w:rsidRDefault="0055190E">
      <w:r>
        <w:separator/>
      </w:r>
    </w:p>
  </w:footnote>
  <w:footnote w:type="continuationSeparator" w:id="0">
    <w:p w14:paraId="4AC64E7E" w14:textId="77777777" w:rsidR="0055190E" w:rsidRDefault="0055190E">
      <w:r>
        <w:continuationSeparator/>
      </w:r>
    </w:p>
  </w:footnote>
  <w:footnote w:id="1">
    <w:p w14:paraId="7B153C8D" w14:textId="499D11A1" w:rsidR="008C14EC" w:rsidRPr="00AB3883" w:rsidRDefault="008C14EC" w:rsidP="003C23F7">
      <w:pPr>
        <w:pStyle w:val="FootnoteText"/>
        <w:tabs>
          <w:tab w:val="clear" w:pos="720"/>
        </w:tabs>
        <w:spacing w:after="120"/>
        <w:ind w:firstLine="0"/>
        <w:jc w:val="lef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A95055">
        <w:rPr>
          <w:sz w:val="20"/>
        </w:rPr>
        <w:t>Section 22.99 of the Commission’s Rules defines “</w:t>
      </w:r>
      <w:r w:rsidR="0078441A">
        <w:rPr>
          <w:sz w:val="20"/>
        </w:rPr>
        <w:t>signal booster” as “</w:t>
      </w:r>
      <w:r w:rsidR="002B3ED7">
        <w:rPr>
          <w:sz w:val="20"/>
        </w:rPr>
        <w:t>[a]</w:t>
      </w:r>
      <w:r w:rsidR="0078441A">
        <w:rPr>
          <w:sz w:val="20"/>
        </w:rPr>
        <w:t xml:space="preserve"> stationary device</w:t>
      </w:r>
      <w:r w:rsidR="002B3ED7">
        <w:rPr>
          <w:sz w:val="20"/>
        </w:rPr>
        <w:t xml:space="preserve"> </w:t>
      </w:r>
      <w:r w:rsidR="0078441A">
        <w:rPr>
          <w:sz w:val="20"/>
        </w:rPr>
        <w:t>that automatically reradiates</w:t>
      </w:r>
      <w:r w:rsidR="002B3ED7">
        <w:rPr>
          <w:sz w:val="20"/>
        </w:rPr>
        <w:t xml:space="preserve"> </w:t>
      </w:r>
      <w:r w:rsidR="0078441A">
        <w:rPr>
          <w:sz w:val="20"/>
        </w:rPr>
        <w:t>signals from the transmitters</w:t>
      </w:r>
      <w:r w:rsidR="002B3ED7">
        <w:rPr>
          <w:sz w:val="20"/>
        </w:rPr>
        <w:t xml:space="preserve"> </w:t>
      </w:r>
      <w:r w:rsidR="0078441A">
        <w:rPr>
          <w:sz w:val="20"/>
        </w:rPr>
        <w:t>without channel translation, for the pu</w:t>
      </w:r>
      <w:r w:rsidR="002B3ED7">
        <w:rPr>
          <w:sz w:val="20"/>
        </w:rPr>
        <w:t>r</w:t>
      </w:r>
      <w:r w:rsidR="0078441A">
        <w:rPr>
          <w:sz w:val="20"/>
        </w:rPr>
        <w:t xml:space="preserve">pose of improving the reliability </w:t>
      </w:r>
      <w:r w:rsidR="002B3ED7">
        <w:rPr>
          <w:sz w:val="20"/>
        </w:rPr>
        <w:t>of existing service by increasing the signal strength in the dead spots.</w:t>
      </w:r>
      <w:r w:rsidRPr="00A95055">
        <w:rPr>
          <w:sz w:val="20"/>
        </w:rPr>
        <w:t>”  47 CFR § 22.99</w:t>
      </w:r>
      <w:r w:rsidR="00270547">
        <w:rPr>
          <w:sz w:val="20"/>
        </w:rPr>
        <w:t>.</w:t>
      </w:r>
    </w:p>
  </w:footnote>
  <w:footnote w:id="2">
    <w:p w14:paraId="7FF965A3" w14:textId="77777777" w:rsidR="00BC6FC5" w:rsidRDefault="00BC6FC5" w:rsidP="003C23F7">
      <w:pPr>
        <w:pStyle w:val="FootnoteText"/>
        <w:spacing w:after="120"/>
        <w:ind w:firstLine="0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47 C</w:t>
      </w:r>
      <w:r w:rsidRPr="00F974F3">
        <w:rPr>
          <w:sz w:val="20"/>
        </w:rPr>
        <w:t xml:space="preserve">FR </w:t>
      </w:r>
      <w:r>
        <w:rPr>
          <w:sz w:val="20"/>
        </w:rPr>
        <w:t>§ 20.21(a</w:t>
      </w:r>
      <w:r w:rsidRPr="00F974F3">
        <w:rPr>
          <w:sz w:val="20"/>
        </w:rPr>
        <w:t xml:space="preserve">).  </w:t>
      </w:r>
      <w:r>
        <w:t xml:space="preserve"> </w:t>
      </w:r>
    </w:p>
  </w:footnote>
  <w:footnote w:id="3">
    <w:p w14:paraId="4B941892" w14:textId="77777777" w:rsidR="00015FAD" w:rsidRPr="004C78CD" w:rsidRDefault="00015FAD" w:rsidP="00015FAD">
      <w:pPr>
        <w:pStyle w:val="FootnoteText"/>
        <w:spacing w:after="120"/>
        <w:ind w:firstLine="0"/>
        <w:rPr>
          <w:sz w:val="20"/>
        </w:rPr>
      </w:pPr>
      <w:r w:rsidRPr="004C78CD">
        <w:rPr>
          <w:rStyle w:val="FootnoteReference"/>
        </w:rPr>
        <w:footnoteRef/>
      </w:r>
      <w:r w:rsidRPr="004C78CD">
        <w:rPr>
          <w:sz w:val="20"/>
        </w:rPr>
        <w:t xml:space="preserve"> </w:t>
      </w:r>
      <w:r w:rsidRPr="004C78CD">
        <w:rPr>
          <w:i/>
          <w:sz w:val="20"/>
        </w:rPr>
        <w:t>See</w:t>
      </w:r>
      <w:r w:rsidRPr="004C78CD">
        <w:rPr>
          <w:sz w:val="20"/>
        </w:rPr>
        <w:t xml:space="preserve"> 47 U.S.C. § 301.</w:t>
      </w:r>
    </w:p>
  </w:footnote>
  <w:footnote w:id="4">
    <w:p w14:paraId="0B7F8337" w14:textId="77777777" w:rsidR="00015FAD" w:rsidRPr="004C78CD" w:rsidRDefault="00015FAD" w:rsidP="00015FAD">
      <w:pPr>
        <w:pStyle w:val="FootnoteText"/>
        <w:spacing w:after="120"/>
        <w:ind w:firstLine="0"/>
        <w:rPr>
          <w:sz w:val="20"/>
        </w:rPr>
      </w:pPr>
      <w:r w:rsidRPr="004C78CD">
        <w:rPr>
          <w:rStyle w:val="FootnoteReference"/>
        </w:rPr>
        <w:footnoteRef/>
      </w:r>
      <w:r w:rsidRPr="004C78CD">
        <w:rPr>
          <w:sz w:val="20"/>
        </w:rPr>
        <w:t xml:space="preserve"> </w:t>
      </w:r>
      <w:r w:rsidRPr="004C78CD">
        <w:rPr>
          <w:i/>
          <w:sz w:val="20"/>
        </w:rPr>
        <w:t xml:space="preserve">See </w:t>
      </w:r>
      <w:r w:rsidRPr="004C78CD">
        <w:rPr>
          <w:sz w:val="20"/>
        </w:rPr>
        <w:t>47 U.S.C. §§ 401, 501, 503, 510.</w:t>
      </w:r>
    </w:p>
  </w:footnote>
  <w:footnote w:id="5">
    <w:p w14:paraId="35D99738" w14:textId="77777777" w:rsidR="0078441A" w:rsidRPr="00BE5240" w:rsidRDefault="0078441A" w:rsidP="003C23F7">
      <w:pPr>
        <w:pStyle w:val="FootnoteText"/>
        <w:spacing w:after="120"/>
        <w:ind w:firstLine="0"/>
        <w:rPr>
          <w:sz w:val="20"/>
        </w:rPr>
      </w:pPr>
      <w:r w:rsidRPr="00BE5240">
        <w:rPr>
          <w:rStyle w:val="FootnoteReference"/>
        </w:rPr>
        <w:footnoteRef/>
      </w:r>
      <w:r w:rsidRPr="00BE5240">
        <w:rPr>
          <w:sz w:val="20"/>
        </w:rPr>
        <w:t xml:space="preserve"> 47 U.S.C. § 403. </w:t>
      </w:r>
    </w:p>
  </w:footnote>
  <w:footnote w:id="6">
    <w:p w14:paraId="7C64F9C6" w14:textId="2317E393" w:rsidR="00F075E6" w:rsidRPr="00B9674E" w:rsidRDefault="00F075E6" w:rsidP="003C23F7">
      <w:pPr>
        <w:pStyle w:val="FootnoteText"/>
        <w:spacing w:after="120"/>
        <w:ind w:firstLine="0"/>
        <w:rPr>
          <w:sz w:val="20"/>
        </w:rPr>
      </w:pPr>
      <w:r w:rsidRPr="00F446B8">
        <w:rPr>
          <w:rStyle w:val="FootnoteReference"/>
        </w:rPr>
        <w:footnoteRef/>
      </w:r>
      <w:r w:rsidRPr="00B9674E">
        <w:rPr>
          <w:sz w:val="20"/>
        </w:rPr>
        <w:t xml:space="preserve"> 5 U.S.C. § 552a(e)(3).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01592" w14:textId="77777777" w:rsidR="00CB74F7" w:rsidRDefault="00CB7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C4CC6" w14:textId="77777777" w:rsidR="00CB74F7" w:rsidRDefault="00CB74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6013E" w14:textId="77777777" w:rsidR="00CB74F7" w:rsidRDefault="00CB7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C32"/>
    <w:multiLevelType w:val="hybridMultilevel"/>
    <w:tmpl w:val="03506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A4B90"/>
    <w:multiLevelType w:val="hybridMultilevel"/>
    <w:tmpl w:val="FC6E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D6B92"/>
    <w:multiLevelType w:val="hybridMultilevel"/>
    <w:tmpl w:val="FA7AD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2D464C"/>
    <w:multiLevelType w:val="multilevel"/>
    <w:tmpl w:val="156EA2AE"/>
    <w:lvl w:ilvl="0">
      <w:start w:val="1"/>
      <w:numFmt w:val="decimal"/>
      <w:pStyle w:val="NOV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BA947F4"/>
    <w:multiLevelType w:val="hybridMultilevel"/>
    <w:tmpl w:val="3D9CDF28"/>
    <w:lvl w:ilvl="0" w:tplc="C7DA8A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731FF"/>
    <w:multiLevelType w:val="hybridMultilevel"/>
    <w:tmpl w:val="610EB5E4"/>
    <w:lvl w:ilvl="0" w:tplc="7A2442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23"/>
    <w:rsid w:val="00013957"/>
    <w:rsid w:val="00015FAD"/>
    <w:rsid w:val="00022BD1"/>
    <w:rsid w:val="00022E76"/>
    <w:rsid w:val="00026F37"/>
    <w:rsid w:val="00042DA1"/>
    <w:rsid w:val="00043909"/>
    <w:rsid w:val="00050A64"/>
    <w:rsid w:val="00061D6D"/>
    <w:rsid w:val="00066588"/>
    <w:rsid w:val="0006771F"/>
    <w:rsid w:val="000721CE"/>
    <w:rsid w:val="00073E15"/>
    <w:rsid w:val="000768E0"/>
    <w:rsid w:val="00082CDD"/>
    <w:rsid w:val="00087AD6"/>
    <w:rsid w:val="000D5A15"/>
    <w:rsid w:val="000D5B1D"/>
    <w:rsid w:val="000E2870"/>
    <w:rsid w:val="000E2D90"/>
    <w:rsid w:val="000F0AE1"/>
    <w:rsid w:val="000F1069"/>
    <w:rsid w:val="000F1134"/>
    <w:rsid w:val="000F14FF"/>
    <w:rsid w:val="000F151F"/>
    <w:rsid w:val="000F1E0E"/>
    <w:rsid w:val="000F3F5B"/>
    <w:rsid w:val="000F4DD7"/>
    <w:rsid w:val="00105661"/>
    <w:rsid w:val="00110E53"/>
    <w:rsid w:val="00114E20"/>
    <w:rsid w:val="00120FCD"/>
    <w:rsid w:val="001246C1"/>
    <w:rsid w:val="0013031B"/>
    <w:rsid w:val="00147272"/>
    <w:rsid w:val="001615B0"/>
    <w:rsid w:val="00184670"/>
    <w:rsid w:val="001956D0"/>
    <w:rsid w:val="00196CCF"/>
    <w:rsid w:val="00196F6A"/>
    <w:rsid w:val="001A50FE"/>
    <w:rsid w:val="001B5160"/>
    <w:rsid w:val="001C0E9C"/>
    <w:rsid w:val="001C2F5A"/>
    <w:rsid w:val="001D6B59"/>
    <w:rsid w:val="001D7EEC"/>
    <w:rsid w:val="001E5141"/>
    <w:rsid w:val="001E515F"/>
    <w:rsid w:val="001E745D"/>
    <w:rsid w:val="001E7683"/>
    <w:rsid w:val="001F135D"/>
    <w:rsid w:val="00214F1C"/>
    <w:rsid w:val="002179EA"/>
    <w:rsid w:val="00221BDB"/>
    <w:rsid w:val="00243516"/>
    <w:rsid w:val="002442B2"/>
    <w:rsid w:val="00246371"/>
    <w:rsid w:val="00252742"/>
    <w:rsid w:val="00255813"/>
    <w:rsid w:val="002565AD"/>
    <w:rsid w:val="00270547"/>
    <w:rsid w:val="00271D00"/>
    <w:rsid w:val="00294BD5"/>
    <w:rsid w:val="002A05CD"/>
    <w:rsid w:val="002A6B52"/>
    <w:rsid w:val="002B0C4A"/>
    <w:rsid w:val="002B3ED7"/>
    <w:rsid w:val="002B7737"/>
    <w:rsid w:val="002C5CF8"/>
    <w:rsid w:val="002C702B"/>
    <w:rsid w:val="002D3001"/>
    <w:rsid w:val="002D52BC"/>
    <w:rsid w:val="002D6187"/>
    <w:rsid w:val="002E5BCB"/>
    <w:rsid w:val="002F75B1"/>
    <w:rsid w:val="00304FD4"/>
    <w:rsid w:val="00306B14"/>
    <w:rsid w:val="00311416"/>
    <w:rsid w:val="003139EB"/>
    <w:rsid w:val="0032564A"/>
    <w:rsid w:val="00330994"/>
    <w:rsid w:val="00332E00"/>
    <w:rsid w:val="003348ED"/>
    <w:rsid w:val="003374DE"/>
    <w:rsid w:val="0034712C"/>
    <w:rsid w:val="003577A9"/>
    <w:rsid w:val="003738DE"/>
    <w:rsid w:val="00380602"/>
    <w:rsid w:val="00393846"/>
    <w:rsid w:val="00396BAB"/>
    <w:rsid w:val="003A540B"/>
    <w:rsid w:val="003C09B8"/>
    <w:rsid w:val="003C23F7"/>
    <w:rsid w:val="003C43D9"/>
    <w:rsid w:val="003C4740"/>
    <w:rsid w:val="003D0F01"/>
    <w:rsid w:val="003D67E4"/>
    <w:rsid w:val="003D69CF"/>
    <w:rsid w:val="003E7822"/>
    <w:rsid w:val="004035D2"/>
    <w:rsid w:val="00417FDC"/>
    <w:rsid w:val="00426443"/>
    <w:rsid w:val="00426A0F"/>
    <w:rsid w:val="004429F5"/>
    <w:rsid w:val="00443810"/>
    <w:rsid w:val="004474D6"/>
    <w:rsid w:val="004607B1"/>
    <w:rsid w:val="00461894"/>
    <w:rsid w:val="00471D98"/>
    <w:rsid w:val="0047200D"/>
    <w:rsid w:val="00497ADC"/>
    <w:rsid w:val="004A1160"/>
    <w:rsid w:val="004A5396"/>
    <w:rsid w:val="004A6FB3"/>
    <w:rsid w:val="004C5B17"/>
    <w:rsid w:val="004C616E"/>
    <w:rsid w:val="004D7CBB"/>
    <w:rsid w:val="004E2A9F"/>
    <w:rsid w:val="004F41F1"/>
    <w:rsid w:val="00500B33"/>
    <w:rsid w:val="00501115"/>
    <w:rsid w:val="00514725"/>
    <w:rsid w:val="00524316"/>
    <w:rsid w:val="00533408"/>
    <w:rsid w:val="00550470"/>
    <w:rsid w:val="0055190E"/>
    <w:rsid w:val="0056757D"/>
    <w:rsid w:val="005717D3"/>
    <w:rsid w:val="00575474"/>
    <w:rsid w:val="00585D9A"/>
    <w:rsid w:val="00596643"/>
    <w:rsid w:val="005967A4"/>
    <w:rsid w:val="00597BB2"/>
    <w:rsid w:val="005A527A"/>
    <w:rsid w:val="005A6E73"/>
    <w:rsid w:val="005A7EB0"/>
    <w:rsid w:val="005B1009"/>
    <w:rsid w:val="005B375D"/>
    <w:rsid w:val="005D6E17"/>
    <w:rsid w:val="005E1DDE"/>
    <w:rsid w:val="005E413D"/>
    <w:rsid w:val="005E7DC1"/>
    <w:rsid w:val="005F084B"/>
    <w:rsid w:val="005F77C0"/>
    <w:rsid w:val="00600DE3"/>
    <w:rsid w:val="00604A74"/>
    <w:rsid w:val="00616EC4"/>
    <w:rsid w:val="0062313B"/>
    <w:rsid w:val="00626DFC"/>
    <w:rsid w:val="00653714"/>
    <w:rsid w:val="006659A7"/>
    <w:rsid w:val="00667A4B"/>
    <w:rsid w:val="00670093"/>
    <w:rsid w:val="00672BC7"/>
    <w:rsid w:val="00674CCD"/>
    <w:rsid w:val="006816DC"/>
    <w:rsid w:val="00682524"/>
    <w:rsid w:val="00690090"/>
    <w:rsid w:val="006938F9"/>
    <w:rsid w:val="00696CD9"/>
    <w:rsid w:val="006974EE"/>
    <w:rsid w:val="006A024E"/>
    <w:rsid w:val="006B5A23"/>
    <w:rsid w:val="006D1982"/>
    <w:rsid w:val="006D20C0"/>
    <w:rsid w:val="006D7018"/>
    <w:rsid w:val="006F519B"/>
    <w:rsid w:val="00706BCF"/>
    <w:rsid w:val="00706EFB"/>
    <w:rsid w:val="00715FD4"/>
    <w:rsid w:val="0072656B"/>
    <w:rsid w:val="00742A91"/>
    <w:rsid w:val="00754FE1"/>
    <w:rsid w:val="00760808"/>
    <w:rsid w:val="00763789"/>
    <w:rsid w:val="00783997"/>
    <w:rsid w:val="0078441A"/>
    <w:rsid w:val="0078753F"/>
    <w:rsid w:val="00795161"/>
    <w:rsid w:val="00795590"/>
    <w:rsid w:val="007972E2"/>
    <w:rsid w:val="007A772B"/>
    <w:rsid w:val="007B3DED"/>
    <w:rsid w:val="007D21F4"/>
    <w:rsid w:val="007F76E4"/>
    <w:rsid w:val="00802863"/>
    <w:rsid w:val="008039EF"/>
    <w:rsid w:val="008139CF"/>
    <w:rsid w:val="00814FF3"/>
    <w:rsid w:val="00832445"/>
    <w:rsid w:val="00833A96"/>
    <w:rsid w:val="00837B84"/>
    <w:rsid w:val="00856F5A"/>
    <w:rsid w:val="00865773"/>
    <w:rsid w:val="00891DFF"/>
    <w:rsid w:val="00892744"/>
    <w:rsid w:val="00897C96"/>
    <w:rsid w:val="008A1EBA"/>
    <w:rsid w:val="008B5647"/>
    <w:rsid w:val="008C14EC"/>
    <w:rsid w:val="008C5D2D"/>
    <w:rsid w:val="008D6C68"/>
    <w:rsid w:val="008E4E93"/>
    <w:rsid w:val="008E5223"/>
    <w:rsid w:val="00901156"/>
    <w:rsid w:val="009028E3"/>
    <w:rsid w:val="009127DA"/>
    <w:rsid w:val="00912B91"/>
    <w:rsid w:val="00914DAE"/>
    <w:rsid w:val="0093333D"/>
    <w:rsid w:val="00944E64"/>
    <w:rsid w:val="00953069"/>
    <w:rsid w:val="00954DEB"/>
    <w:rsid w:val="0096595F"/>
    <w:rsid w:val="0097480E"/>
    <w:rsid w:val="009765AF"/>
    <w:rsid w:val="00977468"/>
    <w:rsid w:val="00990821"/>
    <w:rsid w:val="00996F2E"/>
    <w:rsid w:val="009B3F39"/>
    <w:rsid w:val="009C4B1E"/>
    <w:rsid w:val="009D0D59"/>
    <w:rsid w:val="009D36DC"/>
    <w:rsid w:val="009E1729"/>
    <w:rsid w:val="00A004D8"/>
    <w:rsid w:val="00A06E52"/>
    <w:rsid w:val="00A10CC0"/>
    <w:rsid w:val="00A210C3"/>
    <w:rsid w:val="00A259C7"/>
    <w:rsid w:val="00A26410"/>
    <w:rsid w:val="00A415BA"/>
    <w:rsid w:val="00A57725"/>
    <w:rsid w:val="00A57EFA"/>
    <w:rsid w:val="00A6456D"/>
    <w:rsid w:val="00A835D7"/>
    <w:rsid w:val="00A9187A"/>
    <w:rsid w:val="00AB0A6D"/>
    <w:rsid w:val="00AB3883"/>
    <w:rsid w:val="00AB6EC4"/>
    <w:rsid w:val="00AC1CCA"/>
    <w:rsid w:val="00AD46D4"/>
    <w:rsid w:val="00B01FC9"/>
    <w:rsid w:val="00B02ACE"/>
    <w:rsid w:val="00B24323"/>
    <w:rsid w:val="00B24B1A"/>
    <w:rsid w:val="00B324D2"/>
    <w:rsid w:val="00B40BF3"/>
    <w:rsid w:val="00B412A6"/>
    <w:rsid w:val="00B415FF"/>
    <w:rsid w:val="00B42C99"/>
    <w:rsid w:val="00B45557"/>
    <w:rsid w:val="00B461BD"/>
    <w:rsid w:val="00B54EDA"/>
    <w:rsid w:val="00B56A68"/>
    <w:rsid w:val="00B75A3C"/>
    <w:rsid w:val="00B905ED"/>
    <w:rsid w:val="00B965B5"/>
    <w:rsid w:val="00B9674E"/>
    <w:rsid w:val="00BA2844"/>
    <w:rsid w:val="00BC0BC6"/>
    <w:rsid w:val="00BC3067"/>
    <w:rsid w:val="00BC6FC5"/>
    <w:rsid w:val="00BD4109"/>
    <w:rsid w:val="00BD4367"/>
    <w:rsid w:val="00BD73AB"/>
    <w:rsid w:val="00BE5240"/>
    <w:rsid w:val="00BF700F"/>
    <w:rsid w:val="00C00046"/>
    <w:rsid w:val="00C011EE"/>
    <w:rsid w:val="00C0645E"/>
    <w:rsid w:val="00C115EF"/>
    <w:rsid w:val="00C116AF"/>
    <w:rsid w:val="00C1551E"/>
    <w:rsid w:val="00C243DB"/>
    <w:rsid w:val="00C33D06"/>
    <w:rsid w:val="00C467D5"/>
    <w:rsid w:val="00C61C37"/>
    <w:rsid w:val="00C87F18"/>
    <w:rsid w:val="00CB74F7"/>
    <w:rsid w:val="00CD307C"/>
    <w:rsid w:val="00CD7A56"/>
    <w:rsid w:val="00CE23F3"/>
    <w:rsid w:val="00CE3A7E"/>
    <w:rsid w:val="00CF62A4"/>
    <w:rsid w:val="00D32654"/>
    <w:rsid w:val="00D51296"/>
    <w:rsid w:val="00D70D5D"/>
    <w:rsid w:val="00D80798"/>
    <w:rsid w:val="00D97696"/>
    <w:rsid w:val="00DA4617"/>
    <w:rsid w:val="00DA461E"/>
    <w:rsid w:val="00DA5E80"/>
    <w:rsid w:val="00DC3046"/>
    <w:rsid w:val="00DD3C9C"/>
    <w:rsid w:val="00DD7A91"/>
    <w:rsid w:val="00DE5E61"/>
    <w:rsid w:val="00DF235A"/>
    <w:rsid w:val="00DF738E"/>
    <w:rsid w:val="00E1203A"/>
    <w:rsid w:val="00E26C2A"/>
    <w:rsid w:val="00E340DF"/>
    <w:rsid w:val="00E40AA0"/>
    <w:rsid w:val="00E52B41"/>
    <w:rsid w:val="00E55015"/>
    <w:rsid w:val="00E57072"/>
    <w:rsid w:val="00E640D0"/>
    <w:rsid w:val="00E73681"/>
    <w:rsid w:val="00E77907"/>
    <w:rsid w:val="00E926A4"/>
    <w:rsid w:val="00EA2E45"/>
    <w:rsid w:val="00EA4504"/>
    <w:rsid w:val="00EA48D0"/>
    <w:rsid w:val="00EC22D3"/>
    <w:rsid w:val="00EC76CB"/>
    <w:rsid w:val="00EF0134"/>
    <w:rsid w:val="00EF2AC8"/>
    <w:rsid w:val="00EF3A53"/>
    <w:rsid w:val="00F04756"/>
    <w:rsid w:val="00F075E6"/>
    <w:rsid w:val="00F240C2"/>
    <w:rsid w:val="00F360C9"/>
    <w:rsid w:val="00F446B8"/>
    <w:rsid w:val="00F55454"/>
    <w:rsid w:val="00F62FC8"/>
    <w:rsid w:val="00F6421D"/>
    <w:rsid w:val="00F91884"/>
    <w:rsid w:val="00F93583"/>
    <w:rsid w:val="00F9715C"/>
    <w:rsid w:val="00FB01C8"/>
    <w:rsid w:val="00FC31B0"/>
    <w:rsid w:val="00FD4A38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356DB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323"/>
    <w:rPr>
      <w:sz w:val="24"/>
    </w:rPr>
  </w:style>
  <w:style w:type="paragraph" w:styleId="Heading1">
    <w:name w:val="heading 1"/>
    <w:basedOn w:val="Normal"/>
    <w:next w:val="Normal"/>
    <w:qFormat/>
    <w:rsid w:val="00B24323"/>
    <w:pPr>
      <w:keepNext/>
      <w:widowControl w:val="0"/>
      <w:tabs>
        <w:tab w:val="center" w:pos="3060"/>
        <w:tab w:val="center" w:pos="3690"/>
      </w:tabs>
      <w:jc w:val="both"/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24323"/>
    <w:pPr>
      <w:tabs>
        <w:tab w:val="left" w:pos="720"/>
      </w:tabs>
      <w:suppressAutoHyphens/>
      <w:spacing w:after="200"/>
      <w:ind w:firstLine="360"/>
      <w:jc w:val="both"/>
    </w:pPr>
    <w:rPr>
      <w:sz w:val="22"/>
    </w:rPr>
  </w:style>
  <w:style w:type="character" w:styleId="FootnoteReference">
    <w:name w:val="footnote reference"/>
    <w:basedOn w:val="DefaultParagraphFont"/>
    <w:semiHidden/>
    <w:rsid w:val="00B24323"/>
    <w:rPr>
      <w:sz w:val="20"/>
      <w:vertAlign w:val="superscript"/>
    </w:rPr>
  </w:style>
  <w:style w:type="paragraph" w:styleId="BalloonText">
    <w:name w:val="Balloon Text"/>
    <w:basedOn w:val="Normal"/>
    <w:semiHidden/>
    <w:rsid w:val="00E120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C616E"/>
    <w:rPr>
      <w:sz w:val="16"/>
      <w:szCs w:val="16"/>
    </w:rPr>
  </w:style>
  <w:style w:type="paragraph" w:styleId="CommentText">
    <w:name w:val="annotation text"/>
    <w:basedOn w:val="Normal"/>
    <w:semiHidden/>
    <w:rsid w:val="004C616E"/>
    <w:rPr>
      <w:sz w:val="20"/>
    </w:rPr>
  </w:style>
  <w:style w:type="paragraph" w:styleId="CommentSubject">
    <w:name w:val="annotation subject"/>
    <w:basedOn w:val="CommentText"/>
    <w:next w:val="CommentText"/>
    <w:semiHidden/>
    <w:rsid w:val="004C616E"/>
    <w:rPr>
      <w:b/>
      <w:bCs/>
    </w:rPr>
  </w:style>
  <w:style w:type="paragraph" w:styleId="Footer">
    <w:name w:val="footer"/>
    <w:basedOn w:val="Normal"/>
    <w:rsid w:val="002463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6371"/>
  </w:style>
  <w:style w:type="character" w:customStyle="1" w:styleId="documentbody1">
    <w:name w:val="documentbody1"/>
    <w:basedOn w:val="DefaultParagraphFont"/>
    <w:rsid w:val="00471D98"/>
    <w:rPr>
      <w:rFonts w:ascii="Verdana" w:hAnsi="Verdana" w:hint="default"/>
      <w:sz w:val="19"/>
      <w:szCs w:val="19"/>
      <w:shd w:val="clear" w:color="auto" w:fill="FFFFFF"/>
    </w:rPr>
  </w:style>
  <w:style w:type="paragraph" w:styleId="BodyText">
    <w:name w:val="Body Text"/>
    <w:basedOn w:val="Normal"/>
    <w:rsid w:val="005967A4"/>
    <w:pPr>
      <w:tabs>
        <w:tab w:val="left" w:pos="-720"/>
      </w:tabs>
      <w:suppressAutoHyphens/>
      <w:jc w:val="both"/>
    </w:pPr>
  </w:style>
  <w:style w:type="paragraph" w:customStyle="1" w:styleId="NOVsignature">
    <w:name w:val="NOV signature"/>
    <w:basedOn w:val="Normal"/>
    <w:rsid w:val="005967A4"/>
    <w:pPr>
      <w:ind w:firstLine="4680"/>
    </w:pPr>
    <w:rPr>
      <w:sz w:val="22"/>
      <w:szCs w:val="22"/>
    </w:rPr>
  </w:style>
  <w:style w:type="paragraph" w:styleId="Title">
    <w:name w:val="Title"/>
    <w:basedOn w:val="Normal"/>
    <w:qFormat/>
    <w:rsid w:val="005967A4"/>
    <w:pPr>
      <w:jc w:val="center"/>
    </w:pPr>
    <w:rPr>
      <w:b/>
    </w:rPr>
  </w:style>
  <w:style w:type="paragraph" w:customStyle="1" w:styleId="NOVBody">
    <w:name w:val="NOV Body"/>
    <w:basedOn w:val="Normal"/>
    <w:rsid w:val="00C1551E"/>
    <w:pPr>
      <w:widowControl w:val="0"/>
      <w:numPr>
        <w:numId w:val="5"/>
      </w:numPr>
      <w:ind w:firstLine="720"/>
      <w:jc w:val="both"/>
    </w:pPr>
    <w:rPr>
      <w:snapToGrid w:val="0"/>
      <w:sz w:val="22"/>
      <w:szCs w:val="22"/>
    </w:rPr>
  </w:style>
  <w:style w:type="table" w:styleId="TableGrid">
    <w:name w:val="Table Grid"/>
    <w:basedOn w:val="TableNormal"/>
    <w:rsid w:val="0093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015FAD"/>
    <w:rPr>
      <w:sz w:val="22"/>
    </w:rPr>
  </w:style>
  <w:style w:type="paragraph" w:styleId="Header">
    <w:name w:val="header"/>
    <w:basedOn w:val="Normal"/>
    <w:link w:val="HeaderChar"/>
    <w:rsid w:val="00715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5FD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323"/>
    <w:rPr>
      <w:sz w:val="24"/>
    </w:rPr>
  </w:style>
  <w:style w:type="paragraph" w:styleId="Heading1">
    <w:name w:val="heading 1"/>
    <w:basedOn w:val="Normal"/>
    <w:next w:val="Normal"/>
    <w:qFormat/>
    <w:rsid w:val="00B24323"/>
    <w:pPr>
      <w:keepNext/>
      <w:widowControl w:val="0"/>
      <w:tabs>
        <w:tab w:val="center" w:pos="3060"/>
        <w:tab w:val="center" w:pos="3690"/>
      </w:tabs>
      <w:jc w:val="both"/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24323"/>
    <w:pPr>
      <w:tabs>
        <w:tab w:val="left" w:pos="720"/>
      </w:tabs>
      <w:suppressAutoHyphens/>
      <w:spacing w:after="200"/>
      <w:ind w:firstLine="360"/>
      <w:jc w:val="both"/>
    </w:pPr>
    <w:rPr>
      <w:sz w:val="22"/>
    </w:rPr>
  </w:style>
  <w:style w:type="character" w:styleId="FootnoteReference">
    <w:name w:val="footnote reference"/>
    <w:basedOn w:val="DefaultParagraphFont"/>
    <w:semiHidden/>
    <w:rsid w:val="00B24323"/>
    <w:rPr>
      <w:sz w:val="20"/>
      <w:vertAlign w:val="superscript"/>
    </w:rPr>
  </w:style>
  <w:style w:type="paragraph" w:styleId="BalloonText">
    <w:name w:val="Balloon Text"/>
    <w:basedOn w:val="Normal"/>
    <w:semiHidden/>
    <w:rsid w:val="00E120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C616E"/>
    <w:rPr>
      <w:sz w:val="16"/>
      <w:szCs w:val="16"/>
    </w:rPr>
  </w:style>
  <w:style w:type="paragraph" w:styleId="CommentText">
    <w:name w:val="annotation text"/>
    <w:basedOn w:val="Normal"/>
    <w:semiHidden/>
    <w:rsid w:val="004C616E"/>
    <w:rPr>
      <w:sz w:val="20"/>
    </w:rPr>
  </w:style>
  <w:style w:type="paragraph" w:styleId="CommentSubject">
    <w:name w:val="annotation subject"/>
    <w:basedOn w:val="CommentText"/>
    <w:next w:val="CommentText"/>
    <w:semiHidden/>
    <w:rsid w:val="004C616E"/>
    <w:rPr>
      <w:b/>
      <w:bCs/>
    </w:rPr>
  </w:style>
  <w:style w:type="paragraph" w:styleId="Footer">
    <w:name w:val="footer"/>
    <w:basedOn w:val="Normal"/>
    <w:rsid w:val="002463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6371"/>
  </w:style>
  <w:style w:type="character" w:customStyle="1" w:styleId="documentbody1">
    <w:name w:val="documentbody1"/>
    <w:basedOn w:val="DefaultParagraphFont"/>
    <w:rsid w:val="00471D98"/>
    <w:rPr>
      <w:rFonts w:ascii="Verdana" w:hAnsi="Verdana" w:hint="default"/>
      <w:sz w:val="19"/>
      <w:szCs w:val="19"/>
      <w:shd w:val="clear" w:color="auto" w:fill="FFFFFF"/>
    </w:rPr>
  </w:style>
  <w:style w:type="paragraph" w:styleId="BodyText">
    <w:name w:val="Body Text"/>
    <w:basedOn w:val="Normal"/>
    <w:rsid w:val="005967A4"/>
    <w:pPr>
      <w:tabs>
        <w:tab w:val="left" w:pos="-720"/>
      </w:tabs>
      <w:suppressAutoHyphens/>
      <w:jc w:val="both"/>
    </w:pPr>
  </w:style>
  <w:style w:type="paragraph" w:customStyle="1" w:styleId="NOVsignature">
    <w:name w:val="NOV signature"/>
    <w:basedOn w:val="Normal"/>
    <w:rsid w:val="005967A4"/>
    <w:pPr>
      <w:ind w:firstLine="4680"/>
    </w:pPr>
    <w:rPr>
      <w:sz w:val="22"/>
      <w:szCs w:val="22"/>
    </w:rPr>
  </w:style>
  <w:style w:type="paragraph" w:styleId="Title">
    <w:name w:val="Title"/>
    <w:basedOn w:val="Normal"/>
    <w:qFormat/>
    <w:rsid w:val="005967A4"/>
    <w:pPr>
      <w:jc w:val="center"/>
    </w:pPr>
    <w:rPr>
      <w:b/>
    </w:rPr>
  </w:style>
  <w:style w:type="paragraph" w:customStyle="1" w:styleId="NOVBody">
    <w:name w:val="NOV Body"/>
    <w:basedOn w:val="Normal"/>
    <w:rsid w:val="00C1551E"/>
    <w:pPr>
      <w:widowControl w:val="0"/>
      <w:numPr>
        <w:numId w:val="5"/>
      </w:numPr>
      <w:ind w:firstLine="720"/>
      <w:jc w:val="both"/>
    </w:pPr>
    <w:rPr>
      <w:snapToGrid w:val="0"/>
      <w:sz w:val="22"/>
      <w:szCs w:val="22"/>
    </w:rPr>
  </w:style>
  <w:style w:type="table" w:styleId="TableGrid">
    <w:name w:val="Table Grid"/>
    <w:basedOn w:val="TableNormal"/>
    <w:rsid w:val="0093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015FAD"/>
    <w:rPr>
      <w:sz w:val="22"/>
    </w:rPr>
  </w:style>
  <w:style w:type="paragraph" w:styleId="Header">
    <w:name w:val="header"/>
    <w:basedOn w:val="Normal"/>
    <w:link w:val="HeaderChar"/>
    <w:rsid w:val="00715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5F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3398</Characters>
  <Application>Microsoft Office Word</Application>
  <DocSecurity>0</DocSecurity>
  <Lines>80</Lines>
  <Paragraphs>26</Paragraphs>
  <ScaleCrop>false</ScaleCrop>
  <Manager/>
  <Company/>
  <LinksUpToDate>false</LinksUpToDate>
  <CharactersWithSpaces>3993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2017-06-28T16:43:00Z</dcterms:created>
  <dcterms:modified xsi:type="dcterms:W3CDTF">2017-06-28T16:43:00Z</dcterms:modified>
  <cp:category> </cp:category>
  <cp:contentStatus> </cp:contentStatus>
</cp:coreProperties>
</file>