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C1139A" w14:paraId="2759C109" w14:textId="77777777" w:rsidTr="00D62829">
        <w:trPr>
          <w:trHeight w:val="13410"/>
        </w:trPr>
        <w:tc>
          <w:tcPr>
            <w:tcW w:w="8856" w:type="dxa"/>
          </w:tcPr>
          <w:p w14:paraId="72DF022F" w14:textId="77777777" w:rsidR="00FF232D" w:rsidRPr="00C1139A" w:rsidRDefault="00CE14FD" w:rsidP="006A7D75">
            <w:pPr>
              <w:jc w:val="center"/>
              <w:rPr>
                <w:b/>
                <w:sz w:val="22"/>
                <w:szCs w:val="22"/>
              </w:rPr>
            </w:pPr>
            <w:bookmarkStart w:id="0" w:name="_GoBack"/>
            <w:bookmarkEnd w:id="0"/>
            <w:r w:rsidRPr="00C1139A">
              <w:rPr>
                <w:b/>
                <w:i/>
                <w:noProof/>
                <w:sz w:val="22"/>
                <w:szCs w:val="22"/>
              </w:rPr>
              <w:drawing>
                <wp:inline distT="0" distB="0" distL="0" distR="0" wp14:anchorId="67065285" wp14:editId="78989573">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7063CB45" w14:textId="77777777" w:rsidR="00426518" w:rsidRPr="00C1139A" w:rsidRDefault="00426518" w:rsidP="00B57131">
            <w:pPr>
              <w:rPr>
                <w:b/>
                <w:bCs/>
                <w:sz w:val="22"/>
                <w:szCs w:val="22"/>
              </w:rPr>
            </w:pPr>
          </w:p>
          <w:p w14:paraId="3F79FC32" w14:textId="77777777" w:rsidR="007A44F8" w:rsidRPr="00B04605" w:rsidRDefault="007A44F8" w:rsidP="00043911">
            <w:pPr>
              <w:tabs>
                <w:tab w:val="center" w:pos="4212"/>
              </w:tabs>
              <w:rPr>
                <w:b/>
                <w:bCs/>
                <w:sz w:val="22"/>
                <w:szCs w:val="22"/>
              </w:rPr>
            </w:pPr>
            <w:r w:rsidRPr="00B04605">
              <w:rPr>
                <w:b/>
                <w:bCs/>
                <w:sz w:val="22"/>
                <w:szCs w:val="22"/>
              </w:rPr>
              <w:t xml:space="preserve">Media Contact: </w:t>
            </w:r>
            <w:r w:rsidR="00043911" w:rsidRPr="00B04605">
              <w:rPr>
                <w:b/>
                <w:bCs/>
                <w:sz w:val="22"/>
                <w:szCs w:val="22"/>
              </w:rPr>
              <w:tab/>
            </w:r>
          </w:p>
          <w:p w14:paraId="45CCD3D2" w14:textId="77777777" w:rsidR="008E7F16" w:rsidRDefault="0047748B" w:rsidP="00BB4E29">
            <w:pPr>
              <w:rPr>
                <w:bCs/>
                <w:sz w:val="22"/>
                <w:szCs w:val="22"/>
              </w:rPr>
            </w:pPr>
            <w:r>
              <w:rPr>
                <w:bCs/>
                <w:sz w:val="22"/>
                <w:szCs w:val="22"/>
              </w:rPr>
              <w:t>Neil Grace,</w:t>
            </w:r>
            <w:r w:rsidR="00942806">
              <w:rPr>
                <w:bCs/>
                <w:sz w:val="22"/>
                <w:szCs w:val="22"/>
              </w:rPr>
              <w:t xml:space="preserve"> (202) </w:t>
            </w:r>
            <w:r w:rsidR="00920BD2">
              <w:rPr>
                <w:bCs/>
                <w:sz w:val="22"/>
                <w:szCs w:val="22"/>
              </w:rPr>
              <w:t>418-</w:t>
            </w:r>
            <w:r>
              <w:rPr>
                <w:bCs/>
                <w:sz w:val="22"/>
                <w:szCs w:val="22"/>
              </w:rPr>
              <w:t>0506</w:t>
            </w:r>
          </w:p>
          <w:p w14:paraId="5DE6E7F8" w14:textId="77777777" w:rsidR="00E53C87" w:rsidRDefault="0047748B" w:rsidP="00BB4E29">
            <w:pPr>
              <w:rPr>
                <w:bCs/>
                <w:sz w:val="22"/>
                <w:szCs w:val="22"/>
              </w:rPr>
            </w:pPr>
            <w:r>
              <w:rPr>
                <w:bCs/>
                <w:sz w:val="22"/>
                <w:szCs w:val="22"/>
              </w:rPr>
              <w:t>neil.grace</w:t>
            </w:r>
            <w:r w:rsidR="00920BD2" w:rsidRPr="00942806">
              <w:rPr>
                <w:bCs/>
                <w:sz w:val="22"/>
                <w:szCs w:val="22"/>
              </w:rPr>
              <w:t>@fcc.gov</w:t>
            </w:r>
            <w:r w:rsidR="00920BD2">
              <w:rPr>
                <w:bCs/>
                <w:sz w:val="22"/>
                <w:szCs w:val="22"/>
              </w:rPr>
              <w:t xml:space="preserve"> </w:t>
            </w:r>
          </w:p>
          <w:p w14:paraId="7E5DF646" w14:textId="77777777" w:rsidR="00E53C87" w:rsidRPr="00B04605" w:rsidRDefault="00E53C87" w:rsidP="00BB4E29">
            <w:pPr>
              <w:rPr>
                <w:bCs/>
                <w:sz w:val="22"/>
                <w:szCs w:val="22"/>
              </w:rPr>
            </w:pPr>
          </w:p>
          <w:p w14:paraId="0D4122D1" w14:textId="0EC85440" w:rsidR="007A44F8" w:rsidRDefault="007A44F8" w:rsidP="00545544">
            <w:pPr>
              <w:rPr>
                <w:b/>
                <w:sz w:val="22"/>
                <w:szCs w:val="22"/>
              </w:rPr>
            </w:pPr>
            <w:r w:rsidRPr="00B04605">
              <w:rPr>
                <w:b/>
                <w:sz w:val="22"/>
                <w:szCs w:val="22"/>
              </w:rPr>
              <w:t>For Immediate Release</w:t>
            </w:r>
          </w:p>
          <w:p w14:paraId="3654CC67" w14:textId="77777777" w:rsidR="00545544" w:rsidRPr="00545544" w:rsidRDefault="00545544" w:rsidP="00545544">
            <w:pPr>
              <w:rPr>
                <w:b/>
                <w:sz w:val="22"/>
                <w:szCs w:val="22"/>
              </w:rPr>
            </w:pPr>
          </w:p>
          <w:p w14:paraId="16E15238" w14:textId="77777777" w:rsidR="0047748B" w:rsidRPr="00B04605" w:rsidRDefault="0047748B" w:rsidP="00BB4E29">
            <w:pPr>
              <w:jc w:val="center"/>
              <w:rPr>
                <w:b/>
                <w:bCs/>
                <w:sz w:val="22"/>
                <w:szCs w:val="22"/>
              </w:rPr>
            </w:pPr>
          </w:p>
          <w:p w14:paraId="5D1BDADA" w14:textId="77777777" w:rsidR="00A3686E" w:rsidRDefault="00920BD2" w:rsidP="004F5339">
            <w:pPr>
              <w:tabs>
                <w:tab w:val="left" w:pos="8625"/>
              </w:tabs>
              <w:jc w:val="center"/>
              <w:rPr>
                <w:b/>
                <w:bCs/>
                <w:sz w:val="26"/>
                <w:szCs w:val="26"/>
              </w:rPr>
            </w:pPr>
            <w:r w:rsidRPr="008F391C">
              <w:rPr>
                <w:b/>
                <w:bCs/>
                <w:sz w:val="26"/>
                <w:szCs w:val="26"/>
              </w:rPr>
              <w:t>FCC</w:t>
            </w:r>
            <w:r w:rsidR="00976792" w:rsidRPr="008F391C">
              <w:rPr>
                <w:b/>
                <w:bCs/>
                <w:sz w:val="26"/>
                <w:szCs w:val="26"/>
              </w:rPr>
              <w:t xml:space="preserve"> </w:t>
            </w:r>
            <w:r w:rsidR="0047748B">
              <w:rPr>
                <w:b/>
                <w:bCs/>
                <w:sz w:val="26"/>
                <w:szCs w:val="26"/>
              </w:rPr>
              <w:t>UNLOCKS NEW AIRWAVES FOR VEHICULAR RADAR USE</w:t>
            </w:r>
          </w:p>
          <w:p w14:paraId="40A6EC4B" w14:textId="77777777" w:rsidR="00D62829" w:rsidRDefault="00D62829" w:rsidP="004F5339">
            <w:pPr>
              <w:tabs>
                <w:tab w:val="left" w:pos="8625"/>
              </w:tabs>
              <w:jc w:val="center"/>
              <w:rPr>
                <w:b/>
                <w:bCs/>
                <w:sz w:val="26"/>
                <w:szCs w:val="26"/>
              </w:rPr>
            </w:pPr>
          </w:p>
          <w:p w14:paraId="10A7B2FE" w14:textId="77777777" w:rsidR="00B87A9D" w:rsidRPr="00C57083" w:rsidRDefault="0047748B" w:rsidP="00B87A9D">
            <w:pPr>
              <w:tabs>
                <w:tab w:val="left" w:pos="8625"/>
              </w:tabs>
              <w:jc w:val="center"/>
              <w:rPr>
                <w:b/>
                <w:bCs/>
              </w:rPr>
            </w:pPr>
            <w:r>
              <w:rPr>
                <w:b/>
                <w:bCs/>
                <w:i/>
              </w:rPr>
              <w:t xml:space="preserve">Spectrum </w:t>
            </w:r>
            <w:r w:rsidR="003B01FA">
              <w:rPr>
                <w:b/>
                <w:bCs/>
                <w:i/>
              </w:rPr>
              <w:t>Will Enhance</w:t>
            </w:r>
            <w:r w:rsidR="00C57083">
              <w:rPr>
                <w:b/>
                <w:bCs/>
                <w:i/>
              </w:rPr>
              <w:t xml:space="preserve"> </w:t>
            </w:r>
            <w:r w:rsidR="00A3686E" w:rsidRPr="00C57083">
              <w:rPr>
                <w:b/>
                <w:bCs/>
                <w:i/>
              </w:rPr>
              <w:t xml:space="preserve">Crash Avoidance and other High-Tech Safety Features   </w:t>
            </w:r>
          </w:p>
          <w:p w14:paraId="0C8A6CEE" w14:textId="77777777" w:rsidR="00B87A9D" w:rsidRPr="00B04605" w:rsidRDefault="00B87A9D" w:rsidP="00116572">
            <w:pPr>
              <w:tabs>
                <w:tab w:val="left" w:pos="8625"/>
              </w:tabs>
              <w:rPr>
                <w:b/>
                <w:bCs/>
                <w:sz w:val="22"/>
                <w:szCs w:val="22"/>
              </w:rPr>
            </w:pPr>
          </w:p>
          <w:p w14:paraId="358191D8" w14:textId="6E326B40" w:rsidR="00E6523D" w:rsidRPr="00D83907" w:rsidRDefault="00FF1C0B" w:rsidP="00116572">
            <w:pPr>
              <w:ind w:right="432"/>
              <w:rPr>
                <w:sz w:val="22"/>
                <w:szCs w:val="22"/>
              </w:rPr>
            </w:pPr>
            <w:r w:rsidRPr="00B04605">
              <w:rPr>
                <w:sz w:val="22"/>
                <w:szCs w:val="22"/>
              </w:rPr>
              <w:t xml:space="preserve">WASHINGTON, </w:t>
            </w:r>
            <w:r w:rsidR="00471E31">
              <w:rPr>
                <w:sz w:val="22"/>
                <w:szCs w:val="22"/>
              </w:rPr>
              <w:t>July 13</w:t>
            </w:r>
            <w:r w:rsidR="003A0992" w:rsidRPr="00B04605">
              <w:rPr>
                <w:sz w:val="22"/>
                <w:szCs w:val="22"/>
              </w:rPr>
              <w:t>, 2017</w:t>
            </w:r>
            <w:r w:rsidR="002B1013" w:rsidRPr="00B04605">
              <w:rPr>
                <w:sz w:val="22"/>
                <w:szCs w:val="22"/>
              </w:rPr>
              <w:t xml:space="preserve"> – </w:t>
            </w:r>
            <w:r w:rsidR="00116572" w:rsidRPr="00D83907">
              <w:rPr>
                <w:sz w:val="22"/>
                <w:szCs w:val="22"/>
              </w:rPr>
              <w:t xml:space="preserve">The Federal Communications Commission today </w:t>
            </w:r>
            <w:r w:rsidR="0065752F" w:rsidRPr="00D83907">
              <w:rPr>
                <w:sz w:val="22"/>
                <w:szCs w:val="22"/>
              </w:rPr>
              <w:t xml:space="preserve">expanded the spectrum available for vehicular radars that are </w:t>
            </w:r>
            <w:r w:rsidR="00C65B99">
              <w:rPr>
                <w:sz w:val="22"/>
                <w:szCs w:val="22"/>
              </w:rPr>
              <w:t>used</w:t>
            </w:r>
            <w:r w:rsidR="00545544">
              <w:rPr>
                <w:sz w:val="22"/>
                <w:szCs w:val="22"/>
              </w:rPr>
              <w:t xml:space="preserve"> </w:t>
            </w:r>
            <w:r w:rsidR="00CE1005" w:rsidRPr="00D83907">
              <w:rPr>
                <w:sz w:val="22"/>
                <w:szCs w:val="22"/>
              </w:rPr>
              <w:t>for</w:t>
            </w:r>
            <w:r w:rsidR="0065752F" w:rsidRPr="00D83907">
              <w:rPr>
                <w:sz w:val="22"/>
                <w:szCs w:val="22"/>
              </w:rPr>
              <w:t xml:space="preserve"> </w:t>
            </w:r>
            <w:r w:rsidR="00C65B99">
              <w:rPr>
                <w:sz w:val="22"/>
                <w:szCs w:val="22"/>
              </w:rPr>
              <w:t xml:space="preserve">a variety of purposes, including safety applications like </w:t>
            </w:r>
            <w:r w:rsidR="0065752F" w:rsidRPr="00D83907">
              <w:rPr>
                <w:sz w:val="22"/>
                <w:szCs w:val="22"/>
              </w:rPr>
              <w:t>collision avoidance and adaptive cruise control</w:t>
            </w:r>
            <w:r w:rsidR="0047748B" w:rsidRPr="00D83907">
              <w:rPr>
                <w:sz w:val="22"/>
                <w:szCs w:val="22"/>
              </w:rPr>
              <w:t>.</w:t>
            </w:r>
            <w:r w:rsidR="0047748B">
              <w:rPr>
                <w:sz w:val="22"/>
                <w:szCs w:val="22"/>
              </w:rPr>
              <w:t xml:space="preserve">  </w:t>
            </w:r>
            <w:r w:rsidR="00C65B99">
              <w:rPr>
                <w:sz w:val="22"/>
                <w:szCs w:val="22"/>
              </w:rPr>
              <w:t>Access to t</w:t>
            </w:r>
            <w:r w:rsidR="0065752F" w:rsidRPr="00D83907">
              <w:rPr>
                <w:sz w:val="22"/>
                <w:szCs w:val="22"/>
              </w:rPr>
              <w:t>h</w:t>
            </w:r>
            <w:r w:rsidR="00C65B99">
              <w:rPr>
                <w:sz w:val="22"/>
                <w:szCs w:val="22"/>
              </w:rPr>
              <w:t>is</w:t>
            </w:r>
            <w:r w:rsidR="0065752F" w:rsidRPr="00D83907">
              <w:rPr>
                <w:sz w:val="22"/>
                <w:szCs w:val="22"/>
              </w:rPr>
              <w:t xml:space="preserve"> additional spectrum will enable </w:t>
            </w:r>
            <w:r w:rsidR="00C65B99">
              <w:rPr>
                <w:sz w:val="22"/>
                <w:szCs w:val="22"/>
              </w:rPr>
              <w:t xml:space="preserve">continued innovation in this space, allowing </w:t>
            </w:r>
            <w:r w:rsidR="0032776F" w:rsidRPr="00D83907">
              <w:rPr>
                <w:sz w:val="22"/>
                <w:szCs w:val="22"/>
              </w:rPr>
              <w:t xml:space="preserve">these radars to </w:t>
            </w:r>
            <w:r w:rsidR="0065752F" w:rsidRPr="00D83907">
              <w:rPr>
                <w:sz w:val="22"/>
                <w:szCs w:val="22"/>
              </w:rPr>
              <w:t xml:space="preserve">better </w:t>
            </w:r>
            <w:r w:rsidR="0032776F" w:rsidRPr="00D83907">
              <w:rPr>
                <w:sz w:val="22"/>
                <w:szCs w:val="22"/>
              </w:rPr>
              <w:t xml:space="preserve">distinguish between objects in areas close to the </w:t>
            </w:r>
            <w:r w:rsidR="00797618" w:rsidRPr="00D83907">
              <w:rPr>
                <w:sz w:val="22"/>
                <w:szCs w:val="22"/>
              </w:rPr>
              <w:t>vehicle</w:t>
            </w:r>
            <w:r w:rsidR="0047748B" w:rsidRPr="00D83907">
              <w:rPr>
                <w:sz w:val="22"/>
                <w:szCs w:val="22"/>
              </w:rPr>
              <w:t>.</w:t>
            </w:r>
            <w:r w:rsidR="0047748B">
              <w:rPr>
                <w:sz w:val="22"/>
                <w:szCs w:val="22"/>
              </w:rPr>
              <w:t xml:space="preserve">  </w:t>
            </w:r>
            <w:r w:rsidR="00CE1005" w:rsidRPr="00D83907">
              <w:rPr>
                <w:sz w:val="22"/>
                <w:szCs w:val="22"/>
              </w:rPr>
              <w:t>This</w:t>
            </w:r>
            <w:r w:rsidR="0047748B">
              <w:rPr>
                <w:sz w:val="22"/>
                <w:szCs w:val="22"/>
              </w:rPr>
              <w:t xml:space="preserve"> action</w:t>
            </w:r>
            <w:r w:rsidR="00CE1005" w:rsidRPr="00D83907">
              <w:rPr>
                <w:sz w:val="22"/>
                <w:szCs w:val="22"/>
              </w:rPr>
              <w:t xml:space="preserve"> will </w:t>
            </w:r>
            <w:r w:rsidR="00797618" w:rsidRPr="00D83907">
              <w:rPr>
                <w:sz w:val="22"/>
                <w:szCs w:val="22"/>
              </w:rPr>
              <w:t>improve performance for applications such as lane change warnings, blind spot detection, parking aids, “stop and follow”</w:t>
            </w:r>
            <w:r w:rsidR="0047748B">
              <w:rPr>
                <w:sz w:val="22"/>
                <w:szCs w:val="22"/>
              </w:rPr>
              <w:t>,</w:t>
            </w:r>
            <w:r w:rsidR="00797618" w:rsidRPr="00D83907">
              <w:rPr>
                <w:sz w:val="22"/>
                <w:szCs w:val="22"/>
              </w:rPr>
              <w:t xml:space="preserve"> “stop and go</w:t>
            </w:r>
            <w:r w:rsidR="0047748B" w:rsidRPr="00D83907">
              <w:rPr>
                <w:sz w:val="22"/>
                <w:szCs w:val="22"/>
              </w:rPr>
              <w:t>”, autonomous</w:t>
            </w:r>
            <w:r w:rsidR="00797618" w:rsidRPr="00D83907">
              <w:rPr>
                <w:sz w:val="22"/>
                <w:szCs w:val="22"/>
              </w:rPr>
              <w:t xml:space="preserve"> braking</w:t>
            </w:r>
            <w:r w:rsidR="0047748B">
              <w:rPr>
                <w:sz w:val="22"/>
                <w:szCs w:val="22"/>
              </w:rPr>
              <w:t>,</w:t>
            </w:r>
            <w:r w:rsidR="00797618" w:rsidRPr="00D83907">
              <w:rPr>
                <w:sz w:val="22"/>
                <w:szCs w:val="22"/>
              </w:rPr>
              <w:t xml:space="preserve"> and </w:t>
            </w:r>
            <w:r w:rsidR="00CE1005" w:rsidRPr="00D83907">
              <w:rPr>
                <w:sz w:val="22"/>
                <w:szCs w:val="22"/>
              </w:rPr>
              <w:t>pedestrian detection</w:t>
            </w:r>
            <w:r w:rsidR="00A958C2" w:rsidRPr="00D83907">
              <w:rPr>
                <w:sz w:val="22"/>
                <w:szCs w:val="22"/>
              </w:rPr>
              <w:t>.</w:t>
            </w:r>
          </w:p>
          <w:p w14:paraId="46C4EBD4" w14:textId="77777777" w:rsidR="00E6523D" w:rsidRDefault="00E6523D" w:rsidP="00116572">
            <w:pPr>
              <w:ind w:right="432"/>
              <w:rPr>
                <w:sz w:val="22"/>
                <w:szCs w:val="22"/>
              </w:rPr>
            </w:pPr>
          </w:p>
          <w:p w14:paraId="0B97EE20" w14:textId="4DE1177B" w:rsidR="00116572" w:rsidRPr="00CE1005" w:rsidRDefault="00797618" w:rsidP="00116572">
            <w:pPr>
              <w:ind w:right="432"/>
              <w:rPr>
                <w:sz w:val="22"/>
                <w:szCs w:val="22"/>
              </w:rPr>
            </w:pPr>
            <w:r>
              <w:rPr>
                <w:sz w:val="22"/>
                <w:szCs w:val="22"/>
              </w:rPr>
              <w:t>The Commission’s action expands the</w:t>
            </w:r>
            <w:r w:rsidR="00C65B99">
              <w:rPr>
                <w:sz w:val="22"/>
                <w:szCs w:val="22"/>
              </w:rPr>
              <w:t xml:space="preserve"> current 76-77 GHz spectrum allocation to include</w:t>
            </w:r>
            <w:r>
              <w:rPr>
                <w:sz w:val="22"/>
                <w:szCs w:val="22"/>
              </w:rPr>
              <w:t xml:space="preserve"> </w:t>
            </w:r>
            <w:r w:rsidR="00CE1005">
              <w:rPr>
                <w:sz w:val="22"/>
                <w:szCs w:val="22"/>
              </w:rPr>
              <w:t>the</w:t>
            </w:r>
            <w:r w:rsidR="00C65B99">
              <w:rPr>
                <w:sz w:val="22"/>
                <w:szCs w:val="22"/>
              </w:rPr>
              <w:t xml:space="preserve"> entire</w:t>
            </w:r>
            <w:r w:rsidR="00CE1005">
              <w:rPr>
                <w:sz w:val="22"/>
                <w:szCs w:val="22"/>
              </w:rPr>
              <w:t xml:space="preserve"> </w:t>
            </w:r>
            <w:r>
              <w:rPr>
                <w:sz w:val="22"/>
                <w:szCs w:val="22"/>
              </w:rPr>
              <w:t>76</w:t>
            </w:r>
            <w:r w:rsidR="0047748B">
              <w:rPr>
                <w:sz w:val="22"/>
                <w:szCs w:val="22"/>
              </w:rPr>
              <w:t>-</w:t>
            </w:r>
            <w:r>
              <w:rPr>
                <w:sz w:val="22"/>
                <w:szCs w:val="22"/>
              </w:rPr>
              <w:t xml:space="preserve">81 GHz </w:t>
            </w:r>
            <w:r w:rsidR="00CE1005">
              <w:rPr>
                <w:sz w:val="22"/>
                <w:szCs w:val="22"/>
              </w:rPr>
              <w:t xml:space="preserve">band </w:t>
            </w:r>
            <w:r>
              <w:rPr>
                <w:sz w:val="22"/>
                <w:szCs w:val="22"/>
              </w:rPr>
              <w:t>and transitions radars out of the 24 GHz band.</w:t>
            </w:r>
            <w:r w:rsidR="00D83907">
              <w:rPr>
                <w:sz w:val="22"/>
                <w:szCs w:val="22"/>
              </w:rPr>
              <w:t xml:space="preserve">  </w:t>
            </w:r>
            <w:r w:rsidR="00CE1005">
              <w:rPr>
                <w:sz w:val="22"/>
                <w:szCs w:val="22"/>
              </w:rPr>
              <w:t xml:space="preserve">This is consistent with the spectrum that is available internationally, avoiding the need to customize the radars in vehicles for different markets.  </w:t>
            </w:r>
          </w:p>
          <w:p w14:paraId="5E96E763" w14:textId="77777777" w:rsidR="00116572" w:rsidRPr="00116572" w:rsidRDefault="00116572" w:rsidP="00116572">
            <w:pPr>
              <w:ind w:right="144"/>
              <w:rPr>
                <w:sz w:val="22"/>
                <w:szCs w:val="22"/>
              </w:rPr>
            </w:pPr>
          </w:p>
          <w:p w14:paraId="5E37AFC8" w14:textId="3ED2A924" w:rsidR="00116572" w:rsidRPr="00D62829" w:rsidRDefault="002F3D18" w:rsidP="00116572">
            <w:pPr>
              <w:ind w:right="144"/>
              <w:rPr>
                <w:sz w:val="22"/>
                <w:szCs w:val="22"/>
              </w:rPr>
            </w:pPr>
            <w:r>
              <w:rPr>
                <w:sz w:val="22"/>
                <w:szCs w:val="22"/>
              </w:rPr>
              <w:t xml:space="preserve">The </w:t>
            </w:r>
            <w:r w:rsidR="00A958C2">
              <w:rPr>
                <w:sz w:val="22"/>
                <w:szCs w:val="22"/>
              </w:rPr>
              <w:t>Order</w:t>
            </w:r>
            <w:r w:rsidR="00116572" w:rsidRPr="00116572">
              <w:rPr>
                <w:sz w:val="22"/>
                <w:szCs w:val="22"/>
              </w:rPr>
              <w:t xml:space="preserve"> </w:t>
            </w:r>
            <w:r w:rsidR="00B06A9B">
              <w:rPr>
                <w:sz w:val="22"/>
                <w:szCs w:val="22"/>
              </w:rPr>
              <w:t xml:space="preserve">also </w:t>
            </w:r>
            <w:r w:rsidR="00116572" w:rsidRPr="00116572">
              <w:rPr>
                <w:sz w:val="22"/>
                <w:szCs w:val="22"/>
              </w:rPr>
              <w:t>permit</w:t>
            </w:r>
            <w:r w:rsidR="00C65B99">
              <w:rPr>
                <w:sz w:val="22"/>
                <w:szCs w:val="22"/>
              </w:rPr>
              <w:t>s</w:t>
            </w:r>
            <w:r w:rsidR="00116572" w:rsidRPr="00116572">
              <w:rPr>
                <w:sz w:val="22"/>
                <w:szCs w:val="22"/>
              </w:rPr>
              <w:t xml:space="preserve"> </w:t>
            </w:r>
            <w:r>
              <w:rPr>
                <w:sz w:val="22"/>
                <w:szCs w:val="22"/>
              </w:rPr>
              <w:t xml:space="preserve">the use of </w:t>
            </w:r>
            <w:r w:rsidR="00797618">
              <w:rPr>
                <w:sz w:val="22"/>
                <w:szCs w:val="22"/>
              </w:rPr>
              <w:t>th</w:t>
            </w:r>
            <w:r w:rsidR="00C65B99">
              <w:rPr>
                <w:sz w:val="22"/>
                <w:szCs w:val="22"/>
              </w:rPr>
              <w:t>is</w:t>
            </w:r>
            <w:r w:rsidR="00797618">
              <w:rPr>
                <w:sz w:val="22"/>
                <w:szCs w:val="22"/>
              </w:rPr>
              <w:t xml:space="preserve"> band for </w:t>
            </w:r>
            <w:r w:rsidR="00116572" w:rsidRPr="00116572">
              <w:rPr>
                <w:sz w:val="22"/>
                <w:szCs w:val="22"/>
              </w:rPr>
              <w:t>fixed and mobile radars at airports</w:t>
            </w:r>
            <w:r w:rsidR="00797618">
              <w:rPr>
                <w:sz w:val="22"/>
                <w:szCs w:val="22"/>
              </w:rPr>
              <w:t xml:space="preserve"> that are used for</w:t>
            </w:r>
            <w:r w:rsidR="00507B8D">
              <w:rPr>
                <w:sz w:val="22"/>
                <w:szCs w:val="22"/>
              </w:rPr>
              <w:t xml:space="preserve"> </w:t>
            </w:r>
            <w:r w:rsidR="00FD047D">
              <w:rPr>
                <w:sz w:val="22"/>
                <w:szCs w:val="22"/>
              </w:rPr>
              <w:t>important safety applications</w:t>
            </w:r>
            <w:r>
              <w:rPr>
                <w:sz w:val="22"/>
                <w:szCs w:val="22"/>
              </w:rPr>
              <w:t xml:space="preserve">, </w:t>
            </w:r>
            <w:r w:rsidR="00797618">
              <w:rPr>
                <w:sz w:val="22"/>
                <w:szCs w:val="22"/>
              </w:rPr>
              <w:t xml:space="preserve">such as </w:t>
            </w:r>
            <w:r>
              <w:rPr>
                <w:sz w:val="22"/>
                <w:szCs w:val="22"/>
              </w:rPr>
              <w:t>the detection of debris on runways that could harm aircraft on take-off and landing</w:t>
            </w:r>
            <w:r w:rsidR="0047748B">
              <w:rPr>
                <w:sz w:val="22"/>
                <w:szCs w:val="22"/>
              </w:rPr>
              <w:t xml:space="preserve">.  </w:t>
            </w:r>
            <w:r>
              <w:rPr>
                <w:sz w:val="22"/>
                <w:szCs w:val="22"/>
              </w:rPr>
              <w:t xml:space="preserve">Making the </w:t>
            </w:r>
            <w:r w:rsidR="00116572" w:rsidRPr="00116572">
              <w:rPr>
                <w:sz w:val="22"/>
                <w:szCs w:val="22"/>
              </w:rPr>
              <w:t xml:space="preserve">entire 76-81 GHz </w:t>
            </w:r>
            <w:r>
              <w:rPr>
                <w:sz w:val="22"/>
                <w:szCs w:val="22"/>
              </w:rPr>
              <w:t xml:space="preserve">band available </w:t>
            </w:r>
            <w:r w:rsidR="00DA6EC8">
              <w:rPr>
                <w:sz w:val="22"/>
                <w:szCs w:val="22"/>
              </w:rPr>
              <w:t xml:space="preserve">at airports </w:t>
            </w:r>
            <w:r>
              <w:rPr>
                <w:sz w:val="22"/>
                <w:szCs w:val="22"/>
              </w:rPr>
              <w:t>will</w:t>
            </w:r>
            <w:r w:rsidR="00DA6EC8">
              <w:rPr>
                <w:sz w:val="22"/>
                <w:szCs w:val="22"/>
              </w:rPr>
              <w:t xml:space="preserve"> allow for improvements to these existing technologies as well as</w:t>
            </w:r>
            <w:r>
              <w:rPr>
                <w:sz w:val="22"/>
                <w:szCs w:val="22"/>
              </w:rPr>
              <w:t xml:space="preserve"> promote the development of </w:t>
            </w:r>
            <w:r w:rsidR="00116572" w:rsidRPr="00116572">
              <w:rPr>
                <w:sz w:val="22"/>
                <w:szCs w:val="22"/>
              </w:rPr>
              <w:t xml:space="preserve">new safety </w:t>
            </w:r>
            <w:r w:rsidR="00116572" w:rsidRPr="00D62829">
              <w:rPr>
                <w:sz w:val="22"/>
                <w:szCs w:val="22"/>
              </w:rPr>
              <w:t xml:space="preserve">applications, such as wingtip radars that can help aircraft avoid collisions with </w:t>
            </w:r>
            <w:r w:rsidRPr="00D62829">
              <w:rPr>
                <w:sz w:val="22"/>
                <w:szCs w:val="22"/>
              </w:rPr>
              <w:t xml:space="preserve">objects </w:t>
            </w:r>
            <w:r w:rsidR="0099424F" w:rsidRPr="00D62829">
              <w:rPr>
                <w:sz w:val="22"/>
                <w:szCs w:val="22"/>
              </w:rPr>
              <w:t>while moving on airport grounds</w:t>
            </w:r>
            <w:r w:rsidR="00116572" w:rsidRPr="00D62829">
              <w:rPr>
                <w:sz w:val="22"/>
                <w:szCs w:val="22"/>
              </w:rPr>
              <w:t xml:space="preserve">.  </w:t>
            </w:r>
          </w:p>
          <w:p w14:paraId="7975EA65" w14:textId="77777777" w:rsidR="00116572" w:rsidRDefault="00116572" w:rsidP="00CE1005">
            <w:pPr>
              <w:ind w:right="144"/>
              <w:rPr>
                <w:sz w:val="22"/>
                <w:szCs w:val="22"/>
              </w:rPr>
            </w:pPr>
          </w:p>
          <w:p w14:paraId="5EC3D1F6" w14:textId="77777777" w:rsidR="00D62829" w:rsidRPr="00D62829" w:rsidRDefault="00D62829" w:rsidP="00CE1005">
            <w:pPr>
              <w:ind w:right="144"/>
              <w:rPr>
                <w:sz w:val="22"/>
                <w:szCs w:val="22"/>
              </w:rPr>
            </w:pPr>
          </w:p>
          <w:p w14:paraId="58049270" w14:textId="5A914AE9" w:rsidR="00D62829" w:rsidRPr="00D62829" w:rsidRDefault="00D62829" w:rsidP="00D62829">
            <w:pPr>
              <w:ind w:right="144"/>
              <w:rPr>
                <w:sz w:val="22"/>
                <w:szCs w:val="22"/>
              </w:rPr>
            </w:pPr>
            <w:r w:rsidRPr="00D62829">
              <w:rPr>
                <w:sz w:val="22"/>
                <w:szCs w:val="22"/>
              </w:rPr>
              <w:t>Action by the Commission July 13, 2017 by Report and Order (FCC 17-94). Chairman</w:t>
            </w:r>
            <w:r>
              <w:rPr>
                <w:sz w:val="22"/>
                <w:szCs w:val="22"/>
              </w:rPr>
              <w:t xml:space="preserve"> Pai, </w:t>
            </w:r>
            <w:r w:rsidRPr="00D62829">
              <w:rPr>
                <w:sz w:val="22"/>
                <w:szCs w:val="22"/>
              </w:rPr>
              <w:t>Commissioner</w:t>
            </w:r>
            <w:r>
              <w:rPr>
                <w:sz w:val="22"/>
                <w:szCs w:val="22"/>
              </w:rPr>
              <w:t>s Clyburn and</w:t>
            </w:r>
            <w:r w:rsidRPr="00D62829">
              <w:rPr>
                <w:sz w:val="22"/>
                <w:szCs w:val="22"/>
              </w:rPr>
              <w:t xml:space="preserve"> O’Rielly approving</w:t>
            </w:r>
            <w:r>
              <w:rPr>
                <w:sz w:val="22"/>
                <w:szCs w:val="22"/>
              </w:rPr>
              <w:t xml:space="preserve"> and</w:t>
            </w:r>
            <w:r w:rsidRPr="00D62829">
              <w:rPr>
                <w:sz w:val="22"/>
                <w:szCs w:val="22"/>
              </w:rPr>
              <w:t xml:space="preserve"> issuing separate statements.  </w:t>
            </w:r>
          </w:p>
          <w:p w14:paraId="4272B5F8" w14:textId="77777777" w:rsidR="00D62829" w:rsidRPr="00D62829" w:rsidRDefault="00D62829" w:rsidP="00D62829">
            <w:pPr>
              <w:ind w:right="144"/>
              <w:rPr>
                <w:sz w:val="22"/>
                <w:szCs w:val="22"/>
              </w:rPr>
            </w:pPr>
          </w:p>
          <w:p w14:paraId="40C3917B" w14:textId="454FC032" w:rsidR="00116572" w:rsidRPr="00D62829" w:rsidRDefault="00D62829" w:rsidP="00D62829">
            <w:pPr>
              <w:ind w:right="144"/>
              <w:rPr>
                <w:rFonts w:eastAsia="MS Mincho"/>
                <w:bCs/>
                <w:sz w:val="22"/>
                <w:szCs w:val="22"/>
                <w:lang w:eastAsia="ja-JP"/>
              </w:rPr>
            </w:pPr>
            <w:r w:rsidRPr="00D62829">
              <w:rPr>
                <w:sz w:val="22"/>
                <w:szCs w:val="22"/>
              </w:rPr>
              <w:t>ET Docket No. 15-26</w:t>
            </w:r>
          </w:p>
          <w:p w14:paraId="29B0FEAA" w14:textId="77777777" w:rsidR="00A958C2" w:rsidRPr="00116572" w:rsidRDefault="00A958C2" w:rsidP="00116572">
            <w:pPr>
              <w:rPr>
                <w:rFonts w:eastAsia="MS Mincho"/>
                <w:bCs/>
                <w:sz w:val="22"/>
                <w:szCs w:val="22"/>
                <w:lang w:eastAsia="ja-JP"/>
              </w:rPr>
            </w:pPr>
          </w:p>
          <w:p w14:paraId="06269794" w14:textId="77777777" w:rsidR="004F0F1F" w:rsidRPr="00C1139A" w:rsidRDefault="00F708E3" w:rsidP="00BB4E29">
            <w:pPr>
              <w:ind w:right="240"/>
              <w:jc w:val="center"/>
              <w:rPr>
                <w:sz w:val="22"/>
                <w:szCs w:val="22"/>
              </w:rPr>
            </w:pPr>
            <w:r w:rsidRPr="00C1139A">
              <w:rPr>
                <w:sz w:val="22"/>
                <w:szCs w:val="22"/>
              </w:rPr>
              <w:t>###</w:t>
            </w:r>
          </w:p>
          <w:p w14:paraId="1191B7C0" w14:textId="77777777" w:rsidR="00E644FE" w:rsidRPr="00A64F03" w:rsidRDefault="00E644FE" w:rsidP="00BB4E29">
            <w:pPr>
              <w:ind w:right="498"/>
              <w:jc w:val="center"/>
              <w:rPr>
                <w:b/>
                <w:bCs/>
                <w:sz w:val="18"/>
                <w:szCs w:val="18"/>
              </w:rPr>
            </w:pPr>
            <w:r w:rsidRPr="00A64F03">
              <w:rPr>
                <w:b/>
                <w:bCs/>
                <w:sz w:val="18"/>
                <w:szCs w:val="18"/>
              </w:rPr>
              <w:br/>
              <w:t>Off</w:t>
            </w:r>
            <w:r w:rsidR="00AD0D19" w:rsidRPr="00A64F03">
              <w:rPr>
                <w:b/>
                <w:bCs/>
                <w:sz w:val="18"/>
                <w:szCs w:val="18"/>
              </w:rPr>
              <w:t xml:space="preserve">ice of Media Relations: </w:t>
            </w:r>
            <w:r w:rsidR="00AC0A38" w:rsidRPr="00A64F03">
              <w:rPr>
                <w:b/>
                <w:bCs/>
                <w:sz w:val="18"/>
                <w:szCs w:val="18"/>
              </w:rPr>
              <w:t xml:space="preserve">(202) </w:t>
            </w:r>
            <w:r w:rsidR="00AD0D19" w:rsidRPr="00A64F03">
              <w:rPr>
                <w:b/>
                <w:bCs/>
                <w:sz w:val="18"/>
                <w:szCs w:val="18"/>
              </w:rPr>
              <w:t>418-</w:t>
            </w:r>
            <w:r w:rsidRPr="00A64F03">
              <w:rPr>
                <w:b/>
                <w:bCs/>
                <w:sz w:val="18"/>
                <w:szCs w:val="18"/>
              </w:rPr>
              <w:t>0500</w:t>
            </w:r>
          </w:p>
          <w:p w14:paraId="0B23284F" w14:textId="77777777" w:rsidR="00916274" w:rsidRPr="006B0A70" w:rsidRDefault="00916274" w:rsidP="00916274">
            <w:pPr>
              <w:ind w:right="72"/>
              <w:jc w:val="center"/>
              <w:rPr>
                <w:b/>
                <w:bCs/>
                <w:sz w:val="18"/>
                <w:szCs w:val="18"/>
              </w:rPr>
            </w:pPr>
            <w:r>
              <w:rPr>
                <w:b/>
                <w:bCs/>
                <w:sz w:val="18"/>
                <w:szCs w:val="18"/>
              </w:rPr>
              <w:t xml:space="preserve">ASL </w:t>
            </w:r>
            <w:r w:rsidRPr="00850E26">
              <w:rPr>
                <w:b/>
                <w:bCs/>
                <w:sz w:val="18"/>
                <w:szCs w:val="18"/>
              </w:rPr>
              <w:t>Videophone: 1-844-432-2275</w:t>
            </w:r>
          </w:p>
          <w:p w14:paraId="1E42EFF5" w14:textId="77777777" w:rsidR="00E644FE" w:rsidRPr="00A64F03" w:rsidRDefault="00E644FE" w:rsidP="00BB4E29">
            <w:pPr>
              <w:ind w:right="498"/>
              <w:jc w:val="center"/>
              <w:rPr>
                <w:b/>
                <w:bCs/>
                <w:sz w:val="18"/>
                <w:szCs w:val="18"/>
              </w:rPr>
            </w:pPr>
            <w:r w:rsidRPr="00A64F03">
              <w:rPr>
                <w:b/>
                <w:bCs/>
                <w:sz w:val="18"/>
                <w:szCs w:val="18"/>
              </w:rPr>
              <w:t xml:space="preserve">TTY: </w:t>
            </w:r>
            <w:r w:rsidR="00AC0A38" w:rsidRPr="00A64F03">
              <w:rPr>
                <w:b/>
                <w:bCs/>
                <w:sz w:val="18"/>
                <w:szCs w:val="18"/>
              </w:rPr>
              <w:t xml:space="preserve">(888) </w:t>
            </w:r>
            <w:r w:rsidR="006E4A76" w:rsidRPr="00A64F03">
              <w:rPr>
                <w:b/>
                <w:bCs/>
                <w:sz w:val="18"/>
                <w:szCs w:val="18"/>
              </w:rPr>
              <w:t>835-5322</w:t>
            </w:r>
          </w:p>
          <w:p w14:paraId="08FC4E1E" w14:textId="77777777" w:rsidR="00CC5E08" w:rsidRPr="00A64F03" w:rsidRDefault="006A2FC5" w:rsidP="00BB4E29">
            <w:pPr>
              <w:ind w:right="498"/>
              <w:jc w:val="center"/>
              <w:rPr>
                <w:b/>
                <w:bCs/>
                <w:sz w:val="18"/>
                <w:szCs w:val="18"/>
              </w:rPr>
            </w:pPr>
            <w:r w:rsidRPr="00A64F03">
              <w:rPr>
                <w:b/>
                <w:bCs/>
                <w:sz w:val="18"/>
                <w:szCs w:val="18"/>
              </w:rPr>
              <w:t>Twitter: @FCC</w:t>
            </w:r>
          </w:p>
          <w:p w14:paraId="524D8CA5" w14:textId="77777777" w:rsidR="00CC5E08" w:rsidRPr="00A64F03" w:rsidRDefault="00EE0E90" w:rsidP="00BB4E29">
            <w:pPr>
              <w:ind w:right="498"/>
              <w:jc w:val="center"/>
              <w:rPr>
                <w:rStyle w:val="Hyperlink"/>
                <w:b/>
                <w:bCs/>
                <w:color w:val="auto"/>
                <w:sz w:val="18"/>
                <w:szCs w:val="18"/>
              </w:rPr>
            </w:pPr>
            <w:r w:rsidRPr="00A64F03">
              <w:rPr>
                <w:b/>
                <w:bCs/>
                <w:sz w:val="18"/>
                <w:szCs w:val="18"/>
              </w:rPr>
              <w:t>www.fcc.gov/office-media-relations</w:t>
            </w:r>
          </w:p>
          <w:p w14:paraId="0419752E" w14:textId="77777777" w:rsidR="0069420F" w:rsidRPr="00A64F03" w:rsidRDefault="0069420F" w:rsidP="00BB4E29">
            <w:pPr>
              <w:ind w:right="498"/>
              <w:jc w:val="center"/>
              <w:rPr>
                <w:b/>
                <w:bCs/>
                <w:sz w:val="18"/>
                <w:szCs w:val="18"/>
              </w:rPr>
            </w:pPr>
          </w:p>
          <w:p w14:paraId="5FB11404" w14:textId="77777777" w:rsidR="00EE0E90" w:rsidRPr="00C1139A" w:rsidRDefault="0069420F" w:rsidP="0069420F">
            <w:pPr>
              <w:ind w:right="498"/>
              <w:jc w:val="center"/>
              <w:rPr>
                <w:bCs/>
                <w:i/>
                <w:sz w:val="22"/>
                <w:szCs w:val="22"/>
              </w:rPr>
            </w:pPr>
            <w:r w:rsidRPr="00A64F03">
              <w:rPr>
                <w:bCs/>
                <w:i/>
                <w:sz w:val="18"/>
                <w:szCs w:val="18"/>
              </w:rPr>
              <w:t xml:space="preserve">This is an unofficial announcement of Commission action.  Release of the full text of a Commission order </w:t>
            </w:r>
            <w:r w:rsidRPr="00A64F03">
              <w:rPr>
                <w:bCs/>
                <w:i/>
                <w:sz w:val="18"/>
                <w:szCs w:val="18"/>
              </w:rPr>
              <w:lastRenderedPageBreak/>
              <w:t>constitutes official action.  See MCI v. FCC, 515 F.2d 385 (D.C. Cir. 1974).</w:t>
            </w:r>
          </w:p>
        </w:tc>
      </w:tr>
      <w:tr w:rsidR="00503CBE" w:rsidRPr="008F78D8" w14:paraId="2F4E9B8C" w14:textId="77777777" w:rsidTr="00E77605">
        <w:trPr>
          <w:trHeight w:val="2181"/>
        </w:trPr>
        <w:tc>
          <w:tcPr>
            <w:tcW w:w="8640" w:type="dxa"/>
          </w:tcPr>
          <w:p w14:paraId="394F391B" w14:textId="77777777" w:rsidR="00B04605" w:rsidRPr="00B04605" w:rsidRDefault="00B04605" w:rsidP="00F8702D">
            <w:pPr>
              <w:rPr>
                <w:noProof/>
                <w:sz w:val="28"/>
                <w:szCs w:val="28"/>
              </w:rPr>
            </w:pPr>
          </w:p>
        </w:tc>
      </w:tr>
      <w:tr w:rsidR="00503CBE" w:rsidRPr="008F78D8" w14:paraId="4DDF7DE6" w14:textId="77777777" w:rsidTr="00E77605">
        <w:trPr>
          <w:trHeight w:val="2181"/>
        </w:trPr>
        <w:tc>
          <w:tcPr>
            <w:tcW w:w="8640" w:type="dxa"/>
          </w:tcPr>
          <w:p w14:paraId="75B2226C" w14:textId="77777777" w:rsidR="00503CBE" w:rsidRDefault="00503CBE" w:rsidP="006A7D75">
            <w:pPr>
              <w:jc w:val="center"/>
              <w:rPr>
                <w:b/>
                <w:i/>
                <w:noProof/>
                <w:sz w:val="28"/>
                <w:szCs w:val="28"/>
              </w:rPr>
            </w:pPr>
          </w:p>
        </w:tc>
      </w:tr>
    </w:tbl>
    <w:p w14:paraId="11EDB35B" w14:textId="77777777" w:rsidR="00D24C3D" w:rsidRPr="007528A5" w:rsidRDefault="00D24C3D">
      <w:pPr>
        <w:rPr>
          <w:b/>
          <w:bCs/>
          <w:sz w:val="2"/>
          <w:szCs w:val="2"/>
        </w:rPr>
      </w:pPr>
    </w:p>
    <w:sectPr w:rsidR="00D24C3D" w:rsidRPr="007528A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B1DBB" w14:textId="77777777" w:rsidR="003A36A6" w:rsidRDefault="003A36A6" w:rsidP="007D243B">
      <w:r>
        <w:separator/>
      </w:r>
    </w:p>
  </w:endnote>
  <w:endnote w:type="continuationSeparator" w:id="0">
    <w:p w14:paraId="6969CD6A" w14:textId="77777777" w:rsidR="003A36A6" w:rsidRDefault="003A36A6" w:rsidP="007D2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6F629" w14:textId="77777777" w:rsidR="00151E7D" w:rsidRDefault="00151E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F8E4A" w14:textId="77777777" w:rsidR="00151E7D" w:rsidRDefault="00151E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5CD08" w14:textId="77777777" w:rsidR="00151E7D" w:rsidRDefault="00151E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39186" w14:textId="77777777" w:rsidR="003A36A6" w:rsidRDefault="003A36A6" w:rsidP="007D243B">
      <w:r>
        <w:separator/>
      </w:r>
    </w:p>
  </w:footnote>
  <w:footnote w:type="continuationSeparator" w:id="0">
    <w:p w14:paraId="49A15778" w14:textId="77777777" w:rsidR="003A36A6" w:rsidRDefault="003A36A6" w:rsidP="007D2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6EBE5" w14:textId="77777777" w:rsidR="00151E7D" w:rsidRDefault="00151E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BF6EE" w14:textId="77777777" w:rsidR="00151E7D" w:rsidRDefault="00151E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6F6AA" w14:textId="77777777" w:rsidR="00151E7D" w:rsidRDefault="00151E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D99"/>
    <w:multiLevelType w:val="hybridMultilevel"/>
    <w:tmpl w:val="1F8ED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55B8C"/>
    <w:multiLevelType w:val="hybridMultilevel"/>
    <w:tmpl w:val="B90A3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C32EA"/>
    <w:multiLevelType w:val="hybridMultilevel"/>
    <w:tmpl w:val="04848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DB41BF"/>
    <w:multiLevelType w:val="hybridMultilevel"/>
    <w:tmpl w:val="1180B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9A3B42"/>
    <w:multiLevelType w:val="hybridMultilevel"/>
    <w:tmpl w:val="09963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120521"/>
    <w:multiLevelType w:val="hybridMultilevel"/>
    <w:tmpl w:val="F8580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5B70A5"/>
    <w:multiLevelType w:val="hybridMultilevel"/>
    <w:tmpl w:val="BF442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AF1DE1"/>
    <w:multiLevelType w:val="hybridMultilevel"/>
    <w:tmpl w:val="06066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4BB177D"/>
    <w:multiLevelType w:val="hybridMultilevel"/>
    <w:tmpl w:val="AE46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0">
    <w:nsid w:val="37696C0E"/>
    <w:multiLevelType w:val="hybridMultilevel"/>
    <w:tmpl w:val="DAA69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0A1C87"/>
    <w:multiLevelType w:val="hybridMultilevel"/>
    <w:tmpl w:val="1DDA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4F6817"/>
    <w:multiLevelType w:val="hybridMultilevel"/>
    <w:tmpl w:val="F4FE7D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76BD0612"/>
    <w:multiLevelType w:val="hybridMultilevel"/>
    <w:tmpl w:val="32FC7BB2"/>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num w:numId="1">
    <w:abstractNumId w:val="9"/>
  </w:num>
  <w:num w:numId="2">
    <w:abstractNumId w:val="4"/>
  </w:num>
  <w:num w:numId="3">
    <w:abstractNumId w:val="6"/>
  </w:num>
  <w:num w:numId="4">
    <w:abstractNumId w:val="3"/>
  </w:num>
  <w:num w:numId="5">
    <w:abstractNumId w:val="10"/>
  </w:num>
  <w:num w:numId="6">
    <w:abstractNumId w:val="8"/>
  </w:num>
  <w:num w:numId="7">
    <w:abstractNumId w:val="14"/>
  </w:num>
  <w:num w:numId="8">
    <w:abstractNumId w:val="2"/>
  </w:num>
  <w:num w:numId="9">
    <w:abstractNumId w:val="5"/>
  </w:num>
  <w:num w:numId="10">
    <w:abstractNumId w:val="13"/>
  </w:num>
  <w:num w:numId="11">
    <w:abstractNumId w:val="12"/>
  </w:num>
  <w:num w:numId="12">
    <w:abstractNumId w:val="11"/>
  </w:num>
  <w:num w:numId="13">
    <w:abstractNumId w:val="0"/>
  </w:num>
  <w:num w:numId="14">
    <w:abstractNumId w:val="7"/>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BC"/>
    <w:rsid w:val="0000340A"/>
    <w:rsid w:val="0002500C"/>
    <w:rsid w:val="000311FC"/>
    <w:rsid w:val="00040127"/>
    <w:rsid w:val="000423D7"/>
    <w:rsid w:val="00043911"/>
    <w:rsid w:val="00051B69"/>
    <w:rsid w:val="00057535"/>
    <w:rsid w:val="00081232"/>
    <w:rsid w:val="00091E65"/>
    <w:rsid w:val="00095DF0"/>
    <w:rsid w:val="00096D4A"/>
    <w:rsid w:val="000A38EA"/>
    <w:rsid w:val="000A6E18"/>
    <w:rsid w:val="000B0AE7"/>
    <w:rsid w:val="000C1E47"/>
    <w:rsid w:val="000C26F3"/>
    <w:rsid w:val="000C7142"/>
    <w:rsid w:val="000C7C70"/>
    <w:rsid w:val="000E049E"/>
    <w:rsid w:val="000E4F59"/>
    <w:rsid w:val="0010799B"/>
    <w:rsid w:val="00116572"/>
    <w:rsid w:val="00117DB2"/>
    <w:rsid w:val="00123ED2"/>
    <w:rsid w:val="00125BE0"/>
    <w:rsid w:val="0012755F"/>
    <w:rsid w:val="00141427"/>
    <w:rsid w:val="00142C13"/>
    <w:rsid w:val="00150A6B"/>
    <w:rsid w:val="00151E7D"/>
    <w:rsid w:val="00152776"/>
    <w:rsid w:val="00153222"/>
    <w:rsid w:val="001577D3"/>
    <w:rsid w:val="00171F5A"/>
    <w:rsid w:val="001733A6"/>
    <w:rsid w:val="001826CA"/>
    <w:rsid w:val="001865A9"/>
    <w:rsid w:val="00187DB2"/>
    <w:rsid w:val="001B20BB"/>
    <w:rsid w:val="001B2CBD"/>
    <w:rsid w:val="001C4370"/>
    <w:rsid w:val="001D1EF1"/>
    <w:rsid w:val="001D3779"/>
    <w:rsid w:val="001E045B"/>
    <w:rsid w:val="001E6224"/>
    <w:rsid w:val="001F0469"/>
    <w:rsid w:val="00203A98"/>
    <w:rsid w:val="00205679"/>
    <w:rsid w:val="00206C43"/>
    <w:rsid w:val="00206EDD"/>
    <w:rsid w:val="0021247E"/>
    <w:rsid w:val="002146F6"/>
    <w:rsid w:val="00217915"/>
    <w:rsid w:val="00224E06"/>
    <w:rsid w:val="00230FB2"/>
    <w:rsid w:val="00231C32"/>
    <w:rsid w:val="00231D0E"/>
    <w:rsid w:val="00237D9B"/>
    <w:rsid w:val="00240345"/>
    <w:rsid w:val="002421F0"/>
    <w:rsid w:val="00247274"/>
    <w:rsid w:val="00266966"/>
    <w:rsid w:val="00274D1E"/>
    <w:rsid w:val="00282E0C"/>
    <w:rsid w:val="002857F4"/>
    <w:rsid w:val="00294C0C"/>
    <w:rsid w:val="002A0934"/>
    <w:rsid w:val="002B1013"/>
    <w:rsid w:val="002B6B96"/>
    <w:rsid w:val="002B73B7"/>
    <w:rsid w:val="002C3591"/>
    <w:rsid w:val="002C386D"/>
    <w:rsid w:val="002D03E5"/>
    <w:rsid w:val="002E3F1D"/>
    <w:rsid w:val="002F31D0"/>
    <w:rsid w:val="002F3D18"/>
    <w:rsid w:val="00300359"/>
    <w:rsid w:val="00303AA8"/>
    <w:rsid w:val="0031773E"/>
    <w:rsid w:val="00320888"/>
    <w:rsid w:val="0032755C"/>
    <w:rsid w:val="0032776F"/>
    <w:rsid w:val="00347716"/>
    <w:rsid w:val="00347ED2"/>
    <w:rsid w:val="003506E1"/>
    <w:rsid w:val="0036536E"/>
    <w:rsid w:val="00371540"/>
    <w:rsid w:val="003727E3"/>
    <w:rsid w:val="00382CDD"/>
    <w:rsid w:val="00385A93"/>
    <w:rsid w:val="003910F1"/>
    <w:rsid w:val="003A0992"/>
    <w:rsid w:val="003A36A6"/>
    <w:rsid w:val="003B01FA"/>
    <w:rsid w:val="003C7B77"/>
    <w:rsid w:val="003E42FC"/>
    <w:rsid w:val="003E5991"/>
    <w:rsid w:val="003F344A"/>
    <w:rsid w:val="003F7166"/>
    <w:rsid w:val="00403FF0"/>
    <w:rsid w:val="0042046D"/>
    <w:rsid w:val="00425AEF"/>
    <w:rsid w:val="00426518"/>
    <w:rsid w:val="00427B06"/>
    <w:rsid w:val="00441F59"/>
    <w:rsid w:val="00443074"/>
    <w:rsid w:val="00444E07"/>
    <w:rsid w:val="00444FA9"/>
    <w:rsid w:val="00455BA5"/>
    <w:rsid w:val="004648FD"/>
    <w:rsid w:val="00471E31"/>
    <w:rsid w:val="00473E9C"/>
    <w:rsid w:val="0047658D"/>
    <w:rsid w:val="0047748B"/>
    <w:rsid w:val="00480099"/>
    <w:rsid w:val="0048092B"/>
    <w:rsid w:val="00483AD8"/>
    <w:rsid w:val="00485D45"/>
    <w:rsid w:val="00497858"/>
    <w:rsid w:val="004B4FEA"/>
    <w:rsid w:val="004C0ADA"/>
    <w:rsid w:val="004C433E"/>
    <w:rsid w:val="004C4512"/>
    <w:rsid w:val="004C4F36"/>
    <w:rsid w:val="004D3D85"/>
    <w:rsid w:val="004D520B"/>
    <w:rsid w:val="004E1FEC"/>
    <w:rsid w:val="004E2BD8"/>
    <w:rsid w:val="004F0F1F"/>
    <w:rsid w:val="004F5339"/>
    <w:rsid w:val="005022AA"/>
    <w:rsid w:val="00503CBE"/>
    <w:rsid w:val="00504845"/>
    <w:rsid w:val="0050757F"/>
    <w:rsid w:val="00507B8D"/>
    <w:rsid w:val="00516AD2"/>
    <w:rsid w:val="005300C2"/>
    <w:rsid w:val="00542D5D"/>
    <w:rsid w:val="00545544"/>
    <w:rsid w:val="00545DAE"/>
    <w:rsid w:val="00552805"/>
    <w:rsid w:val="0055662E"/>
    <w:rsid w:val="00567E7D"/>
    <w:rsid w:val="00571B83"/>
    <w:rsid w:val="00575A00"/>
    <w:rsid w:val="0058410D"/>
    <w:rsid w:val="0058673C"/>
    <w:rsid w:val="005A597B"/>
    <w:rsid w:val="005A7972"/>
    <w:rsid w:val="005B17E7"/>
    <w:rsid w:val="005B2643"/>
    <w:rsid w:val="005C3C08"/>
    <w:rsid w:val="005C6E76"/>
    <w:rsid w:val="005D17FD"/>
    <w:rsid w:val="005E21BD"/>
    <w:rsid w:val="005F0D55"/>
    <w:rsid w:val="005F183E"/>
    <w:rsid w:val="005F67C7"/>
    <w:rsid w:val="005F7F76"/>
    <w:rsid w:val="00600DDA"/>
    <w:rsid w:val="00601E06"/>
    <w:rsid w:val="00604211"/>
    <w:rsid w:val="00613498"/>
    <w:rsid w:val="00617B94"/>
    <w:rsid w:val="00620BED"/>
    <w:rsid w:val="006415B4"/>
    <w:rsid w:val="00644E3D"/>
    <w:rsid w:val="006475B7"/>
    <w:rsid w:val="00647AA8"/>
    <w:rsid w:val="00651B9E"/>
    <w:rsid w:val="00652019"/>
    <w:rsid w:val="0065752F"/>
    <w:rsid w:val="00657EC9"/>
    <w:rsid w:val="00661575"/>
    <w:rsid w:val="006640E5"/>
    <w:rsid w:val="00665633"/>
    <w:rsid w:val="00674C86"/>
    <w:rsid w:val="00677FB3"/>
    <w:rsid w:val="0068015E"/>
    <w:rsid w:val="006843E8"/>
    <w:rsid w:val="00684725"/>
    <w:rsid w:val="006861AB"/>
    <w:rsid w:val="00686B89"/>
    <w:rsid w:val="0069420F"/>
    <w:rsid w:val="006A2FC5"/>
    <w:rsid w:val="006A7D75"/>
    <w:rsid w:val="006B0A70"/>
    <w:rsid w:val="006B5C8D"/>
    <w:rsid w:val="006B606A"/>
    <w:rsid w:val="006C122B"/>
    <w:rsid w:val="006C33AF"/>
    <w:rsid w:val="006C37B7"/>
    <w:rsid w:val="006D5D22"/>
    <w:rsid w:val="006E0324"/>
    <w:rsid w:val="006E2353"/>
    <w:rsid w:val="006E4A76"/>
    <w:rsid w:val="006F1DBD"/>
    <w:rsid w:val="006F3F8F"/>
    <w:rsid w:val="00700556"/>
    <w:rsid w:val="00701F2C"/>
    <w:rsid w:val="007120AB"/>
    <w:rsid w:val="007167DD"/>
    <w:rsid w:val="0072478B"/>
    <w:rsid w:val="0073414D"/>
    <w:rsid w:val="007443D7"/>
    <w:rsid w:val="0074623D"/>
    <w:rsid w:val="0075235E"/>
    <w:rsid w:val="007528A5"/>
    <w:rsid w:val="00760495"/>
    <w:rsid w:val="00762A0C"/>
    <w:rsid w:val="007732CC"/>
    <w:rsid w:val="00774079"/>
    <w:rsid w:val="007751E8"/>
    <w:rsid w:val="0077752B"/>
    <w:rsid w:val="00785DF2"/>
    <w:rsid w:val="00793971"/>
    <w:rsid w:val="00793D6F"/>
    <w:rsid w:val="00794090"/>
    <w:rsid w:val="007951BD"/>
    <w:rsid w:val="00797618"/>
    <w:rsid w:val="007A03C8"/>
    <w:rsid w:val="007A44F8"/>
    <w:rsid w:val="007D1BBF"/>
    <w:rsid w:val="007D21BF"/>
    <w:rsid w:val="007D243B"/>
    <w:rsid w:val="007F3C12"/>
    <w:rsid w:val="007F5205"/>
    <w:rsid w:val="008141A9"/>
    <w:rsid w:val="008141D7"/>
    <w:rsid w:val="0081647A"/>
    <w:rsid w:val="008215E7"/>
    <w:rsid w:val="0082414E"/>
    <w:rsid w:val="00830FC6"/>
    <w:rsid w:val="00837FE3"/>
    <w:rsid w:val="00841ABB"/>
    <w:rsid w:val="00865EAA"/>
    <w:rsid w:val="00866F06"/>
    <w:rsid w:val="00870014"/>
    <w:rsid w:val="008728F5"/>
    <w:rsid w:val="008775D9"/>
    <w:rsid w:val="00881F7E"/>
    <w:rsid w:val="008824C2"/>
    <w:rsid w:val="00884915"/>
    <w:rsid w:val="00884FA6"/>
    <w:rsid w:val="008960E4"/>
    <w:rsid w:val="008A2E14"/>
    <w:rsid w:val="008A3940"/>
    <w:rsid w:val="008B13C9"/>
    <w:rsid w:val="008C248C"/>
    <w:rsid w:val="008C5432"/>
    <w:rsid w:val="008C678D"/>
    <w:rsid w:val="008C6E2B"/>
    <w:rsid w:val="008C7BF1"/>
    <w:rsid w:val="008D00D6"/>
    <w:rsid w:val="008D1968"/>
    <w:rsid w:val="008D4D00"/>
    <w:rsid w:val="008D4E5E"/>
    <w:rsid w:val="008D7ABD"/>
    <w:rsid w:val="008E55A2"/>
    <w:rsid w:val="008E7F16"/>
    <w:rsid w:val="008F1609"/>
    <w:rsid w:val="008F391C"/>
    <w:rsid w:val="008F3FA7"/>
    <w:rsid w:val="008F78D8"/>
    <w:rsid w:val="009107F9"/>
    <w:rsid w:val="00916274"/>
    <w:rsid w:val="00920BD2"/>
    <w:rsid w:val="00922A2E"/>
    <w:rsid w:val="0092431C"/>
    <w:rsid w:val="00942806"/>
    <w:rsid w:val="009507FD"/>
    <w:rsid w:val="009539CA"/>
    <w:rsid w:val="00961620"/>
    <w:rsid w:val="009645B9"/>
    <w:rsid w:val="009734B6"/>
    <w:rsid w:val="00976792"/>
    <w:rsid w:val="0098096F"/>
    <w:rsid w:val="0098437A"/>
    <w:rsid w:val="00986C92"/>
    <w:rsid w:val="00993C47"/>
    <w:rsid w:val="0099424F"/>
    <w:rsid w:val="009943E4"/>
    <w:rsid w:val="009972BC"/>
    <w:rsid w:val="009A0631"/>
    <w:rsid w:val="009B4B16"/>
    <w:rsid w:val="009D1F0C"/>
    <w:rsid w:val="009E54A1"/>
    <w:rsid w:val="009F4E25"/>
    <w:rsid w:val="009F5B1F"/>
    <w:rsid w:val="00A35DFD"/>
    <w:rsid w:val="00A3686E"/>
    <w:rsid w:val="00A62038"/>
    <w:rsid w:val="00A64F03"/>
    <w:rsid w:val="00A702DF"/>
    <w:rsid w:val="00A775A3"/>
    <w:rsid w:val="00A80773"/>
    <w:rsid w:val="00A81B5B"/>
    <w:rsid w:val="00A82FAD"/>
    <w:rsid w:val="00A9021F"/>
    <w:rsid w:val="00A90FAB"/>
    <w:rsid w:val="00A958C2"/>
    <w:rsid w:val="00A9673A"/>
    <w:rsid w:val="00A96EF2"/>
    <w:rsid w:val="00AA5C35"/>
    <w:rsid w:val="00AA5ED9"/>
    <w:rsid w:val="00AC0A38"/>
    <w:rsid w:val="00AC4E0E"/>
    <w:rsid w:val="00AC517B"/>
    <w:rsid w:val="00AD0D19"/>
    <w:rsid w:val="00AF051B"/>
    <w:rsid w:val="00AF6CA0"/>
    <w:rsid w:val="00AF7629"/>
    <w:rsid w:val="00B037A2"/>
    <w:rsid w:val="00B04605"/>
    <w:rsid w:val="00B06A9B"/>
    <w:rsid w:val="00B17499"/>
    <w:rsid w:val="00B31870"/>
    <w:rsid w:val="00B320B8"/>
    <w:rsid w:val="00B35EE2"/>
    <w:rsid w:val="00B36DEF"/>
    <w:rsid w:val="00B42DF0"/>
    <w:rsid w:val="00B459E5"/>
    <w:rsid w:val="00B53F7C"/>
    <w:rsid w:val="00B57131"/>
    <w:rsid w:val="00B62F2C"/>
    <w:rsid w:val="00B727C9"/>
    <w:rsid w:val="00B735C8"/>
    <w:rsid w:val="00B76A63"/>
    <w:rsid w:val="00B87A9D"/>
    <w:rsid w:val="00BA6350"/>
    <w:rsid w:val="00BB1761"/>
    <w:rsid w:val="00BB4E29"/>
    <w:rsid w:val="00BB74C9"/>
    <w:rsid w:val="00BC3AB6"/>
    <w:rsid w:val="00BC5478"/>
    <w:rsid w:val="00BD19E8"/>
    <w:rsid w:val="00BD4273"/>
    <w:rsid w:val="00C02FF2"/>
    <w:rsid w:val="00C1139A"/>
    <w:rsid w:val="00C2190F"/>
    <w:rsid w:val="00C432E4"/>
    <w:rsid w:val="00C57083"/>
    <w:rsid w:val="00C629DC"/>
    <w:rsid w:val="00C6344D"/>
    <w:rsid w:val="00C65B99"/>
    <w:rsid w:val="00C70C26"/>
    <w:rsid w:val="00C72001"/>
    <w:rsid w:val="00C75FA1"/>
    <w:rsid w:val="00C772B7"/>
    <w:rsid w:val="00C80347"/>
    <w:rsid w:val="00C941C1"/>
    <w:rsid w:val="00CA5F08"/>
    <w:rsid w:val="00CB7C1A"/>
    <w:rsid w:val="00CC5E08"/>
    <w:rsid w:val="00CD1338"/>
    <w:rsid w:val="00CE1005"/>
    <w:rsid w:val="00CE14FD"/>
    <w:rsid w:val="00CE4965"/>
    <w:rsid w:val="00CF14D7"/>
    <w:rsid w:val="00CF176A"/>
    <w:rsid w:val="00CF67DD"/>
    <w:rsid w:val="00CF6860"/>
    <w:rsid w:val="00D02AC6"/>
    <w:rsid w:val="00D03F0C"/>
    <w:rsid w:val="00D04312"/>
    <w:rsid w:val="00D16A7F"/>
    <w:rsid w:val="00D16AD2"/>
    <w:rsid w:val="00D22596"/>
    <w:rsid w:val="00D22691"/>
    <w:rsid w:val="00D24C3D"/>
    <w:rsid w:val="00D35C39"/>
    <w:rsid w:val="00D41771"/>
    <w:rsid w:val="00D43979"/>
    <w:rsid w:val="00D46CB1"/>
    <w:rsid w:val="00D62829"/>
    <w:rsid w:val="00D63D02"/>
    <w:rsid w:val="00D723F0"/>
    <w:rsid w:val="00D8133F"/>
    <w:rsid w:val="00D83907"/>
    <w:rsid w:val="00D95B05"/>
    <w:rsid w:val="00D97E2D"/>
    <w:rsid w:val="00DA103D"/>
    <w:rsid w:val="00DA45D3"/>
    <w:rsid w:val="00DA4772"/>
    <w:rsid w:val="00DA6EC8"/>
    <w:rsid w:val="00DA7B44"/>
    <w:rsid w:val="00DB2667"/>
    <w:rsid w:val="00DB67B7"/>
    <w:rsid w:val="00DC15A9"/>
    <w:rsid w:val="00DC40AA"/>
    <w:rsid w:val="00DD1750"/>
    <w:rsid w:val="00DE6B9D"/>
    <w:rsid w:val="00DF31CA"/>
    <w:rsid w:val="00E3263E"/>
    <w:rsid w:val="00E349AA"/>
    <w:rsid w:val="00E36D84"/>
    <w:rsid w:val="00E41390"/>
    <w:rsid w:val="00E41CA0"/>
    <w:rsid w:val="00E4366B"/>
    <w:rsid w:val="00E50A4A"/>
    <w:rsid w:val="00E53C87"/>
    <w:rsid w:val="00E54DE8"/>
    <w:rsid w:val="00E5534F"/>
    <w:rsid w:val="00E606DE"/>
    <w:rsid w:val="00E63BAC"/>
    <w:rsid w:val="00E644FE"/>
    <w:rsid w:val="00E6523D"/>
    <w:rsid w:val="00E72733"/>
    <w:rsid w:val="00E742FA"/>
    <w:rsid w:val="00E76816"/>
    <w:rsid w:val="00E77605"/>
    <w:rsid w:val="00E83DBF"/>
    <w:rsid w:val="00E866E4"/>
    <w:rsid w:val="00E87C13"/>
    <w:rsid w:val="00E94CD9"/>
    <w:rsid w:val="00EA1A76"/>
    <w:rsid w:val="00EA290B"/>
    <w:rsid w:val="00EE0E90"/>
    <w:rsid w:val="00EF3BCA"/>
    <w:rsid w:val="00EF50F1"/>
    <w:rsid w:val="00F01B0D"/>
    <w:rsid w:val="00F1238F"/>
    <w:rsid w:val="00F16485"/>
    <w:rsid w:val="00F20EEE"/>
    <w:rsid w:val="00F228ED"/>
    <w:rsid w:val="00F26E31"/>
    <w:rsid w:val="00F27C6C"/>
    <w:rsid w:val="00F34A8D"/>
    <w:rsid w:val="00F45BF2"/>
    <w:rsid w:val="00F47B89"/>
    <w:rsid w:val="00F50D25"/>
    <w:rsid w:val="00F51636"/>
    <w:rsid w:val="00F535D8"/>
    <w:rsid w:val="00F56B05"/>
    <w:rsid w:val="00F61155"/>
    <w:rsid w:val="00F708E3"/>
    <w:rsid w:val="00F7276D"/>
    <w:rsid w:val="00F76561"/>
    <w:rsid w:val="00F84736"/>
    <w:rsid w:val="00F8702D"/>
    <w:rsid w:val="00F90064"/>
    <w:rsid w:val="00FA0039"/>
    <w:rsid w:val="00FA1427"/>
    <w:rsid w:val="00FA5AE4"/>
    <w:rsid w:val="00FC65A6"/>
    <w:rsid w:val="00FC6C29"/>
    <w:rsid w:val="00FD047D"/>
    <w:rsid w:val="00FD58E0"/>
    <w:rsid w:val="00FE0198"/>
    <w:rsid w:val="00FE3A7C"/>
    <w:rsid w:val="00FF1C0B"/>
    <w:rsid w:val="00FF232D"/>
    <w:rsid w:val="00FF2948"/>
    <w:rsid w:val="00FF7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2DF0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9507FD"/>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1E045B"/>
    <w:rPr>
      <w:rFonts w:ascii="Segoe UI" w:hAnsi="Segoe UI" w:cs="Segoe UI"/>
      <w:sz w:val="18"/>
      <w:szCs w:val="18"/>
    </w:rPr>
  </w:style>
  <w:style w:type="character" w:customStyle="1" w:styleId="BalloonTextChar">
    <w:name w:val="Balloon Text Char"/>
    <w:basedOn w:val="DefaultParagraphFont"/>
    <w:link w:val="BalloonText"/>
    <w:semiHidden/>
    <w:rsid w:val="001E045B"/>
    <w:rPr>
      <w:rFonts w:ascii="Segoe UI" w:hAnsi="Segoe UI" w:cs="Segoe UI"/>
      <w:sz w:val="18"/>
      <w:szCs w:val="18"/>
    </w:rPr>
  </w:style>
  <w:style w:type="paragraph" w:customStyle="1" w:styleId="ParaNum">
    <w:name w:val="ParaNum"/>
    <w:basedOn w:val="Normal"/>
    <w:link w:val="ParaNumChar"/>
    <w:rsid w:val="007D243B"/>
    <w:pPr>
      <w:widowControl w:val="0"/>
      <w:numPr>
        <w:numId w:val="10"/>
      </w:numPr>
      <w:tabs>
        <w:tab w:val="clear" w:pos="1080"/>
        <w:tab w:val="num" w:pos="1440"/>
      </w:tabs>
      <w:spacing w:after="120"/>
    </w:pPr>
    <w:rPr>
      <w:snapToGrid w:val="0"/>
      <w:kern w:val="28"/>
      <w:sz w:val="22"/>
      <w:szCs w:val="20"/>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OOTN"/>
    <w:link w:val="FootnoteTextChar"/>
    <w:rsid w:val="007D243B"/>
    <w:pPr>
      <w:spacing w:after="120"/>
    </w:p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rsid w:val="007D243B"/>
  </w:style>
  <w:style w:type="character" w:styleId="FootnoteReference">
    <w:name w:val="footnote reference"/>
    <w:aliases w:val="Style 12,(NECG) Footnote Reference,o,fr,Style 3,Appel note de bas de p,Style 124,Style 17,FR,Style 13,Footnote Reference/,Style 6,Style 7,Style 4,Footnote Reference1,Style 34,Style 9"/>
    <w:rsid w:val="007D243B"/>
    <w:rPr>
      <w:rFonts w:ascii="Times New Roman" w:hAnsi="Times New Roman"/>
      <w:dstrike w:val="0"/>
      <w:color w:val="auto"/>
      <w:sz w:val="20"/>
      <w:vertAlign w:val="superscript"/>
    </w:rPr>
  </w:style>
  <w:style w:type="character" w:customStyle="1" w:styleId="ParaNumChar">
    <w:name w:val="ParaNum Char"/>
    <w:link w:val="ParaNum"/>
    <w:locked/>
    <w:rsid w:val="007D243B"/>
    <w:rPr>
      <w:snapToGrid w:val="0"/>
      <w:kern w:val="28"/>
      <w:sz w:val="22"/>
    </w:rPr>
  </w:style>
  <w:style w:type="character" w:styleId="CommentReference">
    <w:name w:val="annotation reference"/>
    <w:basedOn w:val="DefaultParagraphFont"/>
    <w:semiHidden/>
    <w:unhideWhenUsed/>
    <w:rsid w:val="00CD1338"/>
    <w:rPr>
      <w:sz w:val="16"/>
      <w:szCs w:val="16"/>
    </w:rPr>
  </w:style>
  <w:style w:type="paragraph" w:styleId="CommentText">
    <w:name w:val="annotation text"/>
    <w:basedOn w:val="Normal"/>
    <w:link w:val="CommentTextChar"/>
    <w:semiHidden/>
    <w:unhideWhenUsed/>
    <w:rsid w:val="00CD1338"/>
    <w:rPr>
      <w:sz w:val="20"/>
      <w:szCs w:val="20"/>
    </w:rPr>
  </w:style>
  <w:style w:type="character" w:customStyle="1" w:styleId="CommentTextChar">
    <w:name w:val="Comment Text Char"/>
    <w:basedOn w:val="DefaultParagraphFont"/>
    <w:link w:val="CommentText"/>
    <w:semiHidden/>
    <w:rsid w:val="00CD1338"/>
  </w:style>
  <w:style w:type="paragraph" w:styleId="CommentSubject">
    <w:name w:val="annotation subject"/>
    <w:basedOn w:val="CommentText"/>
    <w:next w:val="CommentText"/>
    <w:link w:val="CommentSubjectChar"/>
    <w:semiHidden/>
    <w:unhideWhenUsed/>
    <w:rsid w:val="00CD1338"/>
    <w:rPr>
      <w:b/>
      <w:bCs/>
    </w:rPr>
  </w:style>
  <w:style w:type="character" w:customStyle="1" w:styleId="CommentSubjectChar">
    <w:name w:val="Comment Subject Char"/>
    <w:basedOn w:val="CommentTextChar"/>
    <w:link w:val="CommentSubject"/>
    <w:semiHidden/>
    <w:rsid w:val="00CD1338"/>
    <w:rPr>
      <w:b/>
      <w:bCs/>
    </w:rPr>
  </w:style>
  <w:style w:type="paragraph" w:styleId="Header">
    <w:name w:val="header"/>
    <w:basedOn w:val="Normal"/>
    <w:link w:val="HeaderChar"/>
    <w:unhideWhenUsed/>
    <w:rsid w:val="008C678D"/>
    <w:pPr>
      <w:tabs>
        <w:tab w:val="center" w:pos="4680"/>
        <w:tab w:val="right" w:pos="9360"/>
      </w:tabs>
    </w:pPr>
  </w:style>
  <w:style w:type="character" w:customStyle="1" w:styleId="HeaderChar">
    <w:name w:val="Header Char"/>
    <w:basedOn w:val="DefaultParagraphFont"/>
    <w:link w:val="Header"/>
    <w:rsid w:val="008C678D"/>
    <w:rPr>
      <w:sz w:val="24"/>
      <w:szCs w:val="24"/>
    </w:rPr>
  </w:style>
  <w:style w:type="paragraph" w:styleId="Footer">
    <w:name w:val="footer"/>
    <w:basedOn w:val="Normal"/>
    <w:link w:val="FooterChar"/>
    <w:unhideWhenUsed/>
    <w:rsid w:val="008C678D"/>
    <w:pPr>
      <w:tabs>
        <w:tab w:val="center" w:pos="4680"/>
        <w:tab w:val="right" w:pos="9360"/>
      </w:tabs>
    </w:pPr>
  </w:style>
  <w:style w:type="character" w:customStyle="1" w:styleId="FooterChar">
    <w:name w:val="Footer Char"/>
    <w:basedOn w:val="DefaultParagraphFont"/>
    <w:link w:val="Footer"/>
    <w:rsid w:val="008C678D"/>
    <w:rPr>
      <w:sz w:val="24"/>
      <w:szCs w:val="24"/>
    </w:rPr>
  </w:style>
  <w:style w:type="paragraph" w:styleId="Revision">
    <w:name w:val="Revision"/>
    <w:hidden/>
    <w:uiPriority w:val="99"/>
    <w:semiHidden/>
    <w:rsid w:val="00FA142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9507FD"/>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1E045B"/>
    <w:rPr>
      <w:rFonts w:ascii="Segoe UI" w:hAnsi="Segoe UI" w:cs="Segoe UI"/>
      <w:sz w:val="18"/>
      <w:szCs w:val="18"/>
    </w:rPr>
  </w:style>
  <w:style w:type="character" w:customStyle="1" w:styleId="BalloonTextChar">
    <w:name w:val="Balloon Text Char"/>
    <w:basedOn w:val="DefaultParagraphFont"/>
    <w:link w:val="BalloonText"/>
    <w:semiHidden/>
    <w:rsid w:val="001E045B"/>
    <w:rPr>
      <w:rFonts w:ascii="Segoe UI" w:hAnsi="Segoe UI" w:cs="Segoe UI"/>
      <w:sz w:val="18"/>
      <w:szCs w:val="18"/>
    </w:rPr>
  </w:style>
  <w:style w:type="paragraph" w:customStyle="1" w:styleId="ParaNum">
    <w:name w:val="ParaNum"/>
    <w:basedOn w:val="Normal"/>
    <w:link w:val="ParaNumChar"/>
    <w:rsid w:val="007D243B"/>
    <w:pPr>
      <w:widowControl w:val="0"/>
      <w:numPr>
        <w:numId w:val="10"/>
      </w:numPr>
      <w:tabs>
        <w:tab w:val="clear" w:pos="1080"/>
        <w:tab w:val="num" w:pos="1440"/>
      </w:tabs>
      <w:spacing w:after="120"/>
    </w:pPr>
    <w:rPr>
      <w:snapToGrid w:val="0"/>
      <w:kern w:val="28"/>
      <w:sz w:val="22"/>
      <w:szCs w:val="20"/>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OOTN"/>
    <w:link w:val="FootnoteTextChar"/>
    <w:rsid w:val="007D243B"/>
    <w:pPr>
      <w:spacing w:after="120"/>
    </w:p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rsid w:val="007D243B"/>
  </w:style>
  <w:style w:type="character" w:styleId="FootnoteReference">
    <w:name w:val="footnote reference"/>
    <w:aliases w:val="Style 12,(NECG) Footnote Reference,o,fr,Style 3,Appel note de bas de p,Style 124,Style 17,FR,Style 13,Footnote Reference/,Style 6,Style 7,Style 4,Footnote Reference1,Style 34,Style 9"/>
    <w:rsid w:val="007D243B"/>
    <w:rPr>
      <w:rFonts w:ascii="Times New Roman" w:hAnsi="Times New Roman"/>
      <w:dstrike w:val="0"/>
      <w:color w:val="auto"/>
      <w:sz w:val="20"/>
      <w:vertAlign w:val="superscript"/>
    </w:rPr>
  </w:style>
  <w:style w:type="character" w:customStyle="1" w:styleId="ParaNumChar">
    <w:name w:val="ParaNum Char"/>
    <w:link w:val="ParaNum"/>
    <w:locked/>
    <w:rsid w:val="007D243B"/>
    <w:rPr>
      <w:snapToGrid w:val="0"/>
      <w:kern w:val="28"/>
      <w:sz w:val="22"/>
    </w:rPr>
  </w:style>
  <w:style w:type="character" w:styleId="CommentReference">
    <w:name w:val="annotation reference"/>
    <w:basedOn w:val="DefaultParagraphFont"/>
    <w:semiHidden/>
    <w:unhideWhenUsed/>
    <w:rsid w:val="00CD1338"/>
    <w:rPr>
      <w:sz w:val="16"/>
      <w:szCs w:val="16"/>
    </w:rPr>
  </w:style>
  <w:style w:type="paragraph" w:styleId="CommentText">
    <w:name w:val="annotation text"/>
    <w:basedOn w:val="Normal"/>
    <w:link w:val="CommentTextChar"/>
    <w:semiHidden/>
    <w:unhideWhenUsed/>
    <w:rsid w:val="00CD1338"/>
    <w:rPr>
      <w:sz w:val="20"/>
      <w:szCs w:val="20"/>
    </w:rPr>
  </w:style>
  <w:style w:type="character" w:customStyle="1" w:styleId="CommentTextChar">
    <w:name w:val="Comment Text Char"/>
    <w:basedOn w:val="DefaultParagraphFont"/>
    <w:link w:val="CommentText"/>
    <w:semiHidden/>
    <w:rsid w:val="00CD1338"/>
  </w:style>
  <w:style w:type="paragraph" w:styleId="CommentSubject">
    <w:name w:val="annotation subject"/>
    <w:basedOn w:val="CommentText"/>
    <w:next w:val="CommentText"/>
    <w:link w:val="CommentSubjectChar"/>
    <w:semiHidden/>
    <w:unhideWhenUsed/>
    <w:rsid w:val="00CD1338"/>
    <w:rPr>
      <w:b/>
      <w:bCs/>
    </w:rPr>
  </w:style>
  <w:style w:type="character" w:customStyle="1" w:styleId="CommentSubjectChar">
    <w:name w:val="Comment Subject Char"/>
    <w:basedOn w:val="CommentTextChar"/>
    <w:link w:val="CommentSubject"/>
    <w:semiHidden/>
    <w:rsid w:val="00CD1338"/>
    <w:rPr>
      <w:b/>
      <w:bCs/>
    </w:rPr>
  </w:style>
  <w:style w:type="paragraph" w:styleId="Header">
    <w:name w:val="header"/>
    <w:basedOn w:val="Normal"/>
    <w:link w:val="HeaderChar"/>
    <w:unhideWhenUsed/>
    <w:rsid w:val="008C678D"/>
    <w:pPr>
      <w:tabs>
        <w:tab w:val="center" w:pos="4680"/>
        <w:tab w:val="right" w:pos="9360"/>
      </w:tabs>
    </w:pPr>
  </w:style>
  <w:style w:type="character" w:customStyle="1" w:styleId="HeaderChar">
    <w:name w:val="Header Char"/>
    <w:basedOn w:val="DefaultParagraphFont"/>
    <w:link w:val="Header"/>
    <w:rsid w:val="008C678D"/>
    <w:rPr>
      <w:sz w:val="24"/>
      <w:szCs w:val="24"/>
    </w:rPr>
  </w:style>
  <w:style w:type="paragraph" w:styleId="Footer">
    <w:name w:val="footer"/>
    <w:basedOn w:val="Normal"/>
    <w:link w:val="FooterChar"/>
    <w:unhideWhenUsed/>
    <w:rsid w:val="008C678D"/>
    <w:pPr>
      <w:tabs>
        <w:tab w:val="center" w:pos="4680"/>
        <w:tab w:val="right" w:pos="9360"/>
      </w:tabs>
    </w:pPr>
  </w:style>
  <w:style w:type="character" w:customStyle="1" w:styleId="FooterChar">
    <w:name w:val="Footer Char"/>
    <w:basedOn w:val="DefaultParagraphFont"/>
    <w:link w:val="Footer"/>
    <w:rsid w:val="008C678D"/>
    <w:rPr>
      <w:sz w:val="24"/>
      <w:szCs w:val="24"/>
    </w:rPr>
  </w:style>
  <w:style w:type="paragraph" w:styleId="Revision">
    <w:name w:val="Revision"/>
    <w:hidden/>
    <w:uiPriority w:val="99"/>
    <w:semiHidden/>
    <w:rsid w:val="00FA14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38712991">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825856">
      <w:bodyDiv w:val="1"/>
      <w:marLeft w:val="0"/>
      <w:marRight w:val="0"/>
      <w:marTop w:val="0"/>
      <w:marBottom w:val="0"/>
      <w:divBdr>
        <w:top w:val="none" w:sz="0" w:space="0" w:color="auto"/>
        <w:left w:val="none" w:sz="0" w:space="0" w:color="auto"/>
        <w:bottom w:val="none" w:sz="0" w:space="0" w:color="auto"/>
        <w:right w:val="none" w:sz="0" w:space="0" w:color="auto"/>
      </w:divBdr>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856605">
      <w:bodyDiv w:val="1"/>
      <w:marLeft w:val="0"/>
      <w:marRight w:val="0"/>
      <w:marTop w:val="0"/>
      <w:marBottom w:val="0"/>
      <w:divBdr>
        <w:top w:val="none" w:sz="0" w:space="0" w:color="auto"/>
        <w:left w:val="none" w:sz="0" w:space="0" w:color="auto"/>
        <w:bottom w:val="none" w:sz="0" w:space="0" w:color="auto"/>
        <w:right w:val="none" w:sz="0" w:space="0" w:color="auto"/>
      </w:divBdr>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46419469">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766298">
      <w:bodyDiv w:val="1"/>
      <w:marLeft w:val="0"/>
      <w:marRight w:val="0"/>
      <w:marTop w:val="0"/>
      <w:marBottom w:val="0"/>
      <w:divBdr>
        <w:top w:val="none" w:sz="0" w:space="0" w:color="auto"/>
        <w:left w:val="none" w:sz="0" w:space="0" w:color="auto"/>
        <w:bottom w:val="none" w:sz="0" w:space="0" w:color="auto"/>
        <w:right w:val="none" w:sz="0" w:space="0" w:color="auto"/>
      </w:divBdr>
    </w:div>
    <w:div w:id="2109932068">
      <w:bodyDiv w:val="1"/>
      <w:marLeft w:val="0"/>
      <w:marRight w:val="0"/>
      <w:marTop w:val="0"/>
      <w:marBottom w:val="0"/>
      <w:divBdr>
        <w:top w:val="none" w:sz="0" w:space="0" w:color="auto"/>
        <w:left w:val="none" w:sz="0" w:space="0" w:color="auto"/>
        <w:bottom w:val="none" w:sz="0" w:space="0" w:color="auto"/>
        <w:right w:val="none" w:sz="0" w:space="0" w:color="auto"/>
      </w:divBdr>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321</Words>
  <Characters>1837</Characters>
  <Application>Microsoft Office Word</Application>
  <DocSecurity>0</DocSecurity>
  <Lines>51</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2160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2016-12-09T19:34:00Z</cp:lastPrinted>
  <dcterms:created xsi:type="dcterms:W3CDTF">2017-07-13T16:06:00Z</dcterms:created>
  <dcterms:modified xsi:type="dcterms:W3CDTF">2017-07-13T16:06:00Z</dcterms:modified>
  <cp:category> </cp:category>
  <cp:contentStatus> </cp:contentStatus>
</cp:coreProperties>
</file>