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4B0C05E6" w14:textId="77777777" w:rsidTr="006D5D22">
        <w:trPr>
          <w:trHeight w:val="2181"/>
        </w:trPr>
        <w:tc>
          <w:tcPr>
            <w:tcW w:w="8856" w:type="dxa"/>
          </w:tcPr>
          <w:p w14:paraId="3C8417EB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68204BE" wp14:editId="44FC901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65489" w14:textId="77777777" w:rsidR="00426518" w:rsidRDefault="00426518" w:rsidP="00B57131">
            <w:pPr>
              <w:rPr>
                <w:b/>
                <w:bCs/>
              </w:rPr>
            </w:pPr>
          </w:p>
          <w:p w14:paraId="4C35CE28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732ABD3" w14:textId="279D41A0" w:rsidR="007A44F8" w:rsidRPr="008A3940" w:rsidRDefault="00A3245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14:paraId="7DF68894" w14:textId="7329B79D" w:rsidR="00FF232D" w:rsidRPr="008A3940" w:rsidRDefault="00A3245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="007A44F8"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grace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75E2882E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0E8F34A4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6E328A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39B8DE5" w14:textId="7600E96E" w:rsidR="000E049E" w:rsidRDefault="00E304DD" w:rsidP="00A3245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RULES O</w:t>
            </w:r>
            <w:r w:rsidR="005034B8">
              <w:rPr>
                <w:b/>
                <w:bCs/>
                <w:sz w:val="26"/>
                <w:szCs w:val="26"/>
              </w:rPr>
              <w:t xml:space="preserve">N GAME SHOW </w:t>
            </w:r>
            <w:r>
              <w:rPr>
                <w:b/>
                <w:bCs/>
                <w:sz w:val="26"/>
                <w:szCs w:val="26"/>
              </w:rPr>
              <w:t>NETWORK</w:t>
            </w:r>
            <w:r w:rsidR="001F6C2C">
              <w:rPr>
                <w:b/>
                <w:bCs/>
                <w:sz w:val="26"/>
                <w:szCs w:val="26"/>
              </w:rPr>
              <w:t>’S</w:t>
            </w:r>
            <w:r>
              <w:rPr>
                <w:b/>
                <w:bCs/>
                <w:sz w:val="26"/>
                <w:szCs w:val="26"/>
              </w:rPr>
              <w:t xml:space="preserve"> PROGRAM CARRIAGE COMPLAINT AGAINST CABLEVISION</w:t>
            </w:r>
          </w:p>
          <w:p w14:paraId="319F745E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0B7D5B96" w14:textId="22BA754A" w:rsidR="00C32043" w:rsidRDefault="00FF1C0B" w:rsidP="00E304D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32043">
              <w:rPr>
                <w:sz w:val="22"/>
                <w:szCs w:val="22"/>
              </w:rPr>
              <w:t xml:space="preserve">WASHINGTON, </w:t>
            </w:r>
            <w:r w:rsidR="00E304DD">
              <w:rPr>
                <w:sz w:val="22"/>
                <w:szCs w:val="22"/>
              </w:rPr>
              <w:t>July 13,</w:t>
            </w:r>
            <w:r w:rsidR="0070589A" w:rsidRPr="00C32043">
              <w:rPr>
                <w:sz w:val="22"/>
                <w:szCs w:val="22"/>
              </w:rPr>
              <w:t xml:space="preserve"> 2017</w:t>
            </w:r>
            <w:r w:rsidR="002B1013" w:rsidRPr="00C32043">
              <w:rPr>
                <w:sz w:val="22"/>
                <w:szCs w:val="22"/>
              </w:rPr>
              <w:t xml:space="preserve"> – </w:t>
            </w:r>
            <w:r w:rsidR="00E304DD">
              <w:rPr>
                <w:sz w:val="22"/>
                <w:szCs w:val="22"/>
              </w:rPr>
              <w:t>Today, the Federal Communications Commission responded to Cablevision’s appeal of a decision by the FCC’s Administrative Law Judge</w:t>
            </w:r>
            <w:r w:rsidR="008D0F96">
              <w:rPr>
                <w:sz w:val="22"/>
                <w:szCs w:val="22"/>
              </w:rPr>
              <w:t xml:space="preserve"> </w:t>
            </w:r>
            <w:r w:rsidR="00E304DD">
              <w:rPr>
                <w:sz w:val="22"/>
                <w:szCs w:val="22"/>
              </w:rPr>
              <w:t>which granted Game Show Network</w:t>
            </w:r>
            <w:r w:rsidR="00AB617F">
              <w:rPr>
                <w:sz w:val="22"/>
                <w:szCs w:val="22"/>
              </w:rPr>
              <w:t xml:space="preserve">’s (GSN) </w:t>
            </w:r>
            <w:r w:rsidR="00E304DD">
              <w:rPr>
                <w:sz w:val="22"/>
                <w:szCs w:val="22"/>
              </w:rPr>
              <w:t>program carriage complaint against Cablevision.</w:t>
            </w:r>
            <w:r w:rsidR="00AB617F">
              <w:rPr>
                <w:sz w:val="22"/>
                <w:szCs w:val="22"/>
              </w:rPr>
              <w:t xml:space="preserve">  </w:t>
            </w:r>
            <w:r w:rsidR="00E304DD">
              <w:rPr>
                <w:sz w:val="22"/>
                <w:szCs w:val="22"/>
              </w:rPr>
              <w:t xml:space="preserve">The Memorandum </w:t>
            </w:r>
            <w:r w:rsidR="001F6C2C">
              <w:rPr>
                <w:sz w:val="22"/>
                <w:szCs w:val="22"/>
              </w:rPr>
              <w:t>Opinion</w:t>
            </w:r>
            <w:r w:rsidR="00E304DD">
              <w:rPr>
                <w:sz w:val="22"/>
                <w:szCs w:val="22"/>
              </w:rPr>
              <w:t xml:space="preserve"> </w:t>
            </w:r>
            <w:r w:rsidR="001F6C2C">
              <w:rPr>
                <w:sz w:val="22"/>
                <w:szCs w:val="22"/>
              </w:rPr>
              <w:t>and</w:t>
            </w:r>
            <w:r w:rsidR="00E304DD">
              <w:rPr>
                <w:sz w:val="22"/>
                <w:szCs w:val="22"/>
              </w:rPr>
              <w:t xml:space="preserve"> Order </w:t>
            </w:r>
            <w:r w:rsidR="00AB617F">
              <w:rPr>
                <w:sz w:val="22"/>
                <w:szCs w:val="22"/>
              </w:rPr>
              <w:t>adopted today reverses the Initial Decision and</w:t>
            </w:r>
            <w:r w:rsidR="00E304DD">
              <w:rPr>
                <w:sz w:val="22"/>
                <w:szCs w:val="22"/>
              </w:rPr>
              <w:t xml:space="preserve"> denies </w:t>
            </w:r>
            <w:r w:rsidR="00C36157">
              <w:rPr>
                <w:sz w:val="22"/>
                <w:szCs w:val="22"/>
              </w:rPr>
              <w:t>GSN</w:t>
            </w:r>
            <w:r w:rsidR="00E304DD">
              <w:rPr>
                <w:sz w:val="22"/>
                <w:szCs w:val="22"/>
              </w:rPr>
              <w:t>’s complaint.</w:t>
            </w:r>
          </w:p>
          <w:p w14:paraId="045029C6" w14:textId="125F5352" w:rsidR="00E304DD" w:rsidRDefault="00E304DD" w:rsidP="00E304D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677DDA0" w14:textId="1689E65C" w:rsidR="00AB617F" w:rsidRPr="00AB617F" w:rsidRDefault="00AB617F" w:rsidP="00AB617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GSN</w:t>
            </w:r>
            <w:r w:rsidRPr="00AB617F">
              <w:rPr>
                <w:sz w:val="22"/>
                <w:szCs w:val="22"/>
              </w:rPr>
              <w:t xml:space="preserve"> filed a complaint against Cablevision on October 12, 2011, alleging program carriage discrimination in </w:t>
            </w:r>
            <w:r>
              <w:rPr>
                <w:sz w:val="22"/>
                <w:szCs w:val="22"/>
              </w:rPr>
              <w:t xml:space="preserve">violation of Commission rules.  </w:t>
            </w:r>
            <w:r w:rsidRPr="00AB617F">
              <w:rPr>
                <w:sz w:val="22"/>
                <w:szCs w:val="22"/>
              </w:rPr>
              <w:t>GSN allege</w:t>
            </w:r>
            <w:r>
              <w:rPr>
                <w:sz w:val="22"/>
                <w:szCs w:val="22"/>
              </w:rPr>
              <w:t>d</w:t>
            </w:r>
            <w:r w:rsidRPr="00AB617F">
              <w:rPr>
                <w:sz w:val="22"/>
                <w:szCs w:val="22"/>
              </w:rPr>
              <w:t xml:space="preserve"> that Cablevision discriminated against it by changing distribution of GSN from its expanded basic programming tier to a less widely distributed premium sports tier.</w:t>
            </w:r>
            <w:r w:rsidR="00956C9D">
              <w:rPr>
                <w:sz w:val="22"/>
                <w:szCs w:val="22"/>
              </w:rPr>
              <w:t xml:space="preserve">  </w:t>
            </w:r>
            <w:r w:rsidRPr="00AB617F">
              <w:rPr>
                <w:sz w:val="22"/>
                <w:szCs w:val="22"/>
              </w:rPr>
              <w:t>GSN allege</w:t>
            </w:r>
            <w:r>
              <w:rPr>
                <w:sz w:val="22"/>
                <w:szCs w:val="22"/>
              </w:rPr>
              <w:t>d</w:t>
            </w:r>
            <w:r w:rsidRPr="00AB617F">
              <w:rPr>
                <w:sz w:val="22"/>
                <w:szCs w:val="22"/>
              </w:rPr>
              <w:t xml:space="preserve"> that it is similarly situated to two cable networks—namely, WE tv and Wedding Central—which </w:t>
            </w:r>
            <w:r w:rsidR="00A03C40">
              <w:rPr>
                <w:sz w:val="22"/>
                <w:szCs w:val="22"/>
              </w:rPr>
              <w:t>we</w:t>
            </w:r>
            <w:r w:rsidRPr="00AB617F">
              <w:rPr>
                <w:sz w:val="22"/>
                <w:szCs w:val="22"/>
              </w:rPr>
              <w:t>re affiliated with Cablevision</w:t>
            </w:r>
            <w:r w:rsidR="00A03C40">
              <w:rPr>
                <w:sz w:val="22"/>
                <w:szCs w:val="22"/>
              </w:rPr>
              <w:t xml:space="preserve"> at the time</w:t>
            </w:r>
            <w:r w:rsidRPr="00AB617F">
              <w:rPr>
                <w:sz w:val="22"/>
                <w:szCs w:val="22"/>
              </w:rPr>
              <w:t>, and that Cablevision treated GSN differently than those two networks in violation of FCC rules and section 616 of the Communications Act.</w:t>
            </w:r>
          </w:p>
          <w:p w14:paraId="0F7E10D4" w14:textId="77777777" w:rsidR="00AB617F" w:rsidRPr="00AB617F" w:rsidRDefault="00AB617F" w:rsidP="00AB617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12EBE79" w14:textId="1D0AC574" w:rsidR="00956C9D" w:rsidRDefault="001F6C2C" w:rsidP="00AB617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 a hearing</w:t>
            </w:r>
            <w:r w:rsidR="00114A89">
              <w:rPr>
                <w:sz w:val="22"/>
                <w:szCs w:val="22"/>
              </w:rPr>
              <w:t xml:space="preserve"> before </w:t>
            </w:r>
            <w:r>
              <w:rPr>
                <w:sz w:val="22"/>
                <w:szCs w:val="22"/>
              </w:rPr>
              <w:t>t</w:t>
            </w:r>
            <w:r w:rsidR="00AB617F" w:rsidRPr="00AB617F">
              <w:rPr>
                <w:sz w:val="22"/>
                <w:szCs w:val="22"/>
              </w:rPr>
              <w:t>he FCC’s Administrative Law Judge</w:t>
            </w:r>
            <w:r w:rsidR="0091357A">
              <w:rPr>
                <w:sz w:val="22"/>
                <w:szCs w:val="22"/>
              </w:rPr>
              <w:t xml:space="preserve"> (ALJ), the Commission’s Enforcement Bureau, which was a party to the proceeding, filed comments urging the ALJ to deny the complaint.  However, </w:t>
            </w:r>
            <w:r w:rsidR="0091357A" w:rsidRPr="00AB617F">
              <w:rPr>
                <w:sz w:val="22"/>
                <w:szCs w:val="22"/>
              </w:rPr>
              <w:t>on November 23, 2016</w:t>
            </w:r>
            <w:r w:rsidR="0091357A">
              <w:rPr>
                <w:sz w:val="22"/>
                <w:szCs w:val="22"/>
              </w:rPr>
              <w:t>, the ALJ</w:t>
            </w:r>
            <w:r w:rsidR="00AB617F" w:rsidRPr="00AB617F">
              <w:rPr>
                <w:sz w:val="22"/>
                <w:szCs w:val="22"/>
              </w:rPr>
              <w:t xml:space="preserve"> </w:t>
            </w:r>
            <w:r w:rsidR="00AB617F">
              <w:rPr>
                <w:sz w:val="22"/>
                <w:szCs w:val="22"/>
              </w:rPr>
              <w:t>issued</w:t>
            </w:r>
            <w:r w:rsidR="00AB617F" w:rsidRPr="00AB617F">
              <w:rPr>
                <w:sz w:val="22"/>
                <w:szCs w:val="22"/>
              </w:rPr>
              <w:t xml:space="preserve"> an </w:t>
            </w:r>
            <w:r w:rsidR="00A03C40">
              <w:rPr>
                <w:sz w:val="22"/>
                <w:szCs w:val="22"/>
              </w:rPr>
              <w:t>I</w:t>
            </w:r>
            <w:r w:rsidR="00AB617F" w:rsidRPr="00AB617F">
              <w:rPr>
                <w:sz w:val="22"/>
                <w:szCs w:val="22"/>
              </w:rPr>
              <w:t xml:space="preserve">nitial </w:t>
            </w:r>
            <w:r w:rsidR="00A03C40">
              <w:rPr>
                <w:sz w:val="22"/>
                <w:szCs w:val="22"/>
              </w:rPr>
              <w:t>D</w:t>
            </w:r>
            <w:r w:rsidR="00AB617F" w:rsidRPr="00AB617F">
              <w:rPr>
                <w:sz w:val="22"/>
                <w:szCs w:val="22"/>
              </w:rPr>
              <w:t>ecision, granting GSN’s program carriage complaint</w:t>
            </w:r>
            <w:r w:rsidR="00A03C40">
              <w:rPr>
                <w:sz w:val="22"/>
                <w:szCs w:val="22"/>
              </w:rPr>
              <w:t xml:space="preserve"> and imposing a monetary</w:t>
            </w:r>
            <w:r w:rsidR="00AB617F" w:rsidRPr="00AB617F">
              <w:rPr>
                <w:sz w:val="22"/>
                <w:szCs w:val="22"/>
              </w:rPr>
              <w:t xml:space="preserve"> for</w:t>
            </w:r>
            <w:r w:rsidR="00AB617F">
              <w:rPr>
                <w:sz w:val="22"/>
                <w:szCs w:val="22"/>
              </w:rPr>
              <w:t xml:space="preserve">feiture </w:t>
            </w:r>
            <w:r w:rsidR="00AA7D47">
              <w:rPr>
                <w:sz w:val="22"/>
                <w:szCs w:val="22"/>
              </w:rPr>
              <w:t xml:space="preserve">against Cablevision </w:t>
            </w:r>
            <w:r w:rsidR="00AB617F">
              <w:rPr>
                <w:sz w:val="22"/>
                <w:szCs w:val="22"/>
              </w:rPr>
              <w:t>and mandatory carriage</w:t>
            </w:r>
            <w:r w:rsidR="00A03C40">
              <w:rPr>
                <w:sz w:val="22"/>
                <w:szCs w:val="22"/>
              </w:rPr>
              <w:t xml:space="preserve"> on the expanded basic tier</w:t>
            </w:r>
            <w:r w:rsidR="00AB617F">
              <w:rPr>
                <w:sz w:val="22"/>
                <w:szCs w:val="22"/>
              </w:rPr>
              <w:t xml:space="preserve">. </w:t>
            </w:r>
            <w:r w:rsidR="00956C9D">
              <w:rPr>
                <w:sz w:val="22"/>
                <w:szCs w:val="22"/>
              </w:rPr>
              <w:t xml:space="preserve"> </w:t>
            </w:r>
            <w:r w:rsidR="00AB617F" w:rsidRPr="00AB617F">
              <w:rPr>
                <w:sz w:val="22"/>
                <w:szCs w:val="22"/>
              </w:rPr>
              <w:t>On January 3, 2017, Cablevision appealed the ALJ’s Initial Decision to the Commission by filing Exceptions to the Initial Decision.</w:t>
            </w:r>
            <w:r w:rsidR="00956C9D">
              <w:rPr>
                <w:sz w:val="22"/>
                <w:szCs w:val="22"/>
              </w:rPr>
              <w:t xml:space="preserve">  </w:t>
            </w:r>
          </w:p>
          <w:p w14:paraId="7F9F4CAD" w14:textId="77777777" w:rsidR="00956C9D" w:rsidRDefault="00956C9D" w:rsidP="00AB617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2267B57" w14:textId="11EB9953" w:rsidR="00AB617F" w:rsidRDefault="008D0F96" w:rsidP="00AB617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Reviewing the </w:t>
            </w:r>
            <w:r w:rsidR="001F6C2C">
              <w:rPr>
                <w:sz w:val="22"/>
                <w:szCs w:val="22"/>
              </w:rPr>
              <w:t xml:space="preserve">Administrative Law </w:t>
            </w:r>
            <w:r>
              <w:rPr>
                <w:sz w:val="22"/>
                <w:szCs w:val="22"/>
              </w:rPr>
              <w:t>J</w:t>
            </w:r>
            <w:r w:rsidR="001F6C2C">
              <w:rPr>
                <w:sz w:val="22"/>
                <w:szCs w:val="22"/>
              </w:rPr>
              <w:t>udge</w:t>
            </w:r>
            <w:r>
              <w:rPr>
                <w:sz w:val="22"/>
                <w:szCs w:val="22"/>
              </w:rPr>
              <w:t xml:space="preserve">’s decision </w:t>
            </w:r>
            <w:r w:rsidRPr="005034B8">
              <w:rPr>
                <w:i/>
                <w:sz w:val="22"/>
                <w:szCs w:val="22"/>
              </w:rPr>
              <w:t>de novo</w:t>
            </w:r>
            <w:r>
              <w:rPr>
                <w:sz w:val="22"/>
                <w:szCs w:val="22"/>
              </w:rPr>
              <w:t>, the Commission finds no direct evidence that Cablevision’s carriage decision was made “on the basis of” GSN’s non-affiliation with Cablevision.  The Commission also finds that GSN’s circumstantial evidence case</w:t>
            </w:r>
            <w:r w:rsidR="00EF29C1">
              <w:rPr>
                <w:sz w:val="22"/>
                <w:szCs w:val="22"/>
              </w:rPr>
              <w:t xml:space="preserve"> fails because it has not shown that GSN is similarly situated to WE tv or Wedding Central.  </w:t>
            </w:r>
            <w:r w:rsidR="001F6C2C">
              <w:rPr>
                <w:sz w:val="22"/>
                <w:szCs w:val="22"/>
              </w:rPr>
              <w:t xml:space="preserve">The Commission also finds that </w:t>
            </w:r>
            <w:r w:rsidR="00EF29C1">
              <w:rPr>
                <w:sz w:val="22"/>
                <w:szCs w:val="22"/>
              </w:rPr>
              <w:t>GSN fail</w:t>
            </w:r>
            <w:r w:rsidR="00C675BF">
              <w:rPr>
                <w:sz w:val="22"/>
                <w:szCs w:val="22"/>
              </w:rPr>
              <w:t>s</w:t>
            </w:r>
            <w:r w:rsidR="00EF29C1">
              <w:rPr>
                <w:sz w:val="22"/>
                <w:szCs w:val="22"/>
              </w:rPr>
              <w:t xml:space="preserve"> to overcome Cablevision’s legitimate and non-discriminatory business reasons for removing GSN from the expanded basic tier, including cost savings.</w:t>
            </w:r>
          </w:p>
          <w:p w14:paraId="7008D428" w14:textId="77777777" w:rsidR="004F3CC3" w:rsidRDefault="004F3CC3" w:rsidP="00E304DD">
            <w:pPr>
              <w:ind w:right="14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14:paraId="37E4FF30" w14:textId="4074A1F2" w:rsidR="004F3CC3" w:rsidRPr="004F3CC3" w:rsidRDefault="004F3CC3" w:rsidP="004F3CC3">
            <w:pPr>
              <w:ind w:right="144"/>
              <w:rPr>
                <w:rFonts w:eastAsia="MS Mincho"/>
                <w:sz w:val="22"/>
                <w:szCs w:val="22"/>
                <w:lang w:eastAsia="ja-JP"/>
              </w:rPr>
            </w:pPr>
            <w:r w:rsidRPr="004F3CC3">
              <w:rPr>
                <w:rFonts w:eastAsia="MS Mincho"/>
                <w:sz w:val="22"/>
                <w:szCs w:val="22"/>
                <w:lang w:eastAsia="ja-JP"/>
              </w:rPr>
              <w:t xml:space="preserve">Action by the Commission July 13, 2017 by Memorandum Opinion and Order (FCC 17-96). Chairman Pai and Commissioner O’Rielly approving. Commissioner Clyburn dissenting. Commissioners Clyburn and O’Rielly issuing separate statements.  </w:t>
            </w:r>
          </w:p>
          <w:p w14:paraId="671E934D" w14:textId="77777777" w:rsidR="004F3CC3" w:rsidRPr="004F3CC3" w:rsidRDefault="004F3CC3" w:rsidP="004F3CC3">
            <w:pPr>
              <w:ind w:right="144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1DC00848" w14:textId="1B05DA06" w:rsidR="004F3CC3" w:rsidRDefault="004F3CC3" w:rsidP="004F3CC3">
            <w:pPr>
              <w:ind w:right="144"/>
              <w:rPr>
                <w:rFonts w:eastAsia="MS Mincho"/>
                <w:sz w:val="22"/>
                <w:szCs w:val="22"/>
                <w:lang w:eastAsia="ja-JP"/>
              </w:rPr>
            </w:pPr>
            <w:r w:rsidRPr="004F3CC3">
              <w:rPr>
                <w:rFonts w:eastAsia="MS Mincho"/>
                <w:sz w:val="22"/>
                <w:szCs w:val="22"/>
                <w:lang w:eastAsia="ja-JP"/>
              </w:rPr>
              <w:t>MB Docket No. 12-122</w:t>
            </w:r>
          </w:p>
          <w:p w14:paraId="0FEBD2B6" w14:textId="64FF4504" w:rsidR="00E304DD" w:rsidRPr="00C32043" w:rsidRDefault="00E304DD" w:rsidP="00E304D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392EBD3" w14:textId="73D7FCA7" w:rsidR="00E644FE" w:rsidRPr="00AB347C" w:rsidRDefault="00F708E3" w:rsidP="00C32043">
            <w:pPr>
              <w:ind w:right="72"/>
              <w:jc w:val="center"/>
              <w:rPr>
                <w:sz w:val="22"/>
                <w:szCs w:val="22"/>
              </w:rPr>
            </w:pPr>
            <w:r w:rsidRPr="00C32043">
              <w:rPr>
                <w:sz w:val="22"/>
                <w:szCs w:val="22"/>
              </w:rPr>
              <w:lastRenderedPageBreak/>
              <w:t>###</w:t>
            </w:r>
            <w:r w:rsidR="00AB347C" w:rsidRPr="00C32043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066DC8E2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3CC047AA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378A1C20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4865C985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03F0E19D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274B156F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D774" w14:textId="77777777" w:rsidR="006D2D71" w:rsidRDefault="006D2D71" w:rsidP="006D2D71">
      <w:r>
        <w:separator/>
      </w:r>
    </w:p>
  </w:endnote>
  <w:endnote w:type="continuationSeparator" w:id="0">
    <w:p w14:paraId="22331770" w14:textId="77777777" w:rsidR="006D2D71" w:rsidRDefault="006D2D71" w:rsidP="006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8311" w14:textId="77777777" w:rsidR="009D0D29" w:rsidRDefault="009D0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DAF48" w14:textId="77777777" w:rsidR="009D0D29" w:rsidRDefault="009D0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C3F5B" w14:textId="77777777" w:rsidR="009D0D29" w:rsidRDefault="009D0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D42D5" w14:textId="77777777" w:rsidR="006D2D71" w:rsidRDefault="006D2D71" w:rsidP="006D2D71">
      <w:r>
        <w:separator/>
      </w:r>
    </w:p>
  </w:footnote>
  <w:footnote w:type="continuationSeparator" w:id="0">
    <w:p w14:paraId="322F4164" w14:textId="77777777" w:rsidR="006D2D71" w:rsidRDefault="006D2D71" w:rsidP="006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A7EE" w14:textId="77777777" w:rsidR="009D0D29" w:rsidRDefault="009D0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1974C" w14:textId="77777777" w:rsidR="009D0D29" w:rsidRDefault="009D0D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18219" w14:textId="77777777" w:rsidR="009D0D29" w:rsidRDefault="009D0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17A2F"/>
    <w:rsid w:val="0002500C"/>
    <w:rsid w:val="000311FC"/>
    <w:rsid w:val="00040127"/>
    <w:rsid w:val="00065612"/>
    <w:rsid w:val="00081232"/>
    <w:rsid w:val="00091E65"/>
    <w:rsid w:val="000969CB"/>
    <w:rsid w:val="00096D4A"/>
    <w:rsid w:val="000A38EA"/>
    <w:rsid w:val="000B1355"/>
    <w:rsid w:val="000C1D34"/>
    <w:rsid w:val="000C1E47"/>
    <w:rsid w:val="000C26F3"/>
    <w:rsid w:val="000E049E"/>
    <w:rsid w:val="0010799B"/>
    <w:rsid w:val="00114960"/>
    <w:rsid w:val="00114A89"/>
    <w:rsid w:val="00117DB2"/>
    <w:rsid w:val="00123675"/>
    <w:rsid w:val="00123ED2"/>
    <w:rsid w:val="00125BE0"/>
    <w:rsid w:val="00142C13"/>
    <w:rsid w:val="00145E88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1F6C2C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64A19"/>
    <w:rsid w:val="003727E3"/>
    <w:rsid w:val="00375FD4"/>
    <w:rsid w:val="003822D0"/>
    <w:rsid w:val="00385A93"/>
    <w:rsid w:val="003910F1"/>
    <w:rsid w:val="003E42FC"/>
    <w:rsid w:val="003E5991"/>
    <w:rsid w:val="003F344A"/>
    <w:rsid w:val="00403FF0"/>
    <w:rsid w:val="004145AB"/>
    <w:rsid w:val="0042046D"/>
    <w:rsid w:val="0042116E"/>
    <w:rsid w:val="00425AEF"/>
    <w:rsid w:val="00426518"/>
    <w:rsid w:val="00427B06"/>
    <w:rsid w:val="00441F59"/>
    <w:rsid w:val="00444E07"/>
    <w:rsid w:val="00444FA9"/>
    <w:rsid w:val="004546A4"/>
    <w:rsid w:val="004566E2"/>
    <w:rsid w:val="00473E9C"/>
    <w:rsid w:val="00480099"/>
    <w:rsid w:val="00497858"/>
    <w:rsid w:val="004B31C4"/>
    <w:rsid w:val="004B4FEA"/>
    <w:rsid w:val="004C0ADA"/>
    <w:rsid w:val="004C433E"/>
    <w:rsid w:val="004C4512"/>
    <w:rsid w:val="004C4F36"/>
    <w:rsid w:val="004C785A"/>
    <w:rsid w:val="004D3D85"/>
    <w:rsid w:val="004E2BD8"/>
    <w:rsid w:val="004F0F1F"/>
    <w:rsid w:val="004F3CC3"/>
    <w:rsid w:val="005022AA"/>
    <w:rsid w:val="005034B8"/>
    <w:rsid w:val="00504845"/>
    <w:rsid w:val="0050757F"/>
    <w:rsid w:val="00516AD2"/>
    <w:rsid w:val="00537910"/>
    <w:rsid w:val="0054522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32B2"/>
    <w:rsid w:val="006A7D75"/>
    <w:rsid w:val="006B0A70"/>
    <w:rsid w:val="006B606A"/>
    <w:rsid w:val="006C33AF"/>
    <w:rsid w:val="006D2D71"/>
    <w:rsid w:val="006D5D22"/>
    <w:rsid w:val="006E0324"/>
    <w:rsid w:val="006E4A76"/>
    <w:rsid w:val="006F1DBD"/>
    <w:rsid w:val="00700556"/>
    <w:rsid w:val="0070589A"/>
    <w:rsid w:val="00711B64"/>
    <w:rsid w:val="00714F6A"/>
    <w:rsid w:val="007167DD"/>
    <w:rsid w:val="0072478B"/>
    <w:rsid w:val="0073414D"/>
    <w:rsid w:val="0075235E"/>
    <w:rsid w:val="007528A5"/>
    <w:rsid w:val="007732CC"/>
    <w:rsid w:val="00774079"/>
    <w:rsid w:val="0077752B"/>
    <w:rsid w:val="007803B4"/>
    <w:rsid w:val="00793D6F"/>
    <w:rsid w:val="00794090"/>
    <w:rsid w:val="007A44F8"/>
    <w:rsid w:val="007D21BF"/>
    <w:rsid w:val="007E7916"/>
    <w:rsid w:val="007F3C12"/>
    <w:rsid w:val="007F5205"/>
    <w:rsid w:val="00815151"/>
    <w:rsid w:val="008215E7"/>
    <w:rsid w:val="00830FC6"/>
    <w:rsid w:val="00850E26"/>
    <w:rsid w:val="0085495E"/>
    <w:rsid w:val="008619D8"/>
    <w:rsid w:val="00865EAA"/>
    <w:rsid w:val="00866F06"/>
    <w:rsid w:val="008728F5"/>
    <w:rsid w:val="00875D45"/>
    <w:rsid w:val="008824C2"/>
    <w:rsid w:val="00892F3C"/>
    <w:rsid w:val="008960E4"/>
    <w:rsid w:val="008A3940"/>
    <w:rsid w:val="008B13C9"/>
    <w:rsid w:val="008B62A2"/>
    <w:rsid w:val="008B77B4"/>
    <w:rsid w:val="008C248C"/>
    <w:rsid w:val="008C5432"/>
    <w:rsid w:val="008C7BF1"/>
    <w:rsid w:val="008D00D6"/>
    <w:rsid w:val="008D0F96"/>
    <w:rsid w:val="008D4D00"/>
    <w:rsid w:val="008D4E5E"/>
    <w:rsid w:val="008D7ABD"/>
    <w:rsid w:val="008E55A2"/>
    <w:rsid w:val="008F1609"/>
    <w:rsid w:val="008F677B"/>
    <w:rsid w:val="008F78D8"/>
    <w:rsid w:val="0091357A"/>
    <w:rsid w:val="00956C9D"/>
    <w:rsid w:val="00961620"/>
    <w:rsid w:val="009657F6"/>
    <w:rsid w:val="009734B6"/>
    <w:rsid w:val="0098096F"/>
    <w:rsid w:val="0098437A"/>
    <w:rsid w:val="00986C92"/>
    <w:rsid w:val="00993C47"/>
    <w:rsid w:val="009972BC"/>
    <w:rsid w:val="009A4F6B"/>
    <w:rsid w:val="009B4B16"/>
    <w:rsid w:val="009D0D29"/>
    <w:rsid w:val="009E54A1"/>
    <w:rsid w:val="009F4E25"/>
    <w:rsid w:val="009F5B1F"/>
    <w:rsid w:val="00A03C40"/>
    <w:rsid w:val="00A32455"/>
    <w:rsid w:val="00A35DFD"/>
    <w:rsid w:val="00A66ECE"/>
    <w:rsid w:val="00A67D6C"/>
    <w:rsid w:val="00A702DF"/>
    <w:rsid w:val="00A775A3"/>
    <w:rsid w:val="00A8145F"/>
    <w:rsid w:val="00A81B5B"/>
    <w:rsid w:val="00A82FAD"/>
    <w:rsid w:val="00A9673A"/>
    <w:rsid w:val="00A96EF2"/>
    <w:rsid w:val="00AA5C35"/>
    <w:rsid w:val="00AA5ED9"/>
    <w:rsid w:val="00AA7D47"/>
    <w:rsid w:val="00AB347C"/>
    <w:rsid w:val="00AB617F"/>
    <w:rsid w:val="00AC0A38"/>
    <w:rsid w:val="00AC4C59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2043"/>
    <w:rsid w:val="00C36157"/>
    <w:rsid w:val="00C432E4"/>
    <w:rsid w:val="00C675BF"/>
    <w:rsid w:val="00C70C26"/>
    <w:rsid w:val="00C72001"/>
    <w:rsid w:val="00C772B7"/>
    <w:rsid w:val="00C80347"/>
    <w:rsid w:val="00CB7C1A"/>
    <w:rsid w:val="00CC2348"/>
    <w:rsid w:val="00CC5E08"/>
    <w:rsid w:val="00CE14FD"/>
    <w:rsid w:val="00CE718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7C4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04D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1A4"/>
    <w:rsid w:val="00EA290B"/>
    <w:rsid w:val="00EE0E90"/>
    <w:rsid w:val="00EF29C1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1B7"/>
    <w:rsid w:val="00F76561"/>
    <w:rsid w:val="00F84736"/>
    <w:rsid w:val="00FB1A39"/>
    <w:rsid w:val="00FB3A1E"/>
    <w:rsid w:val="00FC6C29"/>
    <w:rsid w:val="00FD56EA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F3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2372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2017-07-13T16:22:00Z</dcterms:created>
  <dcterms:modified xsi:type="dcterms:W3CDTF">2017-07-13T16:22:00Z</dcterms:modified>
  <cp:category> </cp:category>
  <cp:contentStatus> </cp:contentStatus>
</cp:coreProperties>
</file>