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C35A626" w14:textId="77777777" w:rsidTr="5A848DAA">
        <w:trPr>
          <w:trHeight w:val="2181"/>
        </w:trPr>
        <w:tc>
          <w:tcPr>
            <w:tcW w:w="8856" w:type="dxa"/>
          </w:tcPr>
          <w:p w14:paraId="3ECE8DC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AD901" w14:textId="77777777" w:rsidR="00426518" w:rsidRDefault="00426518" w:rsidP="00B57131">
            <w:pPr>
              <w:rPr>
                <w:b/>
                <w:bCs/>
              </w:rPr>
            </w:pPr>
          </w:p>
          <w:p w14:paraId="3A1AF41D" w14:textId="77777777" w:rsidR="007A44F8" w:rsidRPr="008A3940" w:rsidRDefault="5A848DAA" w:rsidP="5A848DAA">
            <w:pPr>
              <w:rPr>
                <w:b/>
                <w:bCs/>
                <w:sz w:val="22"/>
                <w:szCs w:val="22"/>
              </w:rPr>
            </w:pPr>
            <w:r w:rsidRPr="5A848DAA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1B8F3C9" w14:textId="02EF488D" w:rsidR="007A44F8" w:rsidRPr="008A3940" w:rsidRDefault="00431225" w:rsidP="5A848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McGrath</w:t>
            </w:r>
            <w:r w:rsidR="5A848DAA" w:rsidRPr="5A848DAA">
              <w:rPr>
                <w:sz w:val="22"/>
                <w:szCs w:val="22"/>
              </w:rPr>
              <w:t>, (202) 418-2300</w:t>
            </w:r>
          </w:p>
          <w:p w14:paraId="11B993A0" w14:textId="4ADF932D" w:rsidR="00390E44" w:rsidRDefault="00257046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431225">
                <w:rPr>
                  <w:rStyle w:val="Hyperlink"/>
                  <w:bCs/>
                  <w:sz w:val="22"/>
                  <w:szCs w:val="22"/>
                </w:rPr>
                <w:t>erin.mcgrath@fcc.gov</w:t>
              </w:r>
            </w:hyperlink>
          </w:p>
          <w:p w14:paraId="022155B6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7A953E75" w14:textId="77777777" w:rsidR="007A44F8" w:rsidRDefault="5A848DAA" w:rsidP="5A848DAA">
            <w:pPr>
              <w:rPr>
                <w:b/>
                <w:bCs/>
                <w:sz w:val="22"/>
                <w:szCs w:val="22"/>
              </w:rPr>
            </w:pPr>
            <w:r w:rsidRPr="5A848DAA">
              <w:rPr>
                <w:b/>
                <w:bCs/>
                <w:sz w:val="22"/>
                <w:szCs w:val="22"/>
              </w:rPr>
              <w:t>For Immediate Release</w:t>
            </w:r>
          </w:p>
          <w:p w14:paraId="39BA63B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D5F0D1" w14:textId="77777777" w:rsidR="005953B2" w:rsidRDefault="5A848DAA" w:rsidP="0043122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5A848DAA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  <w:r w:rsidR="00390E44" w:rsidRPr="00D02E94">
              <w:rPr>
                <w:b/>
                <w:bCs/>
                <w:sz w:val="26"/>
                <w:szCs w:val="26"/>
              </w:rPr>
              <w:t xml:space="preserve">ON </w:t>
            </w:r>
          </w:p>
          <w:p w14:paraId="7ECBCBCB" w14:textId="71A5E1D7" w:rsidR="000C0541" w:rsidRDefault="00431225" w:rsidP="0043122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COST ESTIMATES FOR INCENTIVE AUCTION REPACK</w:t>
            </w:r>
          </w:p>
          <w:p w14:paraId="2D480ACD" w14:textId="77777777" w:rsidR="0021245C" w:rsidRPr="005E55B0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2060B45E" w14:textId="7A58EA4C" w:rsidR="00E67829" w:rsidRPr="00E67829" w:rsidRDefault="5A848DAA" w:rsidP="00E67829">
            <w:r w:rsidRPr="5A848DAA">
              <w:rPr>
                <w:color w:val="000000" w:themeColor="text1"/>
              </w:rPr>
              <w:t xml:space="preserve">WASHINGTON, </w:t>
            </w:r>
            <w:r w:rsidR="00431225">
              <w:rPr>
                <w:color w:val="000000" w:themeColor="text1"/>
              </w:rPr>
              <w:t xml:space="preserve">July </w:t>
            </w:r>
            <w:r w:rsidR="00431225" w:rsidRPr="006C0561">
              <w:rPr>
                <w:color w:val="000000" w:themeColor="text1"/>
              </w:rPr>
              <w:t>1</w:t>
            </w:r>
            <w:r w:rsidR="00F07B5E" w:rsidRPr="006C0561">
              <w:rPr>
                <w:color w:val="000000" w:themeColor="text1"/>
              </w:rPr>
              <w:t>4</w:t>
            </w:r>
            <w:r w:rsidRPr="5A848DAA">
              <w:rPr>
                <w:color w:val="000000" w:themeColor="text1"/>
              </w:rPr>
              <w:t>, 2017</w:t>
            </w:r>
            <w:r>
              <w:t xml:space="preserve"> — </w:t>
            </w:r>
            <w:r w:rsidRPr="00E67829">
              <w:rPr>
                <w:rFonts w:eastAsia="UICTFontTextStyleBody"/>
              </w:rPr>
              <w:t>“</w:t>
            </w:r>
            <w:r w:rsidR="00F07B5E" w:rsidRPr="00F07B5E">
              <w:t xml:space="preserve">I understand the broadcast and MVPD industry cost data is mostly submitted.  While Commission staff will need some time to analyze the </w:t>
            </w:r>
            <w:r w:rsidR="00F07B5E">
              <w:t xml:space="preserve">particular </w:t>
            </w:r>
            <w:r w:rsidR="00F07B5E" w:rsidRPr="00F07B5E">
              <w:t xml:space="preserve">submissions, if it turns out </w:t>
            </w:r>
            <w:r w:rsidR="00F07B5E" w:rsidRPr="006C0561">
              <w:t>that legitimate</w:t>
            </w:r>
            <w:r w:rsidR="00F07B5E" w:rsidRPr="00F07B5E">
              <w:t xml:space="preserve"> expenses exceed the statutory limit, which is not unreasonable to assume at this time, I have always said that I would be the first to make the case to Congress for additional funds.</w:t>
            </w:r>
            <w:r w:rsidR="006C0561">
              <w:t xml:space="preserve"> </w:t>
            </w:r>
            <w:r w:rsidR="00F07B5E" w:rsidRPr="00F07B5E">
              <w:t xml:space="preserve"> No broadcaster or MVPD, nor their viewers or listeners, should be harmed by the repack process.</w:t>
            </w:r>
            <w:r w:rsidR="00E67829" w:rsidRPr="00E67829">
              <w:t>"</w:t>
            </w:r>
          </w:p>
          <w:p w14:paraId="38F43E7C" w14:textId="77777777" w:rsidR="00E67829" w:rsidRPr="00E67829" w:rsidRDefault="00E67829" w:rsidP="00E67829"/>
          <w:p w14:paraId="0D0DE7B4" w14:textId="77777777" w:rsidR="00E67829" w:rsidRDefault="00E67829" w:rsidP="00E67829">
            <w:r>
              <w:rPr>
                <w:color w:val="212121"/>
              </w:rPr>
              <w:t> </w:t>
            </w:r>
          </w:p>
          <w:p w14:paraId="71F3582F" w14:textId="3DF81026" w:rsidR="5A848DAA" w:rsidRPr="0044106B" w:rsidRDefault="5A848DAA" w:rsidP="5A848DAA">
            <w:pPr>
              <w:rPr>
                <w:rFonts w:eastAsia="Calibri"/>
              </w:rPr>
            </w:pPr>
          </w:p>
          <w:p w14:paraId="6FAA1FB5" w14:textId="31BD0C37" w:rsidR="5A848DAA" w:rsidRPr="0044106B" w:rsidRDefault="5A848DAA" w:rsidP="5A848DAA">
            <w:pPr>
              <w:rPr>
                <w:rFonts w:eastAsia="Calibri"/>
              </w:rPr>
            </w:pPr>
            <w:r w:rsidRPr="0044106B">
              <w:rPr>
                <w:rFonts w:eastAsia="Calibri"/>
              </w:rPr>
              <w:t xml:space="preserve"> </w:t>
            </w:r>
          </w:p>
          <w:p w14:paraId="6B938442" w14:textId="3B157F79" w:rsidR="5A848DAA" w:rsidRDefault="5A848DAA" w:rsidP="5A848DAA">
            <w:r w:rsidRPr="5A848DAA">
              <w:rPr>
                <w:rFonts w:ascii="Calibri" w:eastAsia="Calibri" w:hAnsi="Calibri" w:cs="Calibri"/>
                <w:color w:val="212121"/>
              </w:rPr>
              <w:t xml:space="preserve"> </w:t>
            </w:r>
          </w:p>
          <w:p w14:paraId="308DA64A" w14:textId="4AF5313C" w:rsidR="5A848DAA" w:rsidRDefault="5A848DAA" w:rsidP="5A848DAA">
            <w:pPr>
              <w:rPr>
                <w:rFonts w:ascii="UICTFontTextStyleBody" w:eastAsia="UICTFontTextStyleBody" w:hAnsi="UICTFontTextStyleBody" w:cs="UICTFontTextStyleBody"/>
                <w:color w:val="000000" w:themeColor="text1"/>
              </w:rPr>
            </w:pPr>
          </w:p>
          <w:p w14:paraId="70010AB3" w14:textId="77777777"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311EC7D2" w14:textId="77777777" w:rsidR="000C440D" w:rsidRDefault="000C440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3D4E2AAA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30A09B08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0462F9B6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02526308" w14:textId="77777777" w:rsidR="007D1523" w:rsidRDefault="007D1523" w:rsidP="007D1523">
            <w:pPr>
              <w:tabs>
                <w:tab w:val="left" w:pos="8625"/>
              </w:tabs>
              <w:rPr>
                <w:b/>
                <w:bCs/>
                <w:i/>
                <w:sz w:val="28"/>
                <w:szCs w:val="32"/>
              </w:rPr>
            </w:pPr>
          </w:p>
          <w:p w14:paraId="353FA24F" w14:textId="77777777" w:rsidR="004F1F26" w:rsidRDefault="004F1F26" w:rsidP="007D1523">
            <w:pPr>
              <w:tabs>
                <w:tab w:val="left" w:pos="8625"/>
              </w:tabs>
              <w:rPr>
                <w:b/>
                <w:bCs/>
                <w:i/>
                <w:sz w:val="28"/>
                <w:szCs w:val="32"/>
              </w:rPr>
            </w:pPr>
          </w:p>
          <w:p w14:paraId="44CC81AD" w14:textId="75E8B19D" w:rsidR="004F1F26" w:rsidRDefault="004F1F26" w:rsidP="5A848DAA">
            <w:pPr>
              <w:tabs>
                <w:tab w:val="left" w:pos="8625"/>
              </w:tabs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</w:rPr>
            </w:pPr>
          </w:p>
          <w:p w14:paraId="2C874696" w14:textId="77C0107F" w:rsidR="00F61155" w:rsidRPr="006B0A70" w:rsidRDefault="00F61155" w:rsidP="5A848DAA">
            <w:pPr>
              <w:tabs>
                <w:tab w:val="left" w:pos="8625"/>
              </w:tabs>
              <w:rPr>
                <w:i/>
                <w:iCs/>
                <w:color w:val="F2F2F2" w:themeColor="background1" w:themeShade="F2"/>
                <w:sz w:val="28"/>
                <w:szCs w:val="28"/>
              </w:rPr>
            </w:pPr>
          </w:p>
          <w:p w14:paraId="43F6090F" w14:textId="77777777" w:rsidR="004F0F1F" w:rsidRDefault="5A848DAA" w:rsidP="5A848DAA">
            <w:pPr>
              <w:ind w:right="240"/>
              <w:jc w:val="center"/>
              <w:rPr>
                <w:sz w:val="22"/>
                <w:szCs w:val="22"/>
              </w:rPr>
            </w:pPr>
            <w:r w:rsidRPr="5A848DAA">
              <w:rPr>
                <w:sz w:val="22"/>
                <w:szCs w:val="22"/>
              </w:rPr>
              <w:t>###</w:t>
            </w:r>
            <w:r w:rsidR="00F708E3">
              <w:br/>
            </w:r>
          </w:p>
          <w:p w14:paraId="2A9BD9E5" w14:textId="77777777" w:rsidR="00E60FBD" w:rsidRDefault="5A848DAA" w:rsidP="5A848DAA">
            <w:pPr>
              <w:jc w:val="center"/>
              <w:rPr>
                <w:b/>
                <w:bCs/>
                <w:sz w:val="18"/>
                <w:szCs w:val="18"/>
              </w:rPr>
            </w:pPr>
            <w:r w:rsidRPr="5A848DAA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337E7CC1" w14:textId="77777777" w:rsidR="00E60FBD" w:rsidRDefault="5A848DAA" w:rsidP="5A848DAA">
            <w:pPr>
              <w:jc w:val="center"/>
              <w:rPr>
                <w:b/>
                <w:bCs/>
                <w:sz w:val="18"/>
                <w:szCs w:val="18"/>
              </w:rPr>
            </w:pPr>
            <w:r w:rsidRPr="5A848DAA">
              <w:rPr>
                <w:b/>
                <w:bCs/>
                <w:sz w:val="18"/>
                <w:szCs w:val="18"/>
              </w:rPr>
              <w:t>Twitter: @mikeofcc</w:t>
            </w:r>
          </w:p>
          <w:p w14:paraId="7C650F68" w14:textId="77777777" w:rsidR="00E60FBD" w:rsidRPr="008A3F9A" w:rsidRDefault="5A848DAA" w:rsidP="5A848DAA">
            <w:pPr>
              <w:jc w:val="center"/>
              <w:rPr>
                <w:b/>
                <w:bCs/>
                <w:sz w:val="18"/>
                <w:szCs w:val="18"/>
              </w:rPr>
            </w:pPr>
            <w:r w:rsidRPr="5A848DAA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5C09BB75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9CF2DD" w14:textId="77777777" w:rsidR="00EE0E90" w:rsidRPr="0069420F" w:rsidRDefault="5A848DAA" w:rsidP="5A848DAA">
            <w:pPr>
              <w:jc w:val="center"/>
              <w:rPr>
                <w:i/>
                <w:iCs/>
                <w:sz w:val="18"/>
                <w:szCs w:val="18"/>
              </w:rPr>
            </w:pPr>
            <w:r w:rsidRPr="5A848DAA">
              <w:rPr>
                <w:i/>
                <w:iCs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69279421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B316" w14:textId="77777777" w:rsidR="005D0760" w:rsidRDefault="005D0760" w:rsidP="004A7BCA">
      <w:r>
        <w:separator/>
      </w:r>
    </w:p>
  </w:endnote>
  <w:endnote w:type="continuationSeparator" w:id="0">
    <w:p w14:paraId="2742BF51" w14:textId="77777777" w:rsidR="005D0760" w:rsidRDefault="005D076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7F92" w14:textId="77777777" w:rsidR="00B82177" w:rsidRDefault="00B82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C2F8" w14:textId="77777777" w:rsidR="00B82177" w:rsidRDefault="00B82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CE72" w14:textId="77777777" w:rsidR="00B82177" w:rsidRDefault="00B82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C513" w14:textId="77777777" w:rsidR="005D0760" w:rsidRDefault="005D0760" w:rsidP="004A7BCA">
      <w:r>
        <w:separator/>
      </w:r>
    </w:p>
  </w:footnote>
  <w:footnote w:type="continuationSeparator" w:id="0">
    <w:p w14:paraId="7FC49327" w14:textId="77777777" w:rsidR="005D0760" w:rsidRDefault="005D076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638D" w14:textId="77777777" w:rsidR="00B82177" w:rsidRDefault="00B82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C424" w14:textId="77777777" w:rsidR="00B82177" w:rsidRDefault="00B82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5B37" w14:textId="77777777" w:rsidR="00B82177" w:rsidRDefault="00B82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1E9C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0E6EA5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57046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A7850"/>
    <w:rsid w:val="003E42FC"/>
    <w:rsid w:val="003E5991"/>
    <w:rsid w:val="003F344A"/>
    <w:rsid w:val="00403FF0"/>
    <w:rsid w:val="00406B26"/>
    <w:rsid w:val="0042046D"/>
    <w:rsid w:val="00425AEF"/>
    <w:rsid w:val="00426518"/>
    <w:rsid w:val="00427B06"/>
    <w:rsid w:val="00431225"/>
    <w:rsid w:val="0044106B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1F26"/>
    <w:rsid w:val="004F3538"/>
    <w:rsid w:val="005022AA"/>
    <w:rsid w:val="00504845"/>
    <w:rsid w:val="0050757F"/>
    <w:rsid w:val="00516AD2"/>
    <w:rsid w:val="005306B0"/>
    <w:rsid w:val="00545DAE"/>
    <w:rsid w:val="00571B83"/>
    <w:rsid w:val="00575A00"/>
    <w:rsid w:val="00583A93"/>
    <w:rsid w:val="0058673C"/>
    <w:rsid w:val="00590BBC"/>
    <w:rsid w:val="005953B2"/>
    <w:rsid w:val="00597053"/>
    <w:rsid w:val="005A7972"/>
    <w:rsid w:val="005B17E7"/>
    <w:rsid w:val="005B2643"/>
    <w:rsid w:val="005D0760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47C92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0561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007A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1C8E"/>
    <w:rsid w:val="00AA5C35"/>
    <w:rsid w:val="00AA5ED9"/>
    <w:rsid w:val="00AC0A38"/>
    <w:rsid w:val="00AC4E0E"/>
    <w:rsid w:val="00AC517B"/>
    <w:rsid w:val="00AD0D19"/>
    <w:rsid w:val="00AF051B"/>
    <w:rsid w:val="00B037A2"/>
    <w:rsid w:val="00B0542E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2177"/>
    <w:rsid w:val="00B8730F"/>
    <w:rsid w:val="00BA6350"/>
    <w:rsid w:val="00BB4E29"/>
    <w:rsid w:val="00BB74C9"/>
    <w:rsid w:val="00BC3AB6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67829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07B5E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62F0C"/>
    <w:rsid w:val="00F708E3"/>
    <w:rsid w:val="00F73E07"/>
    <w:rsid w:val="00F76561"/>
    <w:rsid w:val="00F84736"/>
    <w:rsid w:val="00F8672F"/>
    <w:rsid w:val="00FC6C29"/>
    <w:rsid w:val="00FD58E0"/>
    <w:rsid w:val="00FE0198"/>
    <w:rsid w:val="00FE3A7C"/>
    <w:rsid w:val="00FF1C0B"/>
    <w:rsid w:val="00FF232D"/>
    <w:rsid w:val="00FF7F9B"/>
    <w:rsid w:val="5A84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3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824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2017-07-14T19:42:00Z</dcterms:created>
  <dcterms:modified xsi:type="dcterms:W3CDTF">2017-07-14T19:42:00Z</dcterms:modified>
  <cp:category> </cp:category>
  <cp:contentStatus> </cp:contentStatus>
</cp:coreProperties>
</file>