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02401E" w:rsidTr="006D5D22">
        <w:trPr>
          <w:trHeight w:val="2181"/>
        </w:trPr>
        <w:tc>
          <w:tcPr>
            <w:tcW w:w="8856" w:type="dxa"/>
          </w:tcPr>
          <w:p w:rsidR="00FF232D" w:rsidRPr="0002401E" w:rsidRDefault="00CE14FD" w:rsidP="006A7D7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2401E">
              <w:rPr>
                <w:noProof/>
                <w:sz w:val="22"/>
                <w:szCs w:val="22"/>
              </w:rPr>
              <w:drawing>
                <wp:inline distT="0" distB="0" distL="0" distR="0" wp14:anchorId="427DAD6A" wp14:editId="6A728CC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02401E" w:rsidRDefault="00426518" w:rsidP="00B57131">
            <w:pPr>
              <w:rPr>
                <w:sz w:val="22"/>
                <w:szCs w:val="22"/>
              </w:rPr>
            </w:pPr>
          </w:p>
          <w:p w:rsidR="007A44F8" w:rsidRPr="00645B18" w:rsidRDefault="007A44F8" w:rsidP="00BB4E29">
            <w:pPr>
              <w:rPr>
                <w:b/>
                <w:sz w:val="22"/>
                <w:szCs w:val="22"/>
              </w:rPr>
            </w:pPr>
            <w:r w:rsidRPr="00645B18">
              <w:rPr>
                <w:b/>
                <w:sz w:val="22"/>
                <w:szCs w:val="22"/>
              </w:rPr>
              <w:t xml:space="preserve">Media Contact: </w:t>
            </w:r>
          </w:p>
          <w:p w:rsidR="007A44F8" w:rsidRPr="0002401E" w:rsidRDefault="008131C5" w:rsidP="00BB4E29">
            <w:pPr>
              <w:rPr>
                <w:sz w:val="22"/>
                <w:szCs w:val="22"/>
              </w:rPr>
            </w:pPr>
            <w:r w:rsidRPr="0002401E">
              <w:rPr>
                <w:sz w:val="22"/>
                <w:szCs w:val="22"/>
              </w:rPr>
              <w:t>Mark Wigfield</w:t>
            </w:r>
            <w:r w:rsidR="007A44F8" w:rsidRPr="0002401E">
              <w:rPr>
                <w:sz w:val="22"/>
                <w:szCs w:val="22"/>
              </w:rPr>
              <w:t xml:space="preserve">, </w:t>
            </w:r>
            <w:r w:rsidR="00AC0A38" w:rsidRPr="0002401E">
              <w:rPr>
                <w:sz w:val="22"/>
                <w:szCs w:val="22"/>
              </w:rPr>
              <w:t>(</w:t>
            </w:r>
            <w:r w:rsidR="007A44F8" w:rsidRPr="0002401E">
              <w:rPr>
                <w:sz w:val="22"/>
                <w:szCs w:val="22"/>
              </w:rPr>
              <w:t>202</w:t>
            </w:r>
            <w:r w:rsidR="00AC0A38" w:rsidRPr="0002401E">
              <w:rPr>
                <w:sz w:val="22"/>
                <w:szCs w:val="22"/>
              </w:rPr>
              <w:t xml:space="preserve">) </w:t>
            </w:r>
            <w:r w:rsidRPr="0002401E">
              <w:rPr>
                <w:sz w:val="22"/>
                <w:szCs w:val="22"/>
              </w:rPr>
              <w:t>418-0253</w:t>
            </w:r>
          </w:p>
          <w:p w:rsidR="00FF232D" w:rsidRPr="0002401E" w:rsidRDefault="008131C5" w:rsidP="00BB4E29">
            <w:pPr>
              <w:rPr>
                <w:sz w:val="22"/>
                <w:szCs w:val="22"/>
              </w:rPr>
            </w:pPr>
            <w:r w:rsidRPr="0002401E">
              <w:rPr>
                <w:sz w:val="22"/>
                <w:szCs w:val="22"/>
              </w:rPr>
              <w:t>mark.wigfield</w:t>
            </w:r>
            <w:r w:rsidR="007A44F8" w:rsidRPr="0002401E">
              <w:rPr>
                <w:sz w:val="22"/>
                <w:szCs w:val="22"/>
              </w:rPr>
              <w:t>@fcc.gov</w:t>
            </w:r>
          </w:p>
          <w:p w:rsidR="007A44F8" w:rsidRPr="0002401E" w:rsidRDefault="007A44F8" w:rsidP="00BB4E29">
            <w:pPr>
              <w:rPr>
                <w:sz w:val="22"/>
                <w:szCs w:val="22"/>
              </w:rPr>
            </w:pPr>
          </w:p>
          <w:p w:rsidR="007A44F8" w:rsidRPr="00645B18" w:rsidRDefault="007A44F8" w:rsidP="00BB4E29">
            <w:pPr>
              <w:rPr>
                <w:b/>
                <w:sz w:val="22"/>
                <w:szCs w:val="22"/>
              </w:rPr>
            </w:pPr>
            <w:r w:rsidRPr="00645B18">
              <w:rPr>
                <w:b/>
                <w:sz w:val="22"/>
                <w:szCs w:val="22"/>
              </w:rPr>
              <w:t>For Immediate Release</w:t>
            </w:r>
          </w:p>
          <w:p w:rsidR="007A44F8" w:rsidRPr="0002401E" w:rsidRDefault="007A44F8" w:rsidP="00BB4E29">
            <w:pPr>
              <w:jc w:val="center"/>
              <w:rPr>
                <w:sz w:val="22"/>
                <w:szCs w:val="22"/>
              </w:rPr>
            </w:pPr>
          </w:p>
          <w:p w:rsidR="00645B18" w:rsidRDefault="00851915" w:rsidP="00040127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645B18">
              <w:rPr>
                <w:b/>
                <w:sz w:val="26"/>
                <w:szCs w:val="26"/>
              </w:rPr>
              <w:t xml:space="preserve">FCC TAKES NEXT </w:t>
            </w:r>
            <w:r w:rsidR="00BC09D7" w:rsidRPr="00645B18">
              <w:rPr>
                <w:b/>
                <w:sz w:val="26"/>
                <w:szCs w:val="26"/>
              </w:rPr>
              <w:t xml:space="preserve">STEP </w:t>
            </w:r>
            <w:r w:rsidRPr="00645B18">
              <w:rPr>
                <w:b/>
                <w:sz w:val="26"/>
                <w:szCs w:val="26"/>
              </w:rPr>
              <w:t>TOWARD $2 B</w:t>
            </w:r>
            <w:r w:rsidR="00555D3C" w:rsidRPr="00645B18">
              <w:rPr>
                <w:b/>
                <w:sz w:val="26"/>
                <w:szCs w:val="26"/>
              </w:rPr>
              <w:t>ILLION</w:t>
            </w:r>
            <w:r w:rsidRPr="00645B18">
              <w:rPr>
                <w:b/>
                <w:sz w:val="26"/>
                <w:szCs w:val="26"/>
              </w:rPr>
              <w:t xml:space="preserve"> </w:t>
            </w:r>
          </w:p>
          <w:p w:rsidR="00851915" w:rsidRPr="00645B18" w:rsidRDefault="00851915" w:rsidP="00040127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645B18">
              <w:rPr>
                <w:b/>
                <w:sz w:val="26"/>
                <w:szCs w:val="26"/>
              </w:rPr>
              <w:t>RURAL BROA</w:t>
            </w:r>
            <w:r w:rsidR="009D40FE" w:rsidRPr="00645B18">
              <w:rPr>
                <w:b/>
                <w:sz w:val="26"/>
                <w:szCs w:val="26"/>
              </w:rPr>
              <w:t>D</w:t>
            </w:r>
            <w:r w:rsidRPr="00645B18">
              <w:rPr>
                <w:b/>
                <w:sz w:val="26"/>
                <w:szCs w:val="26"/>
              </w:rPr>
              <w:t>BAND EXPANSION</w:t>
            </w:r>
          </w:p>
          <w:p w:rsidR="000E049E" w:rsidRPr="0002401E" w:rsidRDefault="000E049E" w:rsidP="00040127">
            <w:pPr>
              <w:tabs>
                <w:tab w:val="left" w:pos="8625"/>
              </w:tabs>
              <w:jc w:val="center"/>
              <w:rPr>
                <w:sz w:val="22"/>
                <w:szCs w:val="22"/>
              </w:rPr>
            </w:pPr>
          </w:p>
          <w:p w:rsidR="00CC5E08" w:rsidRPr="00645B18" w:rsidRDefault="009D40FE" w:rsidP="0004012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 w:rsidRPr="00645B18">
              <w:rPr>
                <w:b/>
                <w:i/>
              </w:rPr>
              <w:t>Innovative Connect America Fund</w:t>
            </w:r>
            <w:r w:rsidR="00794A20" w:rsidRPr="00645B18">
              <w:rPr>
                <w:b/>
                <w:i/>
              </w:rPr>
              <w:t xml:space="preserve"> Phase II</w:t>
            </w:r>
            <w:r w:rsidRPr="00645B18">
              <w:rPr>
                <w:b/>
                <w:i/>
              </w:rPr>
              <w:t xml:space="preserve"> Reverse Auction </w:t>
            </w:r>
            <w:r w:rsidR="00555D3C" w:rsidRPr="00645B18">
              <w:rPr>
                <w:b/>
                <w:i/>
              </w:rPr>
              <w:t>Planned for</w:t>
            </w:r>
            <w:r w:rsidRPr="00645B18">
              <w:rPr>
                <w:b/>
                <w:i/>
              </w:rPr>
              <w:t xml:space="preserve"> 2018</w:t>
            </w:r>
          </w:p>
          <w:p w:rsidR="00F61155" w:rsidRPr="0002401E" w:rsidRDefault="004F318F" w:rsidP="00BB4E29">
            <w:pPr>
              <w:tabs>
                <w:tab w:val="left" w:pos="86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47716" w:rsidRPr="0002401E">
              <w:rPr>
                <w:sz w:val="22"/>
                <w:szCs w:val="22"/>
              </w:rPr>
              <w:t xml:space="preserve"> </w:t>
            </w:r>
          </w:p>
          <w:p w:rsidR="008131C5" w:rsidRDefault="008131C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WASHINGTON, Aug</w:t>
            </w:r>
            <w:r w:rsidR="009E5E87">
              <w:rPr>
                <w:sz w:val="22"/>
                <w:szCs w:val="22"/>
              </w:rPr>
              <w:t>ust</w:t>
            </w:r>
            <w:r>
              <w:rPr>
                <w:sz w:val="22"/>
                <w:szCs w:val="22"/>
              </w:rPr>
              <w:t xml:space="preserve"> 3</w:t>
            </w:r>
            <w:r w:rsidR="0070589A">
              <w:rPr>
                <w:sz w:val="22"/>
                <w:szCs w:val="22"/>
              </w:rPr>
              <w:t>,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0E049E" w:rsidRPr="000E049E">
              <w:rPr>
                <w:sz w:val="22"/>
                <w:szCs w:val="22"/>
              </w:rPr>
              <w:t>The Federal Communications Commission today</w:t>
            </w:r>
            <w:r w:rsidR="000401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took the next step toward</w:t>
            </w:r>
            <w:r w:rsidR="00B00CB1">
              <w:rPr>
                <w:sz w:val="22"/>
                <w:szCs w:val="22"/>
              </w:rPr>
              <w:t xml:space="preserve"> launching an auction that will provide nearly $2 billion over </w:t>
            </w:r>
            <w:r w:rsidR="009C7385">
              <w:rPr>
                <w:sz w:val="22"/>
                <w:szCs w:val="22"/>
              </w:rPr>
              <w:t>ten years</w:t>
            </w:r>
            <w:r w:rsidR="00B00CB1">
              <w:rPr>
                <w:sz w:val="22"/>
                <w:szCs w:val="22"/>
              </w:rPr>
              <w:t xml:space="preserve"> to expand </w:t>
            </w:r>
            <w:r w:rsidR="0064618A">
              <w:rPr>
                <w:sz w:val="22"/>
                <w:szCs w:val="22"/>
              </w:rPr>
              <w:t xml:space="preserve">high-speed Internet access to consumers and businesses </w:t>
            </w:r>
            <w:r w:rsidR="00B00CB1">
              <w:rPr>
                <w:sz w:val="22"/>
                <w:szCs w:val="22"/>
              </w:rPr>
              <w:t xml:space="preserve">in </w:t>
            </w:r>
            <w:r w:rsidR="00F11EAE">
              <w:rPr>
                <w:sz w:val="22"/>
                <w:szCs w:val="22"/>
              </w:rPr>
              <w:t>rural areas</w:t>
            </w:r>
            <w:r w:rsidR="009C7385">
              <w:rPr>
                <w:sz w:val="22"/>
                <w:szCs w:val="22"/>
              </w:rPr>
              <w:t xml:space="preserve"> that are currently</w:t>
            </w:r>
            <w:r w:rsidR="00F11EAE">
              <w:rPr>
                <w:sz w:val="22"/>
                <w:szCs w:val="22"/>
              </w:rPr>
              <w:t xml:space="preserve"> unserved by fixed broadband.</w:t>
            </w:r>
          </w:p>
          <w:p w:rsidR="007A33A4" w:rsidRDefault="007A33A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E6C3A" w:rsidRDefault="00E17E84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proceeding </w:t>
            </w:r>
            <w:r w:rsidR="007A33A4">
              <w:rPr>
                <w:sz w:val="22"/>
                <w:szCs w:val="22"/>
              </w:rPr>
              <w:t>represent</w:t>
            </w:r>
            <w:r w:rsidR="000E6C3A">
              <w:rPr>
                <w:sz w:val="22"/>
                <w:szCs w:val="22"/>
              </w:rPr>
              <w:t>s</w:t>
            </w:r>
            <w:r w:rsidR="007A33A4">
              <w:rPr>
                <w:sz w:val="22"/>
                <w:szCs w:val="22"/>
              </w:rPr>
              <w:t xml:space="preserve"> the first </w:t>
            </w:r>
            <w:r w:rsidR="00625595">
              <w:rPr>
                <w:sz w:val="22"/>
                <w:szCs w:val="22"/>
              </w:rPr>
              <w:t>use of an auction by t</w:t>
            </w:r>
            <w:r w:rsidR="007A33A4">
              <w:rPr>
                <w:sz w:val="22"/>
                <w:szCs w:val="22"/>
              </w:rPr>
              <w:t xml:space="preserve">he </w:t>
            </w:r>
            <w:r w:rsidR="00625595">
              <w:rPr>
                <w:sz w:val="22"/>
                <w:szCs w:val="22"/>
              </w:rPr>
              <w:t xml:space="preserve">FCC </w:t>
            </w:r>
            <w:r w:rsidR="007A33A4">
              <w:rPr>
                <w:sz w:val="22"/>
                <w:szCs w:val="22"/>
              </w:rPr>
              <w:t xml:space="preserve">to allocate ongoing </w:t>
            </w:r>
            <w:r w:rsidR="00013470">
              <w:rPr>
                <w:sz w:val="22"/>
                <w:szCs w:val="22"/>
              </w:rPr>
              <w:t xml:space="preserve">Connect America Fund </w:t>
            </w:r>
            <w:r w:rsidR="007A33A4">
              <w:rPr>
                <w:sz w:val="22"/>
                <w:szCs w:val="22"/>
              </w:rPr>
              <w:t xml:space="preserve">support for </w:t>
            </w:r>
            <w:r w:rsidR="000E6C3A">
              <w:rPr>
                <w:sz w:val="22"/>
                <w:szCs w:val="22"/>
              </w:rPr>
              <w:t>fixed broadband and voice service</w:t>
            </w:r>
            <w:r w:rsidR="00013470">
              <w:rPr>
                <w:sz w:val="22"/>
                <w:szCs w:val="22"/>
              </w:rPr>
              <w:t>s in rural areas</w:t>
            </w:r>
            <w:r w:rsidR="000E6C3A">
              <w:rPr>
                <w:sz w:val="22"/>
                <w:szCs w:val="22"/>
              </w:rPr>
              <w:t xml:space="preserve">. </w:t>
            </w:r>
            <w:r w:rsidR="00013470">
              <w:rPr>
                <w:sz w:val="22"/>
                <w:szCs w:val="22"/>
              </w:rPr>
              <w:t xml:space="preserve"> </w:t>
            </w:r>
            <w:r w:rsidR="000E6C3A">
              <w:rPr>
                <w:sz w:val="22"/>
                <w:szCs w:val="22"/>
              </w:rPr>
              <w:t xml:space="preserve">Use of this market-based “reverse auction” mechanism will enable the FCC to expand and support </w:t>
            </w:r>
            <w:r w:rsidR="00481A50">
              <w:rPr>
                <w:sz w:val="22"/>
                <w:szCs w:val="22"/>
              </w:rPr>
              <w:t xml:space="preserve">high-quality </w:t>
            </w:r>
            <w:r w:rsidR="000E6C3A">
              <w:rPr>
                <w:sz w:val="22"/>
                <w:szCs w:val="22"/>
              </w:rPr>
              <w:t xml:space="preserve">rural </w:t>
            </w:r>
            <w:r w:rsidR="00625595">
              <w:rPr>
                <w:sz w:val="22"/>
                <w:szCs w:val="22"/>
              </w:rPr>
              <w:t xml:space="preserve">fixed </w:t>
            </w:r>
            <w:r w:rsidR="000E6C3A">
              <w:rPr>
                <w:sz w:val="22"/>
                <w:szCs w:val="22"/>
              </w:rPr>
              <w:t>broadband and voice</w:t>
            </w:r>
            <w:r w:rsidR="003B66C3">
              <w:rPr>
                <w:sz w:val="22"/>
                <w:szCs w:val="22"/>
              </w:rPr>
              <w:t xml:space="preserve"> services</w:t>
            </w:r>
            <w:r w:rsidR="000E6C3A">
              <w:rPr>
                <w:sz w:val="22"/>
                <w:szCs w:val="22"/>
              </w:rPr>
              <w:t xml:space="preserve"> at</w:t>
            </w:r>
            <w:r w:rsidR="00013470">
              <w:rPr>
                <w:sz w:val="22"/>
                <w:szCs w:val="22"/>
              </w:rPr>
              <w:t xml:space="preserve"> a</w:t>
            </w:r>
            <w:r w:rsidR="000E6C3A">
              <w:rPr>
                <w:sz w:val="22"/>
                <w:szCs w:val="22"/>
              </w:rPr>
              <w:t xml:space="preserve"> lower cost</w:t>
            </w:r>
            <w:r w:rsidR="0064618A">
              <w:rPr>
                <w:sz w:val="22"/>
                <w:szCs w:val="22"/>
              </w:rPr>
              <w:t xml:space="preserve"> </w:t>
            </w:r>
            <w:r w:rsidR="000E6C3A">
              <w:rPr>
                <w:sz w:val="22"/>
                <w:szCs w:val="22"/>
              </w:rPr>
              <w:t xml:space="preserve">and </w:t>
            </w:r>
            <w:r w:rsidR="00013470">
              <w:rPr>
                <w:sz w:val="22"/>
                <w:szCs w:val="22"/>
              </w:rPr>
              <w:t xml:space="preserve">to </w:t>
            </w:r>
            <w:r w:rsidR="000E6C3A">
              <w:rPr>
                <w:sz w:val="22"/>
                <w:szCs w:val="22"/>
              </w:rPr>
              <w:t xml:space="preserve">maximize the value of </w:t>
            </w:r>
            <w:r w:rsidR="007D0C30">
              <w:rPr>
                <w:sz w:val="22"/>
                <w:szCs w:val="22"/>
              </w:rPr>
              <w:t xml:space="preserve">its </w:t>
            </w:r>
            <w:r w:rsidR="000E6C3A">
              <w:rPr>
                <w:sz w:val="22"/>
                <w:szCs w:val="22"/>
              </w:rPr>
              <w:t>investment.</w:t>
            </w:r>
          </w:p>
          <w:p w:rsidR="000E6C3A" w:rsidRDefault="000E6C3A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2401E" w:rsidRDefault="000E6C3A" w:rsidP="00625595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auction</w:t>
            </w:r>
            <w:r w:rsidR="0064618A">
              <w:rPr>
                <w:sz w:val="22"/>
                <w:szCs w:val="22"/>
              </w:rPr>
              <w:t xml:space="preserve"> </w:t>
            </w:r>
            <w:r w:rsidR="004216F7">
              <w:rPr>
                <w:sz w:val="22"/>
                <w:szCs w:val="22"/>
              </w:rPr>
              <w:t xml:space="preserve">will commence </w:t>
            </w:r>
            <w:r w:rsidR="0064618A">
              <w:rPr>
                <w:sz w:val="22"/>
                <w:szCs w:val="22"/>
              </w:rPr>
              <w:t>in 2018.</w:t>
            </w:r>
            <w:r w:rsidR="00625595">
              <w:rPr>
                <w:sz w:val="22"/>
                <w:szCs w:val="22"/>
              </w:rPr>
              <w:t xml:space="preserve">  </w:t>
            </w:r>
            <w:r w:rsidR="0064618A">
              <w:rPr>
                <w:sz w:val="22"/>
                <w:szCs w:val="22"/>
              </w:rPr>
              <w:t>The Public Notice adopted today by the FCC seeks comment on the proposed application and bidding procedures for the auction</w:t>
            </w:r>
            <w:r w:rsidR="00625595">
              <w:rPr>
                <w:sz w:val="22"/>
                <w:szCs w:val="22"/>
              </w:rPr>
              <w:t>, including h</w:t>
            </w:r>
            <w:r w:rsidR="0064618A">
              <w:rPr>
                <w:sz w:val="22"/>
                <w:szCs w:val="22"/>
              </w:rPr>
              <w:t>ow interested parties can qualify to participate in the auction</w:t>
            </w:r>
            <w:r w:rsidR="00625595">
              <w:rPr>
                <w:sz w:val="22"/>
                <w:szCs w:val="22"/>
              </w:rPr>
              <w:t>, h</w:t>
            </w:r>
            <w:r w:rsidR="0002401E">
              <w:rPr>
                <w:sz w:val="22"/>
                <w:szCs w:val="22"/>
              </w:rPr>
              <w:t>ow bidders will submit their bids</w:t>
            </w:r>
            <w:r w:rsidR="00625595">
              <w:rPr>
                <w:sz w:val="22"/>
                <w:szCs w:val="22"/>
              </w:rPr>
              <w:t xml:space="preserve">, and </w:t>
            </w:r>
            <w:r w:rsidR="00F11EAE">
              <w:rPr>
                <w:sz w:val="22"/>
                <w:szCs w:val="22"/>
              </w:rPr>
              <w:t>how</w:t>
            </w:r>
            <w:r w:rsidR="0002401E">
              <w:rPr>
                <w:sz w:val="22"/>
                <w:szCs w:val="22"/>
              </w:rPr>
              <w:t xml:space="preserve"> the FCC will process bids to determine the winners and support amounts</w:t>
            </w:r>
            <w:r w:rsidR="00625595">
              <w:rPr>
                <w:sz w:val="22"/>
                <w:szCs w:val="22"/>
              </w:rPr>
              <w:t>.</w:t>
            </w:r>
          </w:p>
          <w:p w:rsidR="0002401E" w:rsidRDefault="0002401E" w:rsidP="0002401E">
            <w:pPr>
              <w:pStyle w:val="ListParagraph"/>
              <w:tabs>
                <w:tab w:val="left" w:pos="8640"/>
              </w:tabs>
              <w:ind w:left="0"/>
              <w:rPr>
                <w:sz w:val="22"/>
                <w:szCs w:val="22"/>
              </w:rPr>
            </w:pPr>
          </w:p>
          <w:p w:rsidR="0002401E" w:rsidRPr="00645B18" w:rsidRDefault="0002401E" w:rsidP="0002401E">
            <w:pPr>
              <w:pStyle w:val="ListParagraph"/>
              <w:tabs>
                <w:tab w:val="left" w:pos="86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first-of-its-kind auction</w:t>
            </w:r>
            <w:r w:rsidR="00AC51A3">
              <w:rPr>
                <w:sz w:val="22"/>
                <w:szCs w:val="22"/>
              </w:rPr>
              <w:t xml:space="preserve"> of support</w:t>
            </w:r>
            <w:r w:rsidR="00E022C3">
              <w:rPr>
                <w:sz w:val="22"/>
                <w:szCs w:val="22"/>
              </w:rPr>
              <w:t xml:space="preserve"> for </w:t>
            </w:r>
            <w:r w:rsidR="00E022C3" w:rsidRPr="00645B18">
              <w:rPr>
                <w:sz w:val="22"/>
                <w:szCs w:val="22"/>
              </w:rPr>
              <w:t xml:space="preserve">fixed </w:t>
            </w:r>
            <w:r w:rsidR="00481A50" w:rsidRPr="00645B18">
              <w:rPr>
                <w:sz w:val="22"/>
                <w:szCs w:val="22"/>
              </w:rPr>
              <w:t xml:space="preserve">broadband and voice </w:t>
            </w:r>
            <w:r w:rsidR="00E022C3" w:rsidRPr="00645B18">
              <w:rPr>
                <w:sz w:val="22"/>
                <w:szCs w:val="22"/>
              </w:rPr>
              <w:t xml:space="preserve">service </w:t>
            </w:r>
            <w:r w:rsidRPr="00645B18">
              <w:rPr>
                <w:sz w:val="22"/>
                <w:szCs w:val="22"/>
              </w:rPr>
              <w:t xml:space="preserve">is expected to attract parties that have never participated in an FCC auction. </w:t>
            </w:r>
            <w:r w:rsidR="00013470" w:rsidRPr="00645B18">
              <w:rPr>
                <w:sz w:val="22"/>
                <w:szCs w:val="22"/>
              </w:rPr>
              <w:t xml:space="preserve"> </w:t>
            </w:r>
            <w:r w:rsidRPr="00645B18">
              <w:rPr>
                <w:sz w:val="22"/>
                <w:szCs w:val="22"/>
              </w:rPr>
              <w:t xml:space="preserve">Recognizing that, the FCC’s </w:t>
            </w:r>
            <w:hyperlink r:id="rId9" w:history="1">
              <w:r w:rsidRPr="00645B18">
                <w:rPr>
                  <w:rStyle w:val="Hyperlink"/>
                  <w:sz w:val="22"/>
                  <w:szCs w:val="22"/>
                </w:rPr>
                <w:t>Rural Broadband Auctions Task Force</w:t>
              </w:r>
            </w:hyperlink>
            <w:r w:rsidRPr="00645B18">
              <w:rPr>
                <w:sz w:val="22"/>
                <w:szCs w:val="22"/>
              </w:rPr>
              <w:t>, along with the Wireline Competition Bureau</w:t>
            </w:r>
            <w:r w:rsidR="00013470" w:rsidRPr="00645B18">
              <w:rPr>
                <w:sz w:val="22"/>
                <w:szCs w:val="22"/>
              </w:rPr>
              <w:t xml:space="preserve"> and Wireless Telecommunications Bureau</w:t>
            </w:r>
            <w:r w:rsidRPr="00645B18">
              <w:rPr>
                <w:sz w:val="22"/>
                <w:szCs w:val="22"/>
              </w:rPr>
              <w:t>, plan to provide detailed educational materials and hands-on practice opportunities in advance of the auction</w:t>
            </w:r>
            <w:r w:rsidR="00625595" w:rsidRPr="00645B18">
              <w:rPr>
                <w:sz w:val="22"/>
                <w:szCs w:val="22"/>
              </w:rPr>
              <w:t xml:space="preserve">. </w:t>
            </w:r>
          </w:p>
          <w:p w:rsidR="00625595" w:rsidRPr="00645B18" w:rsidRDefault="00625595" w:rsidP="00E022C3">
            <w:pPr>
              <w:rPr>
                <w:sz w:val="22"/>
                <w:szCs w:val="22"/>
              </w:rPr>
            </w:pPr>
          </w:p>
          <w:p w:rsidR="00850E26" w:rsidRDefault="00E022C3" w:rsidP="009E5E87">
            <w:r w:rsidRPr="00645B18">
              <w:rPr>
                <w:sz w:val="22"/>
                <w:szCs w:val="22"/>
              </w:rPr>
              <w:t xml:space="preserve">For more information about the auction, visit </w:t>
            </w:r>
            <w:hyperlink r:id="rId10" w:history="1">
              <w:r w:rsidRPr="00645B18">
                <w:rPr>
                  <w:rStyle w:val="Hyperlink"/>
                  <w:sz w:val="22"/>
                  <w:szCs w:val="22"/>
                </w:rPr>
                <w:t>https://www.fcc.gov/connect-america-fund-phase-ii-auction</w:t>
              </w:r>
            </w:hyperlink>
            <w:r w:rsidRPr="00645B18">
              <w:rPr>
                <w:sz w:val="22"/>
                <w:szCs w:val="22"/>
              </w:rPr>
              <w:t xml:space="preserve"> or e-mail </w:t>
            </w:r>
            <w:hyperlink r:id="rId11" w:history="1">
              <w:r w:rsidRPr="00645B18">
                <w:rPr>
                  <w:rStyle w:val="Hyperlink"/>
                  <w:sz w:val="22"/>
                  <w:szCs w:val="22"/>
                </w:rPr>
                <w:t>RBATF@fcc.gov</w:t>
              </w:r>
            </w:hyperlink>
            <w:r>
              <w:t>.</w:t>
            </w:r>
          </w:p>
          <w:p w:rsidR="003B7088" w:rsidRDefault="003B7088" w:rsidP="009E5E87"/>
          <w:p w:rsidR="003B7088" w:rsidRPr="003B7088" w:rsidRDefault="003B7088" w:rsidP="003B7088">
            <w:pPr>
              <w:rPr>
                <w:sz w:val="22"/>
                <w:szCs w:val="22"/>
              </w:rPr>
            </w:pPr>
            <w:r w:rsidRPr="003B7088">
              <w:rPr>
                <w:sz w:val="22"/>
                <w:szCs w:val="22"/>
              </w:rPr>
              <w:t>Action by the Commission August 3, 2017 by Public Notice (FCC 17-101). Chairman Pai, Commissioners Clyburn and O’Rielly approving and issuing separate statements.</w:t>
            </w:r>
          </w:p>
          <w:p w:rsidR="003B7088" w:rsidRPr="003B7088" w:rsidRDefault="003B7088" w:rsidP="003B7088">
            <w:pPr>
              <w:rPr>
                <w:sz w:val="22"/>
                <w:szCs w:val="22"/>
              </w:rPr>
            </w:pPr>
          </w:p>
          <w:p w:rsidR="003B7088" w:rsidRPr="009E5E87" w:rsidRDefault="003B7088" w:rsidP="009E5E87">
            <w:pPr>
              <w:rPr>
                <w:sz w:val="22"/>
                <w:szCs w:val="22"/>
              </w:rPr>
            </w:pPr>
            <w:r w:rsidRPr="003B7088">
              <w:rPr>
                <w:sz w:val="22"/>
                <w:szCs w:val="22"/>
              </w:rPr>
              <w:t>AU Docket No. 17-182</w:t>
            </w:r>
          </w:p>
          <w:p w:rsidR="00BD19E8" w:rsidRPr="0002401E" w:rsidRDefault="00BD19E8" w:rsidP="00DA7B44"/>
          <w:p w:rsidR="004F0F1F" w:rsidRPr="009972BC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9E5E87" w:rsidRDefault="00E644FE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02401E">
              <w:rPr>
                <w:sz w:val="22"/>
                <w:szCs w:val="22"/>
              </w:rPr>
              <w:br/>
            </w:r>
            <w:r w:rsidRPr="009E5E87">
              <w:rPr>
                <w:b/>
                <w:sz w:val="18"/>
                <w:szCs w:val="18"/>
              </w:rPr>
              <w:t>Off</w:t>
            </w:r>
            <w:r w:rsidR="00AD0D19" w:rsidRPr="009E5E87">
              <w:rPr>
                <w:b/>
                <w:sz w:val="18"/>
                <w:szCs w:val="18"/>
              </w:rPr>
              <w:t xml:space="preserve">ice of Media Relations: </w:t>
            </w:r>
            <w:r w:rsidR="00AC0A38" w:rsidRPr="009E5E87">
              <w:rPr>
                <w:b/>
                <w:sz w:val="18"/>
                <w:szCs w:val="18"/>
              </w:rPr>
              <w:t xml:space="preserve">(202) </w:t>
            </w:r>
            <w:r w:rsidR="00AD0D19" w:rsidRPr="009E5E87">
              <w:rPr>
                <w:b/>
                <w:sz w:val="18"/>
                <w:szCs w:val="18"/>
              </w:rPr>
              <w:t>418-</w:t>
            </w:r>
            <w:r w:rsidRPr="009E5E87">
              <w:rPr>
                <w:b/>
                <w:sz w:val="18"/>
                <w:szCs w:val="18"/>
              </w:rPr>
              <w:t>0500</w:t>
            </w:r>
          </w:p>
          <w:p w:rsidR="00850E26" w:rsidRPr="009E5E87" w:rsidRDefault="00850E26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9E5E87">
              <w:rPr>
                <w:b/>
                <w:sz w:val="18"/>
                <w:szCs w:val="18"/>
              </w:rPr>
              <w:t>ASL Videophone: 1-844-432-2275</w:t>
            </w:r>
          </w:p>
          <w:p w:rsidR="00E644FE" w:rsidRPr="009E5E87" w:rsidRDefault="00E644FE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9E5E87">
              <w:rPr>
                <w:b/>
                <w:sz w:val="18"/>
                <w:szCs w:val="18"/>
              </w:rPr>
              <w:t xml:space="preserve">TTY: </w:t>
            </w:r>
            <w:r w:rsidR="00AC0A38" w:rsidRPr="009E5E87">
              <w:rPr>
                <w:b/>
                <w:sz w:val="18"/>
                <w:szCs w:val="18"/>
              </w:rPr>
              <w:t xml:space="preserve">(888) </w:t>
            </w:r>
            <w:r w:rsidR="006E4A76" w:rsidRPr="009E5E87">
              <w:rPr>
                <w:b/>
                <w:sz w:val="18"/>
                <w:szCs w:val="18"/>
              </w:rPr>
              <w:t>835-5322</w:t>
            </w:r>
          </w:p>
          <w:p w:rsidR="00CC5E08" w:rsidRPr="009E5E87" w:rsidRDefault="006A2FC5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9E5E87">
              <w:rPr>
                <w:b/>
                <w:sz w:val="18"/>
                <w:szCs w:val="18"/>
              </w:rPr>
              <w:lastRenderedPageBreak/>
              <w:t>Twitter: @FCC</w:t>
            </w:r>
          </w:p>
          <w:p w:rsidR="00CC5E08" w:rsidRPr="009E5E87" w:rsidRDefault="00625595" w:rsidP="00850E26">
            <w:pPr>
              <w:ind w:right="72"/>
              <w:jc w:val="center"/>
              <w:rPr>
                <w:b/>
                <w:sz w:val="18"/>
                <w:szCs w:val="18"/>
              </w:rPr>
            </w:pPr>
            <w:r w:rsidRPr="009E5E87">
              <w:rPr>
                <w:b/>
                <w:sz w:val="18"/>
                <w:szCs w:val="18"/>
              </w:rPr>
              <w:t>www.fcc.gov/office-media-relations</w:t>
            </w:r>
          </w:p>
          <w:p w:rsidR="00625595" w:rsidRPr="00645B18" w:rsidRDefault="00625595" w:rsidP="00850E26">
            <w:pPr>
              <w:ind w:right="72"/>
              <w:jc w:val="center"/>
              <w:rPr>
                <w:sz w:val="18"/>
                <w:szCs w:val="18"/>
              </w:rPr>
            </w:pPr>
          </w:p>
          <w:p w:rsidR="00EE0E90" w:rsidRPr="009E5E87" w:rsidRDefault="0069420F" w:rsidP="00850E26">
            <w:pPr>
              <w:ind w:right="72"/>
              <w:jc w:val="center"/>
              <w:rPr>
                <w:i/>
                <w:sz w:val="16"/>
                <w:szCs w:val="16"/>
              </w:rPr>
            </w:pPr>
            <w:r w:rsidRPr="009E5E87">
              <w:rPr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9E" w:rsidRDefault="0071509E" w:rsidP="0002401E">
      <w:r>
        <w:separator/>
      </w:r>
    </w:p>
  </w:endnote>
  <w:endnote w:type="continuationSeparator" w:id="0">
    <w:p w:rsidR="0071509E" w:rsidRDefault="0071509E" w:rsidP="0002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10" w:rsidRDefault="00F42A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10" w:rsidRDefault="00F42A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10" w:rsidRDefault="00F42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9E" w:rsidRDefault="0071509E" w:rsidP="0002401E">
      <w:r>
        <w:separator/>
      </w:r>
    </w:p>
  </w:footnote>
  <w:footnote w:type="continuationSeparator" w:id="0">
    <w:p w:rsidR="0071509E" w:rsidRDefault="0071509E" w:rsidP="0002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10" w:rsidRDefault="00F42A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10" w:rsidRDefault="00F42A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10" w:rsidRDefault="00F42A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7E4"/>
    <w:multiLevelType w:val="hybridMultilevel"/>
    <w:tmpl w:val="1B6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C5"/>
    <w:rsid w:val="00013470"/>
    <w:rsid w:val="0002401E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0E6C3A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D3914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B66C3"/>
    <w:rsid w:val="003B7088"/>
    <w:rsid w:val="003E42FC"/>
    <w:rsid w:val="003E5991"/>
    <w:rsid w:val="003F344A"/>
    <w:rsid w:val="00403FF0"/>
    <w:rsid w:val="0042046D"/>
    <w:rsid w:val="0042116E"/>
    <w:rsid w:val="004216F7"/>
    <w:rsid w:val="00425AEF"/>
    <w:rsid w:val="00426518"/>
    <w:rsid w:val="00427B06"/>
    <w:rsid w:val="00441F59"/>
    <w:rsid w:val="00444E07"/>
    <w:rsid w:val="00444FA9"/>
    <w:rsid w:val="00473E9C"/>
    <w:rsid w:val="00480099"/>
    <w:rsid w:val="00481A50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4F318F"/>
    <w:rsid w:val="005022AA"/>
    <w:rsid w:val="00504845"/>
    <w:rsid w:val="0050757F"/>
    <w:rsid w:val="00516AD2"/>
    <w:rsid w:val="00545DAE"/>
    <w:rsid w:val="00555D3C"/>
    <w:rsid w:val="00571B83"/>
    <w:rsid w:val="00575A00"/>
    <w:rsid w:val="0058673C"/>
    <w:rsid w:val="005A7972"/>
    <w:rsid w:val="005B17E7"/>
    <w:rsid w:val="005B2643"/>
    <w:rsid w:val="005C4738"/>
    <w:rsid w:val="005D17FD"/>
    <w:rsid w:val="005F0D55"/>
    <w:rsid w:val="005F183E"/>
    <w:rsid w:val="00600DDA"/>
    <w:rsid w:val="00603F78"/>
    <w:rsid w:val="00604211"/>
    <w:rsid w:val="00613498"/>
    <w:rsid w:val="00617B94"/>
    <w:rsid w:val="00620BED"/>
    <w:rsid w:val="00625595"/>
    <w:rsid w:val="006415B4"/>
    <w:rsid w:val="00644E3D"/>
    <w:rsid w:val="00645B18"/>
    <w:rsid w:val="0064618A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509E"/>
    <w:rsid w:val="007167DD"/>
    <w:rsid w:val="0072478B"/>
    <w:rsid w:val="0073414D"/>
    <w:rsid w:val="0075235E"/>
    <w:rsid w:val="007528A5"/>
    <w:rsid w:val="00753F6D"/>
    <w:rsid w:val="007732CC"/>
    <w:rsid w:val="00774079"/>
    <w:rsid w:val="0077752B"/>
    <w:rsid w:val="0078570D"/>
    <w:rsid w:val="00793D6F"/>
    <w:rsid w:val="00794090"/>
    <w:rsid w:val="00794A20"/>
    <w:rsid w:val="007A33A4"/>
    <w:rsid w:val="007A44F8"/>
    <w:rsid w:val="007D0C30"/>
    <w:rsid w:val="007D21BF"/>
    <w:rsid w:val="007F3C12"/>
    <w:rsid w:val="007F5205"/>
    <w:rsid w:val="008131C5"/>
    <w:rsid w:val="008215E7"/>
    <w:rsid w:val="00830FC6"/>
    <w:rsid w:val="00850CE3"/>
    <w:rsid w:val="00850E26"/>
    <w:rsid w:val="00851915"/>
    <w:rsid w:val="00865EAA"/>
    <w:rsid w:val="00866F06"/>
    <w:rsid w:val="008728F5"/>
    <w:rsid w:val="008824C2"/>
    <w:rsid w:val="00882D05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3A9D"/>
    <w:rsid w:val="008E55A2"/>
    <w:rsid w:val="008F1609"/>
    <w:rsid w:val="008F78D8"/>
    <w:rsid w:val="00934B82"/>
    <w:rsid w:val="00961620"/>
    <w:rsid w:val="009734B6"/>
    <w:rsid w:val="0098096F"/>
    <w:rsid w:val="0098437A"/>
    <w:rsid w:val="00986C92"/>
    <w:rsid w:val="00993C47"/>
    <w:rsid w:val="009972BC"/>
    <w:rsid w:val="009B4B16"/>
    <w:rsid w:val="009C7385"/>
    <w:rsid w:val="009D40FE"/>
    <w:rsid w:val="009E54A1"/>
    <w:rsid w:val="009E5E87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51A3"/>
    <w:rsid w:val="00AD0D19"/>
    <w:rsid w:val="00AF051B"/>
    <w:rsid w:val="00B00CB1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09D7"/>
    <w:rsid w:val="00BC3AB6"/>
    <w:rsid w:val="00BD19E8"/>
    <w:rsid w:val="00BD4273"/>
    <w:rsid w:val="00C432E4"/>
    <w:rsid w:val="00C70C26"/>
    <w:rsid w:val="00C72001"/>
    <w:rsid w:val="00C772B7"/>
    <w:rsid w:val="00C80347"/>
    <w:rsid w:val="00CB0B2B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4498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22C3"/>
    <w:rsid w:val="00E17E84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1EAE"/>
    <w:rsid w:val="00F1238F"/>
    <w:rsid w:val="00F16485"/>
    <w:rsid w:val="00F228ED"/>
    <w:rsid w:val="00F26E31"/>
    <w:rsid w:val="00F27C6C"/>
    <w:rsid w:val="00F34A8D"/>
    <w:rsid w:val="00F42A10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ParaNum">
    <w:name w:val="ParaNum"/>
    <w:basedOn w:val="Normal"/>
    <w:link w:val="ParaNumCharChar1"/>
    <w:rsid w:val="0064618A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Char1">
    <w:name w:val="ParaNum Char Char1"/>
    <w:link w:val="ParaNum"/>
    <w:locked/>
    <w:rsid w:val="0064618A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6461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24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01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24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401E"/>
    <w:rPr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E022C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544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4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44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449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54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customStyle="1" w:styleId="ParaNum">
    <w:name w:val="ParaNum"/>
    <w:basedOn w:val="Normal"/>
    <w:link w:val="ParaNumCharChar1"/>
    <w:rsid w:val="0064618A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Char1">
    <w:name w:val="ParaNum Char Char1"/>
    <w:link w:val="ParaNum"/>
    <w:locked/>
    <w:rsid w:val="0064618A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6461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24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401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24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401E"/>
    <w:rPr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E022C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544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4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44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449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54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BATF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cc.gov/connect-america-fund-phase-ii-auc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cc.gov/document/chairman-pai-announces-rural-broadband-auctions-task-for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1976</Characters>
  <Application>Microsoft Office Word</Application>
  <DocSecurity>0</DocSecurity>
  <Lines>52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2017-08-03T14:59:00Z</dcterms:created>
  <dcterms:modified xsi:type="dcterms:W3CDTF">2017-08-03T14:59:00Z</dcterms:modified>
  <cp:category> </cp:category>
  <cp:contentStatus> </cp:contentStatus>
</cp:coreProperties>
</file>