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906"/>
      </w:tblGrid>
      <w:tr w:rsidR="004F0F1F" w:rsidRPr="008F78D8" w14:paraId="30DB38BD" w14:textId="77777777" w:rsidTr="001F5192">
        <w:trPr>
          <w:trHeight w:val="65"/>
        </w:trPr>
        <w:tc>
          <w:tcPr>
            <w:tcW w:w="8906" w:type="dxa"/>
          </w:tcPr>
          <w:p w14:paraId="0371F9DF" w14:textId="77777777" w:rsidR="00FF232D" w:rsidRDefault="0073092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E525CCA" wp14:editId="78BE8872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B9D27" w14:textId="77777777" w:rsidR="00426518" w:rsidRDefault="00426518" w:rsidP="00B57131">
            <w:pPr>
              <w:rPr>
                <w:b/>
                <w:bCs/>
              </w:rPr>
            </w:pPr>
          </w:p>
          <w:p w14:paraId="7518C365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20CFEEA" w14:textId="688B59C7" w:rsidR="007A44F8" w:rsidRPr="00A2566E" w:rsidRDefault="00FD1837" w:rsidP="00BB4E29">
            <w:pPr>
              <w:rPr>
                <w:bCs/>
                <w:sz w:val="22"/>
                <w:szCs w:val="22"/>
              </w:rPr>
            </w:pPr>
            <w:r w:rsidRPr="00A2566E">
              <w:rPr>
                <w:bCs/>
                <w:sz w:val="22"/>
                <w:szCs w:val="22"/>
              </w:rPr>
              <w:t>Cecilia Sulhoff</w:t>
            </w:r>
            <w:r w:rsidR="007F499C" w:rsidRPr="00A2566E">
              <w:rPr>
                <w:bCs/>
                <w:sz w:val="22"/>
                <w:szCs w:val="22"/>
              </w:rPr>
              <w:t xml:space="preserve">, </w:t>
            </w:r>
            <w:r w:rsidR="00A2566E">
              <w:rPr>
                <w:bCs/>
                <w:sz w:val="22"/>
                <w:szCs w:val="22"/>
              </w:rPr>
              <w:t xml:space="preserve">(202) </w:t>
            </w:r>
            <w:r w:rsidR="007F499C" w:rsidRPr="00A2566E">
              <w:rPr>
                <w:bCs/>
                <w:sz w:val="22"/>
                <w:szCs w:val="22"/>
              </w:rPr>
              <w:t>418-05</w:t>
            </w:r>
            <w:r w:rsidRPr="00A2566E">
              <w:rPr>
                <w:bCs/>
                <w:sz w:val="22"/>
                <w:szCs w:val="22"/>
              </w:rPr>
              <w:t>87</w:t>
            </w:r>
          </w:p>
          <w:p w14:paraId="579C2F59" w14:textId="5C812599" w:rsidR="007A44F8" w:rsidRPr="00A2566E" w:rsidRDefault="00A2566E" w:rsidP="00BB4E29">
            <w:pPr>
              <w:rPr>
                <w:sz w:val="22"/>
                <w:szCs w:val="22"/>
              </w:rPr>
            </w:pPr>
            <w:r w:rsidRPr="00A2566E">
              <w:rPr>
                <w:sz w:val="22"/>
                <w:szCs w:val="22"/>
              </w:rPr>
              <w:t>c</w:t>
            </w:r>
            <w:r w:rsidR="00A3341A" w:rsidRPr="00A2566E">
              <w:rPr>
                <w:sz w:val="22"/>
                <w:szCs w:val="22"/>
              </w:rPr>
              <w:t>ecilia.sulhoff@fcc.gov</w:t>
            </w:r>
          </w:p>
          <w:p w14:paraId="1DD14918" w14:textId="77777777" w:rsidR="00A3341A" w:rsidRPr="008A3940" w:rsidRDefault="00A3341A" w:rsidP="00BB4E29">
            <w:pPr>
              <w:rPr>
                <w:bCs/>
                <w:sz w:val="22"/>
                <w:szCs w:val="22"/>
              </w:rPr>
            </w:pPr>
          </w:p>
          <w:p w14:paraId="00EDD672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F4873C9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98EAB7A" w14:textId="77777777" w:rsidR="00942D0E" w:rsidRPr="001F5192" w:rsidRDefault="000B7210" w:rsidP="002E4E0A">
            <w:pPr>
              <w:jc w:val="center"/>
              <w:rPr>
                <w:b/>
                <w:bCs/>
              </w:rPr>
            </w:pPr>
            <w:r w:rsidRPr="001F5192">
              <w:rPr>
                <w:b/>
                <w:bCs/>
              </w:rPr>
              <w:t xml:space="preserve">FCC </w:t>
            </w:r>
            <w:r w:rsidR="00C7712D">
              <w:rPr>
                <w:b/>
                <w:bCs/>
              </w:rPr>
              <w:t>ADOPTS UNIFORM</w:t>
            </w:r>
            <w:r w:rsidR="00F909A8" w:rsidRPr="001F5192">
              <w:rPr>
                <w:b/>
                <w:bCs/>
              </w:rPr>
              <w:t xml:space="preserve"> </w:t>
            </w:r>
            <w:r w:rsidR="00C7712D">
              <w:rPr>
                <w:b/>
                <w:bCs/>
              </w:rPr>
              <w:t>FRAMEWORK FOR WIRELESS RADIO SERVICE</w:t>
            </w:r>
            <w:r w:rsidR="00684DAD">
              <w:rPr>
                <w:b/>
                <w:bCs/>
              </w:rPr>
              <w:t>S</w:t>
            </w:r>
            <w:r w:rsidR="00C7712D">
              <w:rPr>
                <w:b/>
                <w:bCs/>
              </w:rPr>
              <w:t xml:space="preserve"> LICENSE</w:t>
            </w:r>
            <w:r w:rsidR="00805CFE">
              <w:rPr>
                <w:b/>
                <w:bCs/>
              </w:rPr>
              <w:t xml:space="preserve"> RENEWALS</w:t>
            </w:r>
            <w:r w:rsidR="00C7712D">
              <w:rPr>
                <w:b/>
                <w:bCs/>
              </w:rPr>
              <w:t xml:space="preserve"> </w:t>
            </w:r>
            <w:r w:rsidR="00C90E9B" w:rsidRPr="001F5192">
              <w:rPr>
                <w:b/>
                <w:bCs/>
              </w:rPr>
              <w:t xml:space="preserve">TO </w:t>
            </w:r>
            <w:r w:rsidR="002F0BB9">
              <w:rPr>
                <w:b/>
                <w:bCs/>
              </w:rPr>
              <w:t xml:space="preserve">ENSURE RESPONSIBLE USE </w:t>
            </w:r>
            <w:r w:rsidR="00C90E9B" w:rsidRPr="001F5192">
              <w:rPr>
                <w:b/>
                <w:bCs/>
              </w:rPr>
              <w:t>OF SPECTRUM</w:t>
            </w:r>
            <w:r w:rsidR="006165DD" w:rsidRPr="001F5192">
              <w:rPr>
                <w:b/>
                <w:bCs/>
              </w:rPr>
              <w:t xml:space="preserve"> </w:t>
            </w:r>
            <w:r w:rsidR="000633D6" w:rsidRPr="001F5192">
              <w:rPr>
                <w:b/>
                <w:bCs/>
              </w:rPr>
              <w:t xml:space="preserve"> </w:t>
            </w:r>
          </w:p>
          <w:p w14:paraId="51555B3C" w14:textId="77777777" w:rsidR="0091477B" w:rsidRPr="00322EB1" w:rsidRDefault="00F228ED" w:rsidP="0091477B">
            <w:pPr>
              <w:tabs>
                <w:tab w:val="left" w:pos="8625"/>
              </w:tabs>
              <w:jc w:val="center"/>
              <w:rPr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91477B">
              <w:rPr>
                <w:b/>
                <w:bCs/>
                <w:sz w:val="22"/>
                <w:szCs w:val="22"/>
              </w:rPr>
              <w:t xml:space="preserve">  </w:t>
            </w:r>
            <w:r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5299E68F" w14:textId="77777777" w:rsidR="00201C18" w:rsidRPr="00B10021" w:rsidRDefault="00FF1C0B" w:rsidP="00C90E9B">
            <w:p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 xml:space="preserve">WASHINGTON, </w:t>
            </w:r>
            <w:r w:rsidR="00B10021">
              <w:rPr>
                <w:sz w:val="22"/>
                <w:szCs w:val="22"/>
              </w:rPr>
              <w:t xml:space="preserve">August </w:t>
            </w:r>
            <w:r w:rsidR="00657186" w:rsidRPr="00B10021">
              <w:rPr>
                <w:sz w:val="22"/>
                <w:szCs w:val="22"/>
              </w:rPr>
              <w:t>3, 2017</w:t>
            </w:r>
            <w:r w:rsidR="002B1013" w:rsidRPr="00B10021">
              <w:rPr>
                <w:sz w:val="22"/>
                <w:szCs w:val="22"/>
              </w:rPr>
              <w:t xml:space="preserve"> – </w:t>
            </w:r>
            <w:r w:rsidR="00730928" w:rsidRPr="00B10021">
              <w:rPr>
                <w:sz w:val="22"/>
                <w:szCs w:val="22"/>
              </w:rPr>
              <w:t xml:space="preserve">Today, the FCC </w:t>
            </w:r>
            <w:r w:rsidR="00B83A14" w:rsidRPr="00B10021">
              <w:rPr>
                <w:sz w:val="22"/>
                <w:szCs w:val="22"/>
              </w:rPr>
              <w:t>took</w:t>
            </w:r>
            <w:r w:rsidR="00C90E9B" w:rsidRPr="00B10021">
              <w:rPr>
                <w:sz w:val="22"/>
                <w:szCs w:val="22"/>
              </w:rPr>
              <w:t xml:space="preserve"> s</w:t>
            </w:r>
            <w:r w:rsidR="00201C18" w:rsidRPr="00B10021">
              <w:rPr>
                <w:sz w:val="22"/>
                <w:szCs w:val="22"/>
              </w:rPr>
              <w:t xml:space="preserve">teps to streamline and </w:t>
            </w:r>
            <w:r w:rsidR="00F76D0B">
              <w:rPr>
                <w:sz w:val="22"/>
                <w:szCs w:val="22"/>
              </w:rPr>
              <w:t>harmoni</w:t>
            </w:r>
            <w:r w:rsidR="00F76D0B" w:rsidRPr="00B10021">
              <w:rPr>
                <w:sz w:val="22"/>
                <w:szCs w:val="22"/>
              </w:rPr>
              <w:t xml:space="preserve">ze </w:t>
            </w:r>
            <w:r w:rsidR="00C7712D">
              <w:rPr>
                <w:sz w:val="22"/>
                <w:szCs w:val="22"/>
              </w:rPr>
              <w:t>its</w:t>
            </w:r>
            <w:r w:rsidR="00201C18" w:rsidRPr="00B10021">
              <w:rPr>
                <w:sz w:val="22"/>
                <w:szCs w:val="22"/>
              </w:rPr>
              <w:t xml:space="preserve"> license renewal and service continuity rules to ensure that Wireless Radio Services (WRS) licensees</w:t>
            </w:r>
            <w:r w:rsidR="00C7712D">
              <w:rPr>
                <w:sz w:val="22"/>
                <w:szCs w:val="22"/>
              </w:rPr>
              <w:t xml:space="preserve"> have a consistent framework and</w:t>
            </w:r>
            <w:r w:rsidR="00201C18" w:rsidRPr="00B10021">
              <w:rPr>
                <w:sz w:val="22"/>
                <w:szCs w:val="22"/>
              </w:rPr>
              <w:t xml:space="preserve"> </w:t>
            </w:r>
            <w:r w:rsidR="00BE5440">
              <w:rPr>
                <w:sz w:val="22"/>
                <w:szCs w:val="22"/>
              </w:rPr>
              <w:t>use</w:t>
            </w:r>
            <w:r w:rsidR="00201C18" w:rsidRPr="00B10021">
              <w:rPr>
                <w:sz w:val="22"/>
                <w:szCs w:val="22"/>
              </w:rPr>
              <w:t xml:space="preserve"> spectrum to benefit all Americans.  </w:t>
            </w:r>
          </w:p>
          <w:p w14:paraId="752EED03" w14:textId="77777777" w:rsidR="00B10021" w:rsidRDefault="00B10021" w:rsidP="00C90E9B">
            <w:pPr>
              <w:rPr>
                <w:sz w:val="22"/>
                <w:szCs w:val="22"/>
              </w:rPr>
            </w:pPr>
          </w:p>
          <w:p w14:paraId="24478FF7" w14:textId="77777777" w:rsidR="00B83A14" w:rsidRPr="00B10021" w:rsidRDefault="00962D89" w:rsidP="00C90E9B">
            <w:p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>The Report and Order</w:t>
            </w:r>
            <w:r w:rsidR="00684DAD">
              <w:rPr>
                <w:sz w:val="22"/>
                <w:szCs w:val="22"/>
              </w:rPr>
              <w:t xml:space="preserve"> adopted </w:t>
            </w:r>
            <w:r w:rsidR="00201C18" w:rsidRPr="00B10021">
              <w:rPr>
                <w:sz w:val="22"/>
                <w:szCs w:val="22"/>
              </w:rPr>
              <w:t>today provide</w:t>
            </w:r>
            <w:r w:rsidR="00BE5440">
              <w:rPr>
                <w:sz w:val="22"/>
                <w:szCs w:val="22"/>
              </w:rPr>
              <w:t>s</w:t>
            </w:r>
            <w:r w:rsidR="00201C18" w:rsidRPr="00B10021">
              <w:rPr>
                <w:sz w:val="22"/>
                <w:szCs w:val="22"/>
              </w:rPr>
              <w:t xml:space="preserve"> </w:t>
            </w:r>
            <w:r w:rsidR="00BE5440">
              <w:rPr>
                <w:sz w:val="22"/>
                <w:szCs w:val="22"/>
              </w:rPr>
              <w:t xml:space="preserve">a </w:t>
            </w:r>
            <w:r w:rsidR="00201C18" w:rsidRPr="00B10021">
              <w:rPr>
                <w:sz w:val="22"/>
                <w:szCs w:val="22"/>
              </w:rPr>
              <w:t>clear, harmonized</w:t>
            </w:r>
            <w:r w:rsidR="00C7712D">
              <w:rPr>
                <w:sz w:val="22"/>
                <w:szCs w:val="22"/>
              </w:rPr>
              <w:t xml:space="preserve"> set of</w:t>
            </w:r>
            <w:r w:rsidR="00201C18" w:rsidRPr="00B10021">
              <w:rPr>
                <w:sz w:val="22"/>
                <w:szCs w:val="22"/>
              </w:rPr>
              <w:t xml:space="preserve"> rules</w:t>
            </w:r>
            <w:r w:rsidR="00BE5440">
              <w:rPr>
                <w:sz w:val="22"/>
                <w:szCs w:val="22"/>
              </w:rPr>
              <w:t>, including</w:t>
            </w:r>
            <w:r w:rsidR="00201C18" w:rsidRPr="00B10021">
              <w:rPr>
                <w:sz w:val="22"/>
                <w:szCs w:val="22"/>
              </w:rPr>
              <w:t>:</w:t>
            </w:r>
          </w:p>
          <w:p w14:paraId="686AC494" w14:textId="77777777" w:rsidR="00201C18" w:rsidRPr="00B10021" w:rsidRDefault="00201C18" w:rsidP="00C90E9B">
            <w:pPr>
              <w:rPr>
                <w:sz w:val="22"/>
                <w:szCs w:val="22"/>
              </w:rPr>
            </w:pPr>
          </w:p>
          <w:p w14:paraId="63045767" w14:textId="77777777" w:rsidR="00962D89" w:rsidRPr="00B10021" w:rsidRDefault="00962D89" w:rsidP="00B1002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>Establish</w:t>
            </w:r>
            <w:r w:rsidR="00BE5440">
              <w:rPr>
                <w:sz w:val="22"/>
                <w:szCs w:val="22"/>
              </w:rPr>
              <w:t>ing</w:t>
            </w:r>
            <w:r w:rsidRPr="00B10021">
              <w:rPr>
                <w:sz w:val="22"/>
                <w:szCs w:val="22"/>
              </w:rPr>
              <w:t xml:space="preserve"> a consistent standard for renewing wireless licenses;</w:t>
            </w:r>
          </w:p>
          <w:p w14:paraId="3899EB00" w14:textId="77777777" w:rsidR="00962D89" w:rsidRPr="00B10021" w:rsidRDefault="00962D89" w:rsidP="00B1002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>Set</w:t>
            </w:r>
            <w:r w:rsidR="00BE5440">
              <w:rPr>
                <w:sz w:val="22"/>
                <w:szCs w:val="22"/>
              </w:rPr>
              <w:t>ting</w:t>
            </w:r>
            <w:r w:rsidRPr="00B10021">
              <w:rPr>
                <w:sz w:val="22"/>
                <w:szCs w:val="22"/>
              </w:rPr>
              <w:t xml:space="preserve"> forth safe harbors providing expedited renewal for licensees that meet their initial term construction requirement and remain operating at or above that level; </w:t>
            </w:r>
          </w:p>
          <w:p w14:paraId="03D93E03" w14:textId="7513F586" w:rsidR="00962D89" w:rsidRPr="00B10021" w:rsidRDefault="00962D89" w:rsidP="00B1002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>Adopt</w:t>
            </w:r>
            <w:r w:rsidR="00C7712D">
              <w:rPr>
                <w:sz w:val="22"/>
                <w:szCs w:val="22"/>
              </w:rPr>
              <w:t>ing</w:t>
            </w:r>
            <w:r w:rsidRPr="00B10021">
              <w:rPr>
                <w:sz w:val="22"/>
                <w:szCs w:val="22"/>
              </w:rPr>
              <w:t xml:space="preserve"> consistent service continuity rules</w:t>
            </w:r>
            <w:r w:rsidR="00AE7525">
              <w:rPr>
                <w:sz w:val="22"/>
                <w:szCs w:val="22"/>
              </w:rPr>
              <w:t xml:space="preserve">, which provide for automatic termination of any license </w:t>
            </w:r>
            <w:r w:rsidR="00E51420">
              <w:rPr>
                <w:sz w:val="22"/>
                <w:szCs w:val="22"/>
              </w:rPr>
              <w:t>on which</w:t>
            </w:r>
            <w:r w:rsidR="00AE7525">
              <w:rPr>
                <w:sz w:val="22"/>
                <w:szCs w:val="22"/>
              </w:rPr>
              <w:t xml:space="preserve"> a licensee permanently discontinues service or operation</w:t>
            </w:r>
            <w:r w:rsidRPr="00B10021">
              <w:rPr>
                <w:sz w:val="22"/>
                <w:szCs w:val="22"/>
              </w:rPr>
              <w:t xml:space="preserve">; </w:t>
            </w:r>
          </w:p>
          <w:p w14:paraId="402CB8DB" w14:textId="77777777" w:rsidR="00B10021" w:rsidRPr="00B10021" w:rsidRDefault="00962D89" w:rsidP="00B1002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>Eliminat</w:t>
            </w:r>
            <w:r w:rsidR="00C7712D">
              <w:rPr>
                <w:sz w:val="22"/>
                <w:szCs w:val="22"/>
              </w:rPr>
              <w:t>ing</w:t>
            </w:r>
            <w:r w:rsidRPr="00B10021">
              <w:rPr>
                <w:sz w:val="22"/>
                <w:szCs w:val="22"/>
              </w:rPr>
              <w:t xml:space="preserve"> unnecessary, legacy “comparative renewal rules”</w:t>
            </w:r>
            <w:r w:rsidR="00C7712D">
              <w:rPr>
                <w:sz w:val="22"/>
                <w:szCs w:val="22"/>
              </w:rPr>
              <w:t>; and,</w:t>
            </w:r>
            <w:r w:rsidRPr="00B10021">
              <w:rPr>
                <w:sz w:val="22"/>
                <w:szCs w:val="22"/>
              </w:rPr>
              <w:t xml:space="preserve"> </w:t>
            </w:r>
          </w:p>
          <w:p w14:paraId="0EBC7324" w14:textId="77777777" w:rsidR="00962D89" w:rsidRPr="00B10021" w:rsidRDefault="00962D89" w:rsidP="00B1002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>Requir</w:t>
            </w:r>
            <w:r w:rsidR="00C7712D">
              <w:rPr>
                <w:sz w:val="22"/>
                <w:szCs w:val="22"/>
              </w:rPr>
              <w:t>ing</w:t>
            </w:r>
            <w:r w:rsidRPr="00B10021">
              <w:rPr>
                <w:sz w:val="22"/>
                <w:szCs w:val="22"/>
              </w:rPr>
              <w:t xml:space="preserve"> that when portions of geographic licenses are sold, both parties to the transaction have a clear construction obligation and penalty in the event of failure, closing a loophole used to avoid our construction requirements.</w:t>
            </w:r>
          </w:p>
          <w:p w14:paraId="6E99EDCA" w14:textId="77777777" w:rsidR="00B10021" w:rsidRPr="00B10021" w:rsidRDefault="00B10021" w:rsidP="00962D89">
            <w:pPr>
              <w:rPr>
                <w:sz w:val="22"/>
                <w:szCs w:val="22"/>
              </w:rPr>
            </w:pPr>
          </w:p>
          <w:p w14:paraId="224443B0" w14:textId="19BF1E20" w:rsidR="00962D89" w:rsidRDefault="00962D89" w:rsidP="00962D89">
            <w:p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 xml:space="preserve">The Commission also adopted a Further Notice of Proposed Rulemaking </w:t>
            </w:r>
            <w:r w:rsidR="00AE7525">
              <w:rPr>
                <w:sz w:val="22"/>
                <w:szCs w:val="22"/>
              </w:rPr>
              <w:t>that</w:t>
            </w:r>
            <w:r w:rsidR="00AE7525" w:rsidRPr="00B10021">
              <w:rPr>
                <w:sz w:val="22"/>
                <w:szCs w:val="22"/>
              </w:rPr>
              <w:t xml:space="preserve"> </w:t>
            </w:r>
            <w:r w:rsidRPr="00B10021">
              <w:rPr>
                <w:sz w:val="22"/>
                <w:szCs w:val="22"/>
              </w:rPr>
              <w:t xml:space="preserve">seeks comment on </w:t>
            </w:r>
            <w:r w:rsidR="00C7712D">
              <w:rPr>
                <w:sz w:val="22"/>
                <w:szCs w:val="22"/>
              </w:rPr>
              <w:t xml:space="preserve">a range of ideas to facilitate continued investment </w:t>
            </w:r>
            <w:r w:rsidRPr="00B10021">
              <w:rPr>
                <w:sz w:val="22"/>
                <w:szCs w:val="22"/>
              </w:rPr>
              <w:t>during the renewal terms.</w:t>
            </w:r>
          </w:p>
          <w:p w14:paraId="2FE58098" w14:textId="77777777" w:rsidR="002F0BB9" w:rsidRDefault="002F0BB9" w:rsidP="00962D89">
            <w:pPr>
              <w:rPr>
                <w:sz w:val="22"/>
                <w:szCs w:val="22"/>
              </w:rPr>
            </w:pPr>
          </w:p>
          <w:p w14:paraId="4905CBBD" w14:textId="6E8A12B8" w:rsidR="00C90E9B" w:rsidRDefault="002F0BB9" w:rsidP="00C90E9B">
            <w:pPr>
              <w:rPr>
                <w:sz w:val="22"/>
                <w:szCs w:val="22"/>
              </w:rPr>
            </w:pPr>
            <w:r w:rsidRPr="00B10021">
              <w:rPr>
                <w:sz w:val="22"/>
                <w:szCs w:val="22"/>
              </w:rPr>
              <w:t xml:space="preserve">Wireless spectrum is </w:t>
            </w:r>
            <w:r>
              <w:rPr>
                <w:sz w:val="22"/>
                <w:szCs w:val="22"/>
              </w:rPr>
              <w:t>one of our nation’s most</w:t>
            </w:r>
            <w:r w:rsidRPr="00B10021">
              <w:rPr>
                <w:sz w:val="22"/>
                <w:szCs w:val="22"/>
              </w:rPr>
              <w:t xml:space="preserve"> valuable resource</w:t>
            </w:r>
            <w:r>
              <w:rPr>
                <w:sz w:val="22"/>
                <w:szCs w:val="22"/>
              </w:rPr>
              <w:t>s</w:t>
            </w:r>
            <w:r w:rsidRPr="00B10021">
              <w:rPr>
                <w:sz w:val="22"/>
                <w:szCs w:val="22"/>
              </w:rPr>
              <w:t xml:space="preserve">. </w:t>
            </w:r>
            <w:r w:rsidR="00C771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</w:t>
            </w:r>
            <w:r w:rsidR="00B10021" w:rsidRPr="00B10021">
              <w:rPr>
                <w:sz w:val="22"/>
                <w:szCs w:val="22"/>
              </w:rPr>
              <w:t>ctions taken today will provide the consistency, clarity, certainty, and incentives needed to drive investment in and deployment of wireless radio services and networks in all areas of the country.</w:t>
            </w:r>
          </w:p>
          <w:p w14:paraId="4A7923A8" w14:textId="77777777" w:rsidR="000D1944" w:rsidRDefault="000D1944" w:rsidP="00C90E9B">
            <w:pPr>
              <w:rPr>
                <w:sz w:val="22"/>
                <w:szCs w:val="22"/>
              </w:rPr>
            </w:pPr>
          </w:p>
          <w:p w14:paraId="2F74BE8E" w14:textId="00614912" w:rsidR="000D1944" w:rsidRPr="000D1944" w:rsidRDefault="000D1944" w:rsidP="000D1944">
            <w:pPr>
              <w:rPr>
                <w:sz w:val="22"/>
                <w:szCs w:val="22"/>
              </w:rPr>
            </w:pPr>
            <w:r w:rsidRPr="000D1944">
              <w:rPr>
                <w:sz w:val="22"/>
                <w:szCs w:val="22"/>
              </w:rPr>
              <w:t>Action by the Commission August 3, 2017 by Second Report and Order and Further Notice of Proposed Rulemaking (FCC 17-105). Chairman Pai, Commissioners Clyburn and O’Rielly approving and issuing separate statements.</w:t>
            </w:r>
          </w:p>
          <w:p w14:paraId="2CBF1EF6" w14:textId="77777777" w:rsidR="000D1944" w:rsidRPr="000D1944" w:rsidRDefault="000D1944" w:rsidP="000D1944">
            <w:pPr>
              <w:rPr>
                <w:sz w:val="22"/>
                <w:szCs w:val="22"/>
              </w:rPr>
            </w:pPr>
          </w:p>
          <w:p w14:paraId="2459CC7C" w14:textId="3B1380E2" w:rsidR="000D1944" w:rsidRDefault="000D1944" w:rsidP="000D1944">
            <w:pPr>
              <w:rPr>
                <w:sz w:val="22"/>
                <w:szCs w:val="22"/>
              </w:rPr>
            </w:pPr>
            <w:r w:rsidRPr="000D1944">
              <w:rPr>
                <w:sz w:val="22"/>
                <w:szCs w:val="22"/>
              </w:rPr>
              <w:t>WT Docket No. 10-112</w:t>
            </w:r>
          </w:p>
          <w:p w14:paraId="7E65DBB0" w14:textId="77777777" w:rsidR="00B10021" w:rsidRDefault="00B10021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A9DA76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232EAD85" w14:textId="77777777" w:rsidR="00E644FE" w:rsidRDefault="00E644FE" w:rsidP="00BB4E29">
            <w:pPr>
              <w:ind w:right="6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92388D1" w14:textId="77777777" w:rsidR="00A2566E" w:rsidRPr="006B0A70" w:rsidRDefault="00A2566E" w:rsidP="00A2566E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50C39A30" w14:textId="77777777" w:rsidR="00E644FE" w:rsidRPr="006B0A70" w:rsidRDefault="00E644FE" w:rsidP="00BB4E29">
            <w:pPr>
              <w:ind w:right="6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AFEF93A" w14:textId="77777777" w:rsidR="00CC5E08" w:rsidRPr="006B0A70" w:rsidRDefault="006A2FC5" w:rsidP="00BB4E29">
            <w:pPr>
              <w:ind w:right="6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2AC2573" w14:textId="7395F50B" w:rsidR="00CC5E08" w:rsidRDefault="00EE0E90" w:rsidP="00BB4E29">
            <w:pPr>
              <w:ind w:right="6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A2566E">
              <w:rPr>
                <w:b/>
                <w:bCs/>
                <w:sz w:val="18"/>
                <w:szCs w:val="18"/>
              </w:rPr>
              <w:lastRenderedPageBreak/>
              <w:t>www.fcc.gov/office-media-relations</w:t>
            </w:r>
          </w:p>
          <w:p w14:paraId="41257E86" w14:textId="77777777" w:rsidR="0069420F" w:rsidRPr="00EE0E90" w:rsidRDefault="0069420F" w:rsidP="00BB4E29">
            <w:pPr>
              <w:ind w:right="68"/>
              <w:jc w:val="center"/>
              <w:rPr>
                <w:b/>
                <w:bCs/>
                <w:sz w:val="18"/>
                <w:szCs w:val="18"/>
              </w:rPr>
            </w:pPr>
          </w:p>
          <w:p w14:paraId="5673BB09" w14:textId="77777777" w:rsidR="00EE0E90" w:rsidRPr="0069420F" w:rsidRDefault="0069420F" w:rsidP="0069420F">
            <w:pPr>
              <w:ind w:right="6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51C76C9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91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76E56" w14:textId="77777777" w:rsidR="0018350F" w:rsidRDefault="0018350F" w:rsidP="00733019">
      <w:r>
        <w:separator/>
      </w:r>
    </w:p>
  </w:endnote>
  <w:endnote w:type="continuationSeparator" w:id="0">
    <w:p w14:paraId="7237CB6F" w14:textId="77777777" w:rsidR="0018350F" w:rsidRDefault="0018350F" w:rsidP="00733019">
      <w:r>
        <w:continuationSeparator/>
      </w:r>
    </w:p>
  </w:endnote>
  <w:endnote w:type="continuationNotice" w:id="1">
    <w:p w14:paraId="2B9ECC3F" w14:textId="77777777" w:rsidR="0018350F" w:rsidRDefault="00183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E8026" w14:textId="77777777" w:rsidR="00FA395F" w:rsidRDefault="00FA3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C086" w14:textId="77777777" w:rsidR="00FA395F" w:rsidRDefault="00FA3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B55B" w14:textId="77777777" w:rsidR="00FA395F" w:rsidRDefault="00FA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2B14" w14:textId="77777777" w:rsidR="0018350F" w:rsidRDefault="0018350F" w:rsidP="00733019">
      <w:r>
        <w:separator/>
      </w:r>
    </w:p>
  </w:footnote>
  <w:footnote w:type="continuationSeparator" w:id="0">
    <w:p w14:paraId="1593704F" w14:textId="77777777" w:rsidR="0018350F" w:rsidRDefault="0018350F" w:rsidP="00733019">
      <w:r>
        <w:continuationSeparator/>
      </w:r>
    </w:p>
  </w:footnote>
  <w:footnote w:type="continuationNotice" w:id="1">
    <w:p w14:paraId="75E6343C" w14:textId="77777777" w:rsidR="0018350F" w:rsidRDefault="001835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0E37" w14:textId="77777777" w:rsidR="00FA395F" w:rsidRDefault="00FA3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44B3" w14:textId="77777777" w:rsidR="00FA395F" w:rsidRDefault="00FA3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CDB7" w14:textId="77777777" w:rsidR="00FA395F" w:rsidRDefault="00FA3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731"/>
    <w:multiLevelType w:val="hybridMultilevel"/>
    <w:tmpl w:val="C5B65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038C4"/>
    <w:multiLevelType w:val="hybridMultilevel"/>
    <w:tmpl w:val="D080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57506"/>
    <w:multiLevelType w:val="hybridMultilevel"/>
    <w:tmpl w:val="74E2A21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42D98"/>
    <w:rsid w:val="000452F4"/>
    <w:rsid w:val="00055B66"/>
    <w:rsid w:val="000633D6"/>
    <w:rsid w:val="00071A8D"/>
    <w:rsid w:val="00073473"/>
    <w:rsid w:val="000758EC"/>
    <w:rsid w:val="00081232"/>
    <w:rsid w:val="000823E2"/>
    <w:rsid w:val="00091E65"/>
    <w:rsid w:val="00096D4A"/>
    <w:rsid w:val="000A0818"/>
    <w:rsid w:val="000A0A2E"/>
    <w:rsid w:val="000A38EA"/>
    <w:rsid w:val="000B7210"/>
    <w:rsid w:val="000C1E47"/>
    <w:rsid w:val="000C23A2"/>
    <w:rsid w:val="000C26F3"/>
    <w:rsid w:val="000D1944"/>
    <w:rsid w:val="000D1EF3"/>
    <w:rsid w:val="000D583A"/>
    <w:rsid w:val="000D5FF0"/>
    <w:rsid w:val="000D6580"/>
    <w:rsid w:val="000E049E"/>
    <w:rsid w:val="000E527B"/>
    <w:rsid w:val="0010799B"/>
    <w:rsid w:val="00117DB2"/>
    <w:rsid w:val="001230F2"/>
    <w:rsid w:val="00123ED2"/>
    <w:rsid w:val="001259C8"/>
    <w:rsid w:val="00125BE0"/>
    <w:rsid w:val="00126666"/>
    <w:rsid w:val="00142C13"/>
    <w:rsid w:val="00142D15"/>
    <w:rsid w:val="00144204"/>
    <w:rsid w:val="00146E6F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350F"/>
    <w:rsid w:val="001865A9"/>
    <w:rsid w:val="00187DB2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E0C54"/>
    <w:rsid w:val="001E0F3F"/>
    <w:rsid w:val="001E50A2"/>
    <w:rsid w:val="001E79C7"/>
    <w:rsid w:val="001F0469"/>
    <w:rsid w:val="001F5192"/>
    <w:rsid w:val="00201C18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2D2F"/>
    <w:rsid w:val="0029309A"/>
    <w:rsid w:val="00294C0C"/>
    <w:rsid w:val="00296231"/>
    <w:rsid w:val="002A0934"/>
    <w:rsid w:val="002A3075"/>
    <w:rsid w:val="002B1013"/>
    <w:rsid w:val="002B1FAA"/>
    <w:rsid w:val="002C4423"/>
    <w:rsid w:val="002D03E5"/>
    <w:rsid w:val="002D574D"/>
    <w:rsid w:val="002E1FA6"/>
    <w:rsid w:val="002E3F1D"/>
    <w:rsid w:val="002E4182"/>
    <w:rsid w:val="002E4E0A"/>
    <w:rsid w:val="002F0A1A"/>
    <w:rsid w:val="002F0BB9"/>
    <w:rsid w:val="002F31D0"/>
    <w:rsid w:val="00300359"/>
    <w:rsid w:val="00315495"/>
    <w:rsid w:val="0031773E"/>
    <w:rsid w:val="00322A1C"/>
    <w:rsid w:val="00322EB1"/>
    <w:rsid w:val="00330741"/>
    <w:rsid w:val="003311BE"/>
    <w:rsid w:val="00331E58"/>
    <w:rsid w:val="003410A7"/>
    <w:rsid w:val="003424CE"/>
    <w:rsid w:val="00345D49"/>
    <w:rsid w:val="00345E75"/>
    <w:rsid w:val="00347716"/>
    <w:rsid w:val="003506E1"/>
    <w:rsid w:val="0035472E"/>
    <w:rsid w:val="00356FDC"/>
    <w:rsid w:val="0036621E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0200"/>
    <w:rsid w:val="00403FF0"/>
    <w:rsid w:val="0042046D"/>
    <w:rsid w:val="004247C9"/>
    <w:rsid w:val="00424801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3D9F"/>
    <w:rsid w:val="00444E07"/>
    <w:rsid w:val="00444FA9"/>
    <w:rsid w:val="004616E3"/>
    <w:rsid w:val="00464876"/>
    <w:rsid w:val="0046549E"/>
    <w:rsid w:val="00473E9C"/>
    <w:rsid w:val="004775EC"/>
    <w:rsid w:val="00480099"/>
    <w:rsid w:val="004920CA"/>
    <w:rsid w:val="00497858"/>
    <w:rsid w:val="004A0643"/>
    <w:rsid w:val="004A08A9"/>
    <w:rsid w:val="004A369A"/>
    <w:rsid w:val="004B3AB6"/>
    <w:rsid w:val="004B4FEA"/>
    <w:rsid w:val="004B652E"/>
    <w:rsid w:val="004C0ADA"/>
    <w:rsid w:val="004C433E"/>
    <w:rsid w:val="004C4512"/>
    <w:rsid w:val="004C4F36"/>
    <w:rsid w:val="004D279F"/>
    <w:rsid w:val="004D3D85"/>
    <w:rsid w:val="004E0518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6AD2"/>
    <w:rsid w:val="00524F4C"/>
    <w:rsid w:val="00525F01"/>
    <w:rsid w:val="00532261"/>
    <w:rsid w:val="00545563"/>
    <w:rsid w:val="00545DAE"/>
    <w:rsid w:val="00550AF5"/>
    <w:rsid w:val="00551000"/>
    <w:rsid w:val="00551D41"/>
    <w:rsid w:val="00570197"/>
    <w:rsid w:val="00570459"/>
    <w:rsid w:val="0057199F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C5DCA"/>
    <w:rsid w:val="005D0719"/>
    <w:rsid w:val="005D17FD"/>
    <w:rsid w:val="005D2E51"/>
    <w:rsid w:val="005D4A56"/>
    <w:rsid w:val="005E18F9"/>
    <w:rsid w:val="005E3B2B"/>
    <w:rsid w:val="005E46A2"/>
    <w:rsid w:val="005F0D55"/>
    <w:rsid w:val="005F183E"/>
    <w:rsid w:val="005F1F79"/>
    <w:rsid w:val="005F7B57"/>
    <w:rsid w:val="00600DDA"/>
    <w:rsid w:val="00601E31"/>
    <w:rsid w:val="00604211"/>
    <w:rsid w:val="00613498"/>
    <w:rsid w:val="006165DD"/>
    <w:rsid w:val="00616C24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186"/>
    <w:rsid w:val="00657EC9"/>
    <w:rsid w:val="00665633"/>
    <w:rsid w:val="00674C86"/>
    <w:rsid w:val="0068015E"/>
    <w:rsid w:val="00680421"/>
    <w:rsid w:val="00683923"/>
    <w:rsid w:val="0068412D"/>
    <w:rsid w:val="00684DAD"/>
    <w:rsid w:val="00685085"/>
    <w:rsid w:val="006861AB"/>
    <w:rsid w:val="00686B89"/>
    <w:rsid w:val="0069420F"/>
    <w:rsid w:val="00695A32"/>
    <w:rsid w:val="006A014E"/>
    <w:rsid w:val="006A2FC5"/>
    <w:rsid w:val="006A7D75"/>
    <w:rsid w:val="006B0A70"/>
    <w:rsid w:val="006B606A"/>
    <w:rsid w:val="006C33AF"/>
    <w:rsid w:val="006C62A0"/>
    <w:rsid w:val="006C72C7"/>
    <w:rsid w:val="006C7485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0928"/>
    <w:rsid w:val="00733019"/>
    <w:rsid w:val="0073414D"/>
    <w:rsid w:val="00734567"/>
    <w:rsid w:val="00743635"/>
    <w:rsid w:val="007440BE"/>
    <w:rsid w:val="0075235E"/>
    <w:rsid w:val="007528A5"/>
    <w:rsid w:val="007732CC"/>
    <w:rsid w:val="00774079"/>
    <w:rsid w:val="00774931"/>
    <w:rsid w:val="0077752B"/>
    <w:rsid w:val="00780993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1CDC"/>
    <w:rsid w:val="007E4CA7"/>
    <w:rsid w:val="007F0415"/>
    <w:rsid w:val="007F3C12"/>
    <w:rsid w:val="007F499C"/>
    <w:rsid w:val="007F5205"/>
    <w:rsid w:val="007F6B5F"/>
    <w:rsid w:val="00802889"/>
    <w:rsid w:val="00805CFE"/>
    <w:rsid w:val="008118CC"/>
    <w:rsid w:val="008215E7"/>
    <w:rsid w:val="00830E92"/>
    <w:rsid w:val="00830FC6"/>
    <w:rsid w:val="00831C4A"/>
    <w:rsid w:val="00831D45"/>
    <w:rsid w:val="00835B06"/>
    <w:rsid w:val="00840133"/>
    <w:rsid w:val="00850435"/>
    <w:rsid w:val="00852DC1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769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334E"/>
    <w:rsid w:val="008F4D61"/>
    <w:rsid w:val="008F78D8"/>
    <w:rsid w:val="00911AA8"/>
    <w:rsid w:val="00913B23"/>
    <w:rsid w:val="0091477B"/>
    <w:rsid w:val="0091535F"/>
    <w:rsid w:val="0091538A"/>
    <w:rsid w:val="0093449D"/>
    <w:rsid w:val="009421E7"/>
    <w:rsid w:val="00942D0E"/>
    <w:rsid w:val="009445E8"/>
    <w:rsid w:val="00961620"/>
    <w:rsid w:val="00962D89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4E25"/>
    <w:rsid w:val="009F4FE4"/>
    <w:rsid w:val="009F5B1F"/>
    <w:rsid w:val="00A03C96"/>
    <w:rsid w:val="00A1436D"/>
    <w:rsid w:val="00A23928"/>
    <w:rsid w:val="00A2566E"/>
    <w:rsid w:val="00A30636"/>
    <w:rsid w:val="00A30AE4"/>
    <w:rsid w:val="00A32632"/>
    <w:rsid w:val="00A3326D"/>
    <w:rsid w:val="00A3341A"/>
    <w:rsid w:val="00A35DFD"/>
    <w:rsid w:val="00A5022F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84837"/>
    <w:rsid w:val="00A9673A"/>
    <w:rsid w:val="00A96EF2"/>
    <w:rsid w:val="00AA24D2"/>
    <w:rsid w:val="00AA5C35"/>
    <w:rsid w:val="00AA5ED9"/>
    <w:rsid w:val="00AB2962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E7525"/>
    <w:rsid w:val="00AF051B"/>
    <w:rsid w:val="00AF78FE"/>
    <w:rsid w:val="00AF7DDE"/>
    <w:rsid w:val="00B032B8"/>
    <w:rsid w:val="00B037A2"/>
    <w:rsid w:val="00B10021"/>
    <w:rsid w:val="00B14B83"/>
    <w:rsid w:val="00B31870"/>
    <w:rsid w:val="00B320B8"/>
    <w:rsid w:val="00B35EE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83A14"/>
    <w:rsid w:val="00B86F03"/>
    <w:rsid w:val="00B928E8"/>
    <w:rsid w:val="00BA0B31"/>
    <w:rsid w:val="00BA6350"/>
    <w:rsid w:val="00BB32AA"/>
    <w:rsid w:val="00BB4E29"/>
    <w:rsid w:val="00BB74C9"/>
    <w:rsid w:val="00BC3AB6"/>
    <w:rsid w:val="00BD19E8"/>
    <w:rsid w:val="00BD4273"/>
    <w:rsid w:val="00BE1292"/>
    <w:rsid w:val="00BE5416"/>
    <w:rsid w:val="00BE5440"/>
    <w:rsid w:val="00BE7979"/>
    <w:rsid w:val="00BF2875"/>
    <w:rsid w:val="00C0078C"/>
    <w:rsid w:val="00C049D8"/>
    <w:rsid w:val="00C100A0"/>
    <w:rsid w:val="00C1050C"/>
    <w:rsid w:val="00C37E46"/>
    <w:rsid w:val="00C432E4"/>
    <w:rsid w:val="00C445C4"/>
    <w:rsid w:val="00C56EA4"/>
    <w:rsid w:val="00C70C26"/>
    <w:rsid w:val="00C72001"/>
    <w:rsid w:val="00C7432B"/>
    <w:rsid w:val="00C770CF"/>
    <w:rsid w:val="00C7712D"/>
    <w:rsid w:val="00C772B7"/>
    <w:rsid w:val="00C80347"/>
    <w:rsid w:val="00C804C6"/>
    <w:rsid w:val="00C81255"/>
    <w:rsid w:val="00C81D88"/>
    <w:rsid w:val="00C862DE"/>
    <w:rsid w:val="00C90E9B"/>
    <w:rsid w:val="00C9163C"/>
    <w:rsid w:val="00C92D08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32C47"/>
    <w:rsid w:val="00D46CB1"/>
    <w:rsid w:val="00D54210"/>
    <w:rsid w:val="00D54E4A"/>
    <w:rsid w:val="00D57984"/>
    <w:rsid w:val="00D723F0"/>
    <w:rsid w:val="00D8133F"/>
    <w:rsid w:val="00D87799"/>
    <w:rsid w:val="00D93600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DD3"/>
    <w:rsid w:val="00DE27AB"/>
    <w:rsid w:val="00DE4FB8"/>
    <w:rsid w:val="00DF29F8"/>
    <w:rsid w:val="00DF7708"/>
    <w:rsid w:val="00E05C3B"/>
    <w:rsid w:val="00E349AA"/>
    <w:rsid w:val="00E41390"/>
    <w:rsid w:val="00E41CA0"/>
    <w:rsid w:val="00E4366B"/>
    <w:rsid w:val="00E50A4A"/>
    <w:rsid w:val="00E51420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B7ED5"/>
    <w:rsid w:val="00EC35A9"/>
    <w:rsid w:val="00EC61FD"/>
    <w:rsid w:val="00EE0E90"/>
    <w:rsid w:val="00EE47B8"/>
    <w:rsid w:val="00EF15B8"/>
    <w:rsid w:val="00EF3BCA"/>
    <w:rsid w:val="00F01B0D"/>
    <w:rsid w:val="00F04A42"/>
    <w:rsid w:val="00F05FCD"/>
    <w:rsid w:val="00F1238F"/>
    <w:rsid w:val="00F16485"/>
    <w:rsid w:val="00F228ED"/>
    <w:rsid w:val="00F26E31"/>
    <w:rsid w:val="00F27C6C"/>
    <w:rsid w:val="00F34A8D"/>
    <w:rsid w:val="00F34E7D"/>
    <w:rsid w:val="00F5023B"/>
    <w:rsid w:val="00F50D25"/>
    <w:rsid w:val="00F5160B"/>
    <w:rsid w:val="00F5348A"/>
    <w:rsid w:val="00F535D8"/>
    <w:rsid w:val="00F61155"/>
    <w:rsid w:val="00F64BF2"/>
    <w:rsid w:val="00F66FE9"/>
    <w:rsid w:val="00F708E3"/>
    <w:rsid w:val="00F72A61"/>
    <w:rsid w:val="00F76561"/>
    <w:rsid w:val="00F76D0B"/>
    <w:rsid w:val="00F828BD"/>
    <w:rsid w:val="00F84736"/>
    <w:rsid w:val="00F8697D"/>
    <w:rsid w:val="00F909A8"/>
    <w:rsid w:val="00FA274E"/>
    <w:rsid w:val="00FA395F"/>
    <w:rsid w:val="00FA53BB"/>
    <w:rsid w:val="00FA55A8"/>
    <w:rsid w:val="00FB3C23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558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1934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2017-08-03T15:48:00Z</dcterms:created>
  <dcterms:modified xsi:type="dcterms:W3CDTF">2017-08-03T15:48:00Z</dcterms:modified>
  <cp:category> </cp:category>
  <cp:contentStatus> </cp:contentStatus>
</cp:coreProperties>
</file>