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6" w:rsidRDefault="000C3FE6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C3FE6" w:rsidRDefault="000C3FE6">
      <w:pPr>
        <w:jc w:val="center"/>
        <w:rPr>
          <w:b/>
        </w:rPr>
      </w:pPr>
      <w:r>
        <w:rPr>
          <w:b/>
        </w:rPr>
        <w:t>Federal Communications Commission</w:t>
      </w:r>
    </w:p>
    <w:p w:rsidR="000C3FE6" w:rsidRDefault="000C3FE6">
      <w:pPr>
        <w:jc w:val="center"/>
        <w:rPr>
          <w:b/>
        </w:rPr>
      </w:pPr>
      <w:r>
        <w:rPr>
          <w:b/>
        </w:rPr>
        <w:t>Washington, D.C. 20554</w:t>
      </w:r>
    </w:p>
    <w:p w:rsidR="000C3FE6" w:rsidRDefault="000C3FE6"/>
    <w:p w:rsidR="000C3FE6" w:rsidRDefault="000C3FE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0C3FE6">
        <w:tc>
          <w:tcPr>
            <w:tcW w:w="4698" w:type="dxa"/>
          </w:tcPr>
          <w:p w:rsidR="000C3FE6" w:rsidRDefault="000C3FE6">
            <w:pPr>
              <w:ind w:right="-18"/>
            </w:pPr>
            <w:r>
              <w:t>In the Matter of</w:t>
            </w:r>
          </w:p>
          <w:p w:rsidR="000C3FE6" w:rsidRDefault="000C3FE6">
            <w:pPr>
              <w:ind w:right="-18"/>
            </w:pPr>
          </w:p>
          <w:p w:rsidR="000C3FE6" w:rsidRDefault="000C3FE6">
            <w:pPr>
              <w:ind w:right="-18"/>
            </w:pPr>
            <w:r>
              <w:t>Amendment of Section 73.202(b),</w:t>
            </w:r>
          </w:p>
          <w:p w:rsidR="000C3FE6" w:rsidRDefault="000C3FE6">
            <w:pPr>
              <w:ind w:right="-18"/>
            </w:pPr>
            <w:r>
              <w:t xml:space="preserve">FM Table of Allotments, </w:t>
            </w:r>
          </w:p>
          <w:p w:rsidR="000C3FE6" w:rsidRDefault="000C3FE6">
            <w:pPr>
              <w:ind w:right="-18"/>
            </w:pPr>
            <w:r>
              <w:t>FM Broadcast Stations.</w:t>
            </w:r>
          </w:p>
          <w:p w:rsidR="000C3FE6" w:rsidRDefault="000C3FE6">
            <w:pPr>
              <w:ind w:right="-18"/>
            </w:pPr>
            <w:r>
              <w:t>(Various Locations)</w:t>
            </w:r>
          </w:p>
        </w:tc>
        <w:tc>
          <w:tcPr>
            <w:tcW w:w="720" w:type="dxa"/>
          </w:tcPr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RDefault="000C3FE6">
            <w:pPr>
              <w:rPr>
                <w:b/>
              </w:rPr>
            </w:pPr>
          </w:p>
        </w:tc>
        <w:tc>
          <w:tcPr>
            <w:tcW w:w="4230" w:type="dxa"/>
          </w:tcPr>
          <w:p w:rsidR="000C3FE6" w:rsidRDefault="000C3FE6"/>
          <w:p w:rsidR="000C3FE6" w:rsidRDefault="000C3FE6"/>
          <w:p w:rsidR="000C3FE6" w:rsidRDefault="000C3FE6">
            <w:pPr>
              <w:rPr>
                <w:spacing w:val="-2"/>
              </w:rPr>
            </w:pPr>
          </w:p>
          <w:p w:rsidR="000C3FE6" w:rsidRDefault="000C3FE6">
            <w:pPr>
              <w:rPr>
                <w:spacing w:val="-2"/>
              </w:rPr>
            </w:pPr>
          </w:p>
          <w:p w:rsidR="000C3FE6" w:rsidRDefault="000C3FE6"/>
        </w:tc>
      </w:tr>
    </w:tbl>
    <w:p w:rsidR="000C3FE6" w:rsidRDefault="000C3FE6"/>
    <w:p w:rsidR="000C3FE6" w:rsidRDefault="001A5219">
      <w:pPr>
        <w:jc w:val="center"/>
        <w:rPr>
          <w:b/>
        </w:rPr>
      </w:pPr>
      <w:r>
        <w:rPr>
          <w:b/>
        </w:rPr>
        <w:t>ERRATUM</w:t>
      </w:r>
    </w:p>
    <w:p w:rsidR="00C33C25" w:rsidRDefault="00C33C25" w:rsidP="00C33C25">
      <w:pPr>
        <w:rPr>
          <w:b/>
        </w:rPr>
      </w:pPr>
    </w:p>
    <w:p w:rsidR="000C3FE6" w:rsidRDefault="000C3FE6" w:rsidP="00C33C25">
      <w:pPr>
        <w:jc w:val="right"/>
        <w:rPr>
          <w:b/>
        </w:rPr>
      </w:pPr>
      <w:r>
        <w:rPr>
          <w:b/>
        </w:rPr>
        <w:t>Re</w:t>
      </w:r>
      <w:r w:rsidR="001A5219">
        <w:rPr>
          <w:b/>
        </w:rPr>
        <w:t>leased:  August 1</w:t>
      </w:r>
      <w:r w:rsidR="00867D2B">
        <w:rPr>
          <w:b/>
        </w:rPr>
        <w:t>6</w:t>
      </w:r>
      <w:r>
        <w:rPr>
          <w:b/>
        </w:rPr>
        <w:t>, 2017</w:t>
      </w:r>
    </w:p>
    <w:p w:rsidR="000C3FE6" w:rsidRDefault="000C3FE6">
      <w:pPr>
        <w:tabs>
          <w:tab w:val="left" w:pos="5760"/>
        </w:tabs>
        <w:rPr>
          <w:b/>
        </w:rPr>
      </w:pPr>
    </w:p>
    <w:p w:rsidR="000C3FE6" w:rsidRDefault="000C3FE6" w:rsidP="006F4A23">
      <w:pPr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0C3FE6" w:rsidRDefault="000C3FE6" w:rsidP="006F4A23">
      <w:pPr>
        <w:rPr>
          <w:spacing w:val="-2"/>
        </w:rPr>
      </w:pPr>
    </w:p>
    <w:p w:rsidR="000C3FE6" w:rsidRDefault="00760E13" w:rsidP="006F4A23">
      <w:r>
        <w:rPr>
          <w:spacing w:val="-2"/>
        </w:rPr>
        <w:tab/>
        <w:t xml:space="preserve">On August 11, 2017, the </w:t>
      </w:r>
      <w:r w:rsidR="00CB43E5">
        <w:t xml:space="preserve">Audio Division of the </w:t>
      </w:r>
      <w:r>
        <w:rPr>
          <w:spacing w:val="-2"/>
        </w:rPr>
        <w:t xml:space="preserve">Media Bureau released an </w:t>
      </w:r>
      <w:r w:rsidRPr="00CB43E5">
        <w:rPr>
          <w:spacing w:val="-2"/>
        </w:rPr>
        <w:t>Order</w:t>
      </w:r>
      <w:r>
        <w:rPr>
          <w:spacing w:val="-2"/>
        </w:rPr>
        <w:t xml:space="preserve">, </w:t>
      </w:r>
      <w:r>
        <w:t>DA No. 17-757, in the above-caption proceeding.</w:t>
      </w:r>
      <w:r w:rsidR="00CB43E5">
        <w:t xml:space="preserve">  On March 20, 2017, the Audio Division granted a Petition for Reconsideration for Station KXNZ, </w:t>
      </w:r>
      <w:r w:rsidR="00CB43E5" w:rsidRPr="00CB43E5">
        <w:rPr>
          <w:i/>
        </w:rPr>
        <w:t>formerly</w:t>
      </w:r>
      <w:r w:rsidR="00CB43E5">
        <w:rPr>
          <w:i/>
        </w:rPr>
        <w:t xml:space="preserve"> </w:t>
      </w:r>
      <w:r w:rsidR="00CB43E5">
        <w:t>KBPD (FM), Fac. ID No. 189576, Wheeler, Texas, by reinstating and granting the modification application, File No. BMPH-20</w:t>
      </w:r>
      <w:r w:rsidR="006F4A23">
        <w:t>1</w:t>
      </w:r>
      <w:r w:rsidR="00CB43E5">
        <w:t xml:space="preserve">50817ABX and license application, File No. BLH-20150826ABV.  </w:t>
      </w:r>
      <w:r>
        <w:t>This Erratum amends the</w:t>
      </w:r>
      <w:r w:rsidR="00CB43E5">
        <w:t xml:space="preserve"> Appendix of the</w:t>
      </w:r>
      <w:r>
        <w:t xml:space="preserve"> </w:t>
      </w:r>
      <w:r w:rsidRPr="00CB43E5">
        <w:t>Order</w:t>
      </w:r>
      <w:r>
        <w:t xml:space="preserve"> </w:t>
      </w:r>
      <w:r w:rsidR="00CB43E5">
        <w:t>by</w:t>
      </w:r>
      <w:r w:rsidR="001A5219">
        <w:t xml:space="preserve"> removing Channel 280C3 at Wheeler, Texas </w:t>
      </w:r>
      <w:r w:rsidR="00F62608">
        <w:t>because the channel</w:t>
      </w:r>
      <w:r w:rsidR="001A5219">
        <w:t xml:space="preserve"> is no longer considered </w:t>
      </w:r>
      <w:r w:rsidR="003D65E7">
        <w:t xml:space="preserve">a </w:t>
      </w:r>
      <w:r w:rsidR="001A5219">
        <w:t>vacant</w:t>
      </w:r>
      <w:r w:rsidR="00F62608">
        <w:t xml:space="preserve"> allotment</w:t>
      </w:r>
      <w:r w:rsidR="001A5219">
        <w:t>.</w:t>
      </w:r>
      <w:r w:rsidR="00F62608">
        <w:t xml:space="preserve"> </w:t>
      </w:r>
    </w:p>
    <w:p w:rsidR="00760E13" w:rsidRDefault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</w:pPr>
    </w:p>
    <w:p w:rsidR="000C3FE6" w:rsidRDefault="00760E13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FE6">
        <w:t>FEDERAL COMMUNICATIONS COMMISSION</w:t>
      </w:r>
    </w:p>
    <w:p w:rsidR="00760E13" w:rsidRDefault="00760E13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760E13" w:rsidRDefault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RDefault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RDefault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0C3FE6" w:rsidRDefault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FE6">
        <w:t>Nazifa Sawez</w:t>
      </w:r>
    </w:p>
    <w:p w:rsidR="000C3FE6" w:rsidRDefault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FE6">
        <w:t>Assistant Chief</w:t>
      </w:r>
    </w:p>
    <w:p w:rsidR="000C3FE6" w:rsidRDefault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FE6">
        <w:t>Audio Division</w:t>
      </w:r>
    </w:p>
    <w:p w:rsidR="000C3FE6" w:rsidRDefault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FE6">
        <w:t>Media Bureau</w:t>
      </w:r>
    </w:p>
    <w:p w:rsidR="000C3FE6" w:rsidRDefault="000C3FE6" w:rsidP="006F4A23">
      <w:pPr>
        <w:pStyle w:val="ParaNum"/>
        <w:widowControl/>
        <w:numPr>
          <w:ilvl w:val="0"/>
          <w:numId w:val="0"/>
        </w:numPr>
        <w:tabs>
          <w:tab w:val="left" w:pos="3960"/>
          <w:tab w:val="left" w:pos="7200"/>
        </w:tabs>
        <w:jc w:val="left"/>
      </w:pPr>
    </w:p>
    <w:sectPr w:rsidR="000C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3F" w:rsidRDefault="00DD113F">
      <w:r>
        <w:separator/>
      </w:r>
    </w:p>
  </w:endnote>
  <w:endnote w:type="continuationSeparator" w:id="0">
    <w:p w:rsidR="00DD113F" w:rsidRDefault="00D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DE" w:rsidRDefault="00796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E6" w:rsidRDefault="000C3F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A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DE" w:rsidRDefault="0079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3F" w:rsidRDefault="00DD113F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D113F" w:rsidRDefault="00DD113F">
      <w:pPr>
        <w:rPr>
          <w:sz w:val="20"/>
        </w:rPr>
      </w:pPr>
      <w:r>
        <w:rPr>
          <w:sz w:val="20"/>
        </w:rPr>
        <w:separator/>
      </w:r>
    </w:p>
    <w:p w:rsidR="00DD113F" w:rsidRDefault="00DD113F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DD113F" w:rsidRDefault="00DD113F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DE" w:rsidRDefault="00796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E6" w:rsidRDefault="000C3FE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</w:t>
    </w:r>
  </w:p>
  <w:p w:rsidR="000C3FE6" w:rsidRDefault="006F4A23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E97F8D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0C3FE6" w:rsidRDefault="000C3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E6" w:rsidRDefault="00C33C25" w:rsidP="00C33C2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</w:r>
    <w:r w:rsidR="000C3FE6">
      <w:rPr>
        <w:b/>
      </w:rPr>
      <w:t>Federal Com</w:t>
    </w:r>
    <w:r>
      <w:rPr>
        <w:b/>
      </w:rPr>
      <w:t xml:space="preserve">munications </w:t>
    </w:r>
    <w:r w:rsidR="009C1D17">
      <w:rPr>
        <w:b/>
      </w:rPr>
      <w:t>Commission</w:t>
    </w:r>
    <w:r w:rsidR="009C1D17">
      <w:rPr>
        <w:b/>
      </w:rPr>
      <w:tab/>
    </w:r>
  </w:p>
  <w:p w:rsidR="000C3FE6" w:rsidRDefault="006F4A23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ACE5E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 w:tplc="AC6EAC1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7"/>
    <w:rsid w:val="00077C41"/>
    <w:rsid w:val="000C3FE6"/>
    <w:rsid w:val="001456EC"/>
    <w:rsid w:val="001A5219"/>
    <w:rsid w:val="003D65E7"/>
    <w:rsid w:val="006F4A23"/>
    <w:rsid w:val="00735732"/>
    <w:rsid w:val="00760E13"/>
    <w:rsid w:val="007962DE"/>
    <w:rsid w:val="00867D2B"/>
    <w:rsid w:val="008F34D4"/>
    <w:rsid w:val="009C1D17"/>
    <w:rsid w:val="00C33C25"/>
    <w:rsid w:val="00CB43E5"/>
    <w:rsid w:val="00DD113F"/>
    <w:rsid w:val="00F62608"/>
    <w:rsid w:val="00F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B43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B43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Allocations%20NP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1</Pages>
  <Words>141</Words>
  <Characters>800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2011-10-07T12:48:00Z</cp:lastPrinted>
  <dcterms:created xsi:type="dcterms:W3CDTF">2017-08-16T16:16:00Z</dcterms:created>
  <dcterms:modified xsi:type="dcterms:W3CDTF">2017-08-16T16:16:00Z</dcterms:modified>
  <cp:category> </cp:category>
  <cp:contentStatus> </cp:contentStatus>
</cp:coreProperties>
</file>