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1F" w:rsidRDefault="00B43B1F" w:rsidP="00B43B1F">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D3DCB" w:rsidRPr="004D3DCB">
        <w:rPr>
          <w:szCs w:val="22"/>
        </w:rPr>
        <w:t xml:space="preserve">VERIZON </w:t>
      </w:r>
      <w:r w:rsidR="000517A4">
        <w:rPr>
          <w:szCs w:val="22"/>
        </w:rPr>
        <w:t>PENNSYLVANIA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900CF2">
        <w:rPr>
          <w:szCs w:val="22"/>
        </w:rPr>
        <w:t>236</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239E7">
        <w:rPr>
          <w:szCs w:val="22"/>
        </w:rPr>
        <w:t>September 7</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4239E7">
        <w:rPr>
          <w:szCs w:val="22"/>
        </w:rPr>
        <w:t>0</w:t>
      </w:r>
      <w:r w:rsidR="000517A4">
        <w:rPr>
          <w:szCs w:val="22"/>
        </w:rPr>
        <w:t>5</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39E7" w:rsidP="008C4E05">
      <w:pPr>
        <w:tabs>
          <w:tab w:val="left" w:pos="-720"/>
        </w:tabs>
        <w:suppressAutoHyphens/>
        <w:rPr>
          <w:b/>
          <w:szCs w:val="22"/>
          <w:u w:val="single"/>
        </w:rPr>
      </w:pPr>
      <w:r w:rsidRPr="004239E7">
        <w:rPr>
          <w:szCs w:val="22"/>
        </w:rPr>
        <w:t xml:space="preserve">Verizon </w:t>
      </w:r>
      <w:r w:rsidR="000517A4">
        <w:rPr>
          <w:szCs w:val="22"/>
        </w:rPr>
        <w:t>Pennsylvania LLC</w:t>
      </w:r>
      <w:r w:rsidRPr="004239E7">
        <w:rPr>
          <w:szCs w:val="22"/>
        </w:rPr>
        <w:t xml:space="preserve"> (Verizon)</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(total of </w:t>
      </w:r>
      <w:r w:rsidR="007A6629">
        <w:rPr>
          <w:szCs w:val="22"/>
        </w:rPr>
        <w:t>two pages</w:t>
      </w:r>
      <w:r w:rsidR="00BC2C29">
        <w:rPr>
          <w:szCs w:val="22"/>
        </w:rPr>
        <w:t xml:space="preserve">).  </w:t>
      </w:r>
      <w:r w:rsidR="00B1206E">
        <w:rPr>
          <w:szCs w:val="22"/>
        </w:rPr>
        <w:t xml:space="preserve">A copy of </w:t>
      </w:r>
      <w:r w:rsidR="0055177F">
        <w:rPr>
          <w:szCs w:val="22"/>
        </w:rPr>
        <w:t>Verizon</w:t>
      </w:r>
      <w:r w:rsidR="00B1206E">
        <w:rPr>
          <w:szCs w:val="22"/>
        </w:rPr>
        <w:t xml:space="preserve">’s notice </w:t>
      </w:r>
      <w:r w:rsidR="0055177F">
        <w:rPr>
          <w:szCs w:val="22"/>
        </w:rPr>
        <w:t xml:space="preserve">and exhibit </w:t>
      </w:r>
      <w:r w:rsidR="00F34559">
        <w:rPr>
          <w:szCs w:val="22"/>
        </w:rPr>
        <w:t xml:space="preserve">attachment </w:t>
      </w:r>
      <w:r w:rsidR="00B1206E">
        <w:rPr>
          <w:szCs w:val="22"/>
        </w:rPr>
        <w:t xml:space="preserve">also may be obtained on the Internet at:  </w:t>
      </w:r>
      <w:hyperlink r:id="rId8" w:history="1">
        <w:r w:rsidR="0055177F" w:rsidRPr="00751E37">
          <w:rPr>
            <w:rStyle w:val="Hyperlink"/>
            <w:szCs w:val="22"/>
          </w:rPr>
          <w:t>http://www.verizon.com/about/terms-conditions/network-disclosures</w:t>
        </w:r>
      </w:hyperlink>
      <w:r w:rsidR="00B1206E">
        <w:rPr>
          <w:szCs w:val="22"/>
        </w:rPr>
        <w:t>.</w:t>
      </w:r>
    </w:p>
    <w:p w:rsidR="00971302" w:rsidRPr="00585588" w:rsidRDefault="00971302">
      <w:pPr>
        <w:tabs>
          <w:tab w:val="left" w:pos="-720"/>
        </w:tabs>
        <w:suppressAutoHyphens/>
        <w:rPr>
          <w:b/>
          <w:szCs w:val="22"/>
          <w:u w:val="single"/>
        </w:rPr>
      </w:pPr>
    </w:p>
    <w:p w:rsidR="0076077D" w:rsidRDefault="008961DF" w:rsidP="00107ECC">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43B1F" w:rsidRPr="00335B85" w:rsidRDefault="00B43B1F" w:rsidP="00107ECC">
      <w:pPr>
        <w:tabs>
          <w:tab w:val="left" w:pos="-72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3870"/>
        <w:gridCol w:w="2430"/>
      </w:tblGrid>
      <w:tr w:rsidR="0076077D" w:rsidRPr="00335B85" w:rsidTr="00FE6DD9">
        <w:trPr>
          <w:trHeight w:val="305"/>
        </w:trPr>
        <w:tc>
          <w:tcPr>
            <w:tcW w:w="1530" w:type="dxa"/>
          </w:tcPr>
          <w:p w:rsidR="0076077D" w:rsidRPr="00335B85" w:rsidRDefault="0076077D" w:rsidP="005C33E2">
            <w:pPr>
              <w:tabs>
                <w:tab w:val="left" w:pos="0"/>
              </w:tabs>
              <w:suppressAutoHyphens/>
              <w:rPr>
                <w:b/>
                <w:szCs w:val="22"/>
              </w:rPr>
            </w:pPr>
            <w:r w:rsidRPr="00335B85">
              <w:rPr>
                <w:b/>
                <w:szCs w:val="22"/>
              </w:rPr>
              <w:t>Copper Retirement ID Number</w:t>
            </w:r>
          </w:p>
        </w:tc>
        <w:tc>
          <w:tcPr>
            <w:tcW w:w="1530" w:type="dxa"/>
            <w:shd w:val="clear" w:color="auto" w:fill="auto"/>
          </w:tcPr>
          <w:p w:rsidR="0076077D" w:rsidRPr="00335B85" w:rsidRDefault="0076077D" w:rsidP="005C33E2">
            <w:pPr>
              <w:tabs>
                <w:tab w:val="left" w:pos="0"/>
              </w:tabs>
              <w:suppressAutoHyphens/>
              <w:rPr>
                <w:b/>
                <w:szCs w:val="22"/>
              </w:rPr>
            </w:pPr>
            <w:r w:rsidRPr="00335B85">
              <w:rPr>
                <w:b/>
                <w:szCs w:val="22"/>
              </w:rPr>
              <w:t>Type of Change(s)</w:t>
            </w:r>
          </w:p>
        </w:tc>
        <w:tc>
          <w:tcPr>
            <w:tcW w:w="3870" w:type="dxa"/>
            <w:shd w:val="clear" w:color="auto" w:fill="auto"/>
          </w:tcPr>
          <w:p w:rsidR="0076077D" w:rsidRPr="00335B85" w:rsidRDefault="0076077D" w:rsidP="005C33E2">
            <w:pPr>
              <w:tabs>
                <w:tab w:val="left" w:pos="0"/>
              </w:tabs>
              <w:suppressAutoHyphens/>
              <w:rPr>
                <w:b/>
                <w:szCs w:val="22"/>
              </w:rPr>
            </w:pPr>
            <w:r w:rsidRPr="00335B85">
              <w:rPr>
                <w:b/>
                <w:szCs w:val="22"/>
              </w:rPr>
              <w:t>Location of Change(s)</w:t>
            </w:r>
          </w:p>
        </w:tc>
        <w:tc>
          <w:tcPr>
            <w:tcW w:w="2430" w:type="dxa"/>
            <w:shd w:val="clear" w:color="auto" w:fill="auto"/>
          </w:tcPr>
          <w:p w:rsidR="0076077D" w:rsidRPr="00335B85" w:rsidRDefault="00AE200E" w:rsidP="005C33E2">
            <w:pPr>
              <w:tabs>
                <w:tab w:val="left" w:pos="0"/>
              </w:tabs>
              <w:suppressAutoHyphens/>
              <w:rPr>
                <w:b/>
                <w:szCs w:val="22"/>
              </w:rPr>
            </w:pPr>
            <w:r>
              <w:rPr>
                <w:b/>
                <w:szCs w:val="22"/>
              </w:rPr>
              <w:t xml:space="preserve">Originally </w:t>
            </w:r>
            <w:r w:rsidR="0076077D" w:rsidRPr="00335B85">
              <w:rPr>
                <w:b/>
                <w:szCs w:val="22"/>
              </w:rPr>
              <w:t>Planned Implementation Date(s)</w:t>
            </w:r>
          </w:p>
        </w:tc>
      </w:tr>
      <w:tr w:rsidR="00B37E91" w:rsidRPr="00335B85" w:rsidTr="00FE6DD9">
        <w:tc>
          <w:tcPr>
            <w:tcW w:w="1530" w:type="dxa"/>
          </w:tcPr>
          <w:p w:rsidR="00B37E91" w:rsidRPr="00335B85" w:rsidRDefault="00B37E91" w:rsidP="00B37E91">
            <w:pPr>
              <w:autoSpaceDE w:val="0"/>
              <w:autoSpaceDN w:val="0"/>
              <w:adjustRightInd w:val="0"/>
              <w:rPr>
                <w:szCs w:val="22"/>
              </w:rPr>
            </w:pPr>
            <w:r w:rsidRPr="00335B85">
              <w:rPr>
                <w:bCs/>
                <w:szCs w:val="22"/>
              </w:rPr>
              <w:t>2017-01-</w:t>
            </w:r>
            <w:r>
              <w:rPr>
                <w:bCs/>
                <w:szCs w:val="22"/>
              </w:rPr>
              <w:t>B</w:t>
            </w:r>
            <w:r w:rsidRPr="00335B85">
              <w:rPr>
                <w:bCs/>
                <w:szCs w:val="22"/>
              </w:rPr>
              <w:t>-</w:t>
            </w:r>
            <w:r>
              <w:rPr>
                <w:bCs/>
                <w:szCs w:val="22"/>
              </w:rPr>
              <w:t>PA</w:t>
            </w:r>
          </w:p>
        </w:tc>
        <w:tc>
          <w:tcPr>
            <w:tcW w:w="1530" w:type="dxa"/>
            <w:shd w:val="clear" w:color="auto" w:fill="auto"/>
          </w:tcPr>
          <w:p w:rsidR="00B37E91" w:rsidRPr="00335B85" w:rsidRDefault="00B37E91" w:rsidP="00B37E91">
            <w:pPr>
              <w:tabs>
                <w:tab w:val="left" w:pos="0"/>
              </w:tabs>
              <w:suppressAutoHyphens/>
              <w:rPr>
                <w:szCs w:val="22"/>
              </w:rPr>
            </w:pPr>
            <w:r w:rsidRPr="00335B85">
              <w:rPr>
                <w:szCs w:val="22"/>
              </w:rPr>
              <w:t>Verizon plans to retire a number of copper facilities and replace them with fiber facilities to provide services over its fiber-to-the-home network infrastructure.</w:t>
            </w:r>
          </w:p>
        </w:tc>
        <w:tc>
          <w:tcPr>
            <w:tcW w:w="3870" w:type="dxa"/>
            <w:shd w:val="clear" w:color="auto" w:fill="auto"/>
          </w:tcPr>
          <w:p w:rsidR="00B37E91" w:rsidRPr="00335B85" w:rsidRDefault="00B37E91" w:rsidP="00B37E91">
            <w:pPr>
              <w:autoSpaceDE w:val="0"/>
              <w:autoSpaceDN w:val="0"/>
              <w:adjustRightInd w:val="0"/>
              <w:rPr>
                <w:szCs w:val="22"/>
              </w:rPr>
            </w:pPr>
            <w:r w:rsidRPr="00335B85">
              <w:rPr>
                <w:szCs w:val="22"/>
              </w:rPr>
              <w:t xml:space="preserve">The </w:t>
            </w:r>
            <w:r>
              <w:rPr>
                <w:szCs w:val="22"/>
              </w:rPr>
              <w:t xml:space="preserve">following Wire Centers in </w:t>
            </w:r>
            <w:r w:rsidR="001F70CA">
              <w:rPr>
                <w:szCs w:val="22"/>
              </w:rPr>
              <w:t>Pennsylvania</w:t>
            </w:r>
            <w:r>
              <w:rPr>
                <w:szCs w:val="22"/>
              </w:rPr>
              <w:t xml:space="preserve">:  </w:t>
            </w:r>
            <w:r w:rsidR="001F70CA">
              <w:rPr>
                <w:szCs w:val="22"/>
              </w:rPr>
              <w:t>Allentown</w:t>
            </w:r>
            <w:r w:rsidRPr="00335B85">
              <w:rPr>
                <w:szCs w:val="22"/>
              </w:rPr>
              <w:t xml:space="preserve">, </w:t>
            </w:r>
            <w:r w:rsidR="001F70CA">
              <w:rPr>
                <w:szCs w:val="22"/>
              </w:rPr>
              <w:t>PA</w:t>
            </w:r>
            <w:r w:rsidRPr="00335B85">
              <w:rPr>
                <w:szCs w:val="22"/>
              </w:rPr>
              <w:t xml:space="preserve"> (CLLI:  </w:t>
            </w:r>
            <w:r w:rsidR="001F70CA">
              <w:rPr>
                <w:szCs w:val="22"/>
              </w:rPr>
              <w:t>PITBPAAL</w:t>
            </w:r>
            <w:r w:rsidRPr="00335B85">
              <w:rPr>
                <w:szCs w:val="22"/>
              </w:rPr>
              <w:t xml:space="preserve">) – </w:t>
            </w:r>
            <w:r w:rsidR="001F70CA">
              <w:rPr>
                <w:szCs w:val="22"/>
              </w:rPr>
              <w:t>719 Warrington Ave., Pittsburgh, PA 15210</w:t>
            </w:r>
            <w:r>
              <w:rPr>
                <w:szCs w:val="22"/>
              </w:rPr>
              <w:t xml:space="preserve">; </w:t>
            </w:r>
            <w:r w:rsidR="001F70CA">
              <w:rPr>
                <w:szCs w:val="22"/>
              </w:rPr>
              <w:t>Dormont, PA</w:t>
            </w:r>
            <w:r w:rsidRPr="00335B85">
              <w:rPr>
                <w:szCs w:val="22"/>
              </w:rPr>
              <w:t xml:space="preserve"> (CLLI:  </w:t>
            </w:r>
            <w:r w:rsidR="001F70CA">
              <w:rPr>
                <w:szCs w:val="22"/>
              </w:rPr>
              <w:t>DRMTPADO</w:t>
            </w:r>
            <w:r w:rsidRPr="00335B85">
              <w:rPr>
                <w:szCs w:val="22"/>
              </w:rPr>
              <w:t xml:space="preserve">) – </w:t>
            </w:r>
            <w:r w:rsidR="001F70CA">
              <w:rPr>
                <w:szCs w:val="22"/>
              </w:rPr>
              <w:t>3151 Pioneer Ave., Dormont, PA 15216</w:t>
            </w:r>
            <w:r>
              <w:rPr>
                <w:szCs w:val="22"/>
              </w:rPr>
              <w:t xml:space="preserve">; </w:t>
            </w:r>
            <w:r w:rsidR="001F70CA">
              <w:rPr>
                <w:szCs w:val="22"/>
              </w:rPr>
              <w:t>Glenolden, PA</w:t>
            </w:r>
            <w:r>
              <w:rPr>
                <w:szCs w:val="22"/>
              </w:rPr>
              <w:t xml:space="preserve"> </w:t>
            </w:r>
            <w:r w:rsidRPr="00335B85">
              <w:rPr>
                <w:szCs w:val="22"/>
              </w:rPr>
              <w:t xml:space="preserve">(CLLI:  </w:t>
            </w:r>
            <w:r w:rsidR="001F70CA">
              <w:rPr>
                <w:szCs w:val="22"/>
              </w:rPr>
              <w:t>GLLDPAGN</w:t>
            </w:r>
            <w:r w:rsidRPr="00335B85">
              <w:rPr>
                <w:szCs w:val="22"/>
              </w:rPr>
              <w:t xml:space="preserve">) – </w:t>
            </w:r>
            <w:r w:rsidR="001F70CA">
              <w:rPr>
                <w:szCs w:val="22"/>
              </w:rPr>
              <w:t xml:space="preserve">28 </w:t>
            </w:r>
            <w:r w:rsidR="00FE6DD9">
              <w:rPr>
                <w:szCs w:val="22"/>
              </w:rPr>
              <w:t>S</w:t>
            </w:r>
            <w:r w:rsidR="001F70CA">
              <w:rPr>
                <w:szCs w:val="22"/>
              </w:rPr>
              <w:t>. Chester Pike, Glenolden, PA 19036</w:t>
            </w:r>
            <w:r>
              <w:rPr>
                <w:szCs w:val="22"/>
              </w:rPr>
              <w:t xml:space="preserve">; </w:t>
            </w:r>
            <w:r w:rsidR="001F70CA">
              <w:rPr>
                <w:szCs w:val="22"/>
              </w:rPr>
              <w:t>Jefferson, PA (CLLI:  PHLAPAJE) – 4808 Leiper St., Philadelphia, PA 19124; Knights Road, PA (CLLI:  PHLAPAKR) – 11016 Knights Rd., Philadelphia, PA 19154; Mechanicsburg</w:t>
            </w:r>
            <w:r w:rsidR="00FE6DD9">
              <w:rPr>
                <w:szCs w:val="22"/>
              </w:rPr>
              <w:t>, PA</w:t>
            </w:r>
            <w:r>
              <w:rPr>
                <w:szCs w:val="22"/>
              </w:rPr>
              <w:t xml:space="preserve"> </w:t>
            </w:r>
            <w:r w:rsidRPr="00335B85">
              <w:rPr>
                <w:szCs w:val="22"/>
              </w:rPr>
              <w:t xml:space="preserve">(CLLI:  </w:t>
            </w:r>
            <w:r w:rsidR="001F70CA">
              <w:rPr>
                <w:szCs w:val="22"/>
              </w:rPr>
              <w:t>MBRGPAME</w:t>
            </w:r>
            <w:r w:rsidRPr="00335B85">
              <w:rPr>
                <w:szCs w:val="22"/>
              </w:rPr>
              <w:t xml:space="preserve">) – </w:t>
            </w:r>
            <w:r w:rsidR="001F70CA">
              <w:rPr>
                <w:szCs w:val="22"/>
              </w:rPr>
              <w:t xml:space="preserve">14 </w:t>
            </w:r>
            <w:r w:rsidR="00FE6DD9">
              <w:rPr>
                <w:szCs w:val="22"/>
              </w:rPr>
              <w:t>N</w:t>
            </w:r>
            <w:r w:rsidR="001F70CA">
              <w:rPr>
                <w:szCs w:val="22"/>
              </w:rPr>
              <w:t>. High St., Mechanicsburg, PA 17055</w:t>
            </w:r>
            <w:r>
              <w:rPr>
                <w:szCs w:val="22"/>
              </w:rPr>
              <w:t xml:space="preserve">; </w:t>
            </w:r>
            <w:r w:rsidR="001F70CA">
              <w:rPr>
                <w:szCs w:val="22"/>
              </w:rPr>
              <w:t>Turtle Creek, PA (CLLI:  TRCKPATC) – 801 Penn Ave., Turtle Creek, PA 15145; Wilkinsburg, PA</w:t>
            </w:r>
            <w:r>
              <w:rPr>
                <w:szCs w:val="22"/>
              </w:rPr>
              <w:t xml:space="preserve"> </w:t>
            </w:r>
            <w:r w:rsidRPr="00335B85">
              <w:rPr>
                <w:szCs w:val="22"/>
              </w:rPr>
              <w:t xml:space="preserve">(CLLI:  </w:t>
            </w:r>
            <w:r w:rsidR="001F70CA">
              <w:rPr>
                <w:szCs w:val="22"/>
              </w:rPr>
              <w:lastRenderedPageBreak/>
              <w:t>WKBGPAWK</w:t>
            </w:r>
            <w:r w:rsidRPr="00335B85">
              <w:rPr>
                <w:szCs w:val="22"/>
              </w:rPr>
              <w:t xml:space="preserve">) – </w:t>
            </w:r>
            <w:r w:rsidR="00493600">
              <w:rPr>
                <w:szCs w:val="22"/>
              </w:rPr>
              <w:t>1026 Hay St., Wilkinsburg, PA 15221</w:t>
            </w:r>
            <w:r>
              <w:rPr>
                <w:szCs w:val="22"/>
              </w:rPr>
              <w:t xml:space="preserve"> </w:t>
            </w:r>
            <w:r w:rsidRPr="00335B85">
              <w:rPr>
                <w:szCs w:val="22"/>
              </w:rPr>
              <w:t>&amp; at facilities associated with the locations served by th</w:t>
            </w:r>
            <w:r>
              <w:rPr>
                <w:szCs w:val="22"/>
              </w:rPr>
              <w:t>ese</w:t>
            </w:r>
            <w:r w:rsidRPr="00335B85">
              <w:rPr>
                <w:szCs w:val="22"/>
              </w:rPr>
              <w:t xml:space="preserve"> wire center</w:t>
            </w:r>
            <w:r>
              <w:rPr>
                <w:szCs w:val="22"/>
              </w:rPr>
              <w:t>s</w:t>
            </w:r>
            <w:r w:rsidRPr="00335B85">
              <w:rPr>
                <w:szCs w:val="22"/>
              </w:rPr>
              <w:t xml:space="preserve"> listed in Exhibit A to the notice under Copper Retirement ID No. </w:t>
            </w:r>
            <w:r>
              <w:rPr>
                <w:szCs w:val="22"/>
              </w:rPr>
              <w:t>2017-01-</w:t>
            </w:r>
            <w:r w:rsidR="000319CE">
              <w:rPr>
                <w:szCs w:val="22"/>
              </w:rPr>
              <w:t>B</w:t>
            </w:r>
            <w:r>
              <w:rPr>
                <w:szCs w:val="22"/>
              </w:rPr>
              <w:t>-</w:t>
            </w:r>
            <w:r w:rsidR="000319CE">
              <w:rPr>
                <w:szCs w:val="22"/>
              </w:rPr>
              <w:t>PA</w:t>
            </w:r>
            <w:r w:rsidRPr="00335B85">
              <w:rPr>
                <w:szCs w:val="22"/>
              </w:rPr>
              <w:t xml:space="preserve"> at </w:t>
            </w:r>
            <w:hyperlink r:id="rId9" w:history="1">
              <w:r w:rsidRPr="00335B85">
                <w:rPr>
                  <w:rStyle w:val="Hyperlink"/>
                  <w:szCs w:val="22"/>
                </w:rPr>
                <w:t>http://www.verizon.com/about/terms-conditions/network-disclosures</w:t>
              </w:r>
            </w:hyperlink>
            <w:r w:rsidRPr="00335B85">
              <w:rPr>
                <w:szCs w:val="22"/>
              </w:rPr>
              <w:t>.</w:t>
            </w:r>
          </w:p>
        </w:tc>
        <w:tc>
          <w:tcPr>
            <w:tcW w:w="2430" w:type="dxa"/>
            <w:shd w:val="clear" w:color="auto" w:fill="auto"/>
          </w:tcPr>
          <w:p w:rsidR="00B37E91" w:rsidRPr="00335B85" w:rsidRDefault="00B37E91" w:rsidP="00B37E91">
            <w:pPr>
              <w:tabs>
                <w:tab w:val="left" w:pos="0"/>
              </w:tabs>
              <w:suppressAutoHyphens/>
              <w:rPr>
                <w:b/>
                <w:szCs w:val="22"/>
              </w:rPr>
            </w:pPr>
            <w:r w:rsidRPr="00335B85">
              <w:rPr>
                <w:szCs w:val="22"/>
              </w:rPr>
              <w:lastRenderedPageBreak/>
              <w:t>On or after February 28, 2018</w:t>
            </w:r>
          </w:p>
        </w:tc>
      </w:tr>
    </w:tbl>
    <w:p w:rsidR="0076077D" w:rsidRPr="00335B85" w:rsidRDefault="0076077D" w:rsidP="0076077D">
      <w:pPr>
        <w:rPr>
          <w:szCs w:val="22"/>
        </w:rPr>
      </w:pPr>
    </w:p>
    <w:p w:rsidR="0076077D" w:rsidRPr="00335B85" w:rsidRDefault="0076077D" w:rsidP="0076077D">
      <w:pPr>
        <w:rPr>
          <w:szCs w:val="22"/>
        </w:rPr>
      </w:pPr>
      <w:r w:rsidRPr="00335B85">
        <w:rPr>
          <w:szCs w:val="22"/>
        </w:rPr>
        <w:t>Incumbent LEC contact:</w:t>
      </w:r>
    </w:p>
    <w:p w:rsidR="0076077D" w:rsidRPr="00335B85" w:rsidRDefault="0076077D" w:rsidP="0076077D">
      <w:pPr>
        <w:rPr>
          <w:szCs w:val="22"/>
        </w:rPr>
      </w:pPr>
      <w:r w:rsidRPr="00335B85">
        <w:rPr>
          <w:szCs w:val="22"/>
        </w:rPr>
        <w:t>Debra P. Dexter</w:t>
      </w:r>
    </w:p>
    <w:p w:rsidR="0076077D" w:rsidRPr="00335B85" w:rsidRDefault="0076077D" w:rsidP="0076077D">
      <w:pPr>
        <w:rPr>
          <w:szCs w:val="22"/>
        </w:rPr>
      </w:pPr>
      <w:r w:rsidRPr="00335B85">
        <w:rPr>
          <w:szCs w:val="22"/>
        </w:rPr>
        <w:t>Associate Director – Federal Regulatory and Legal Affairs</w:t>
      </w:r>
    </w:p>
    <w:p w:rsidR="0076077D" w:rsidRPr="00335B85" w:rsidRDefault="0076077D" w:rsidP="0076077D">
      <w:pPr>
        <w:rPr>
          <w:szCs w:val="22"/>
        </w:rPr>
      </w:pPr>
      <w:r w:rsidRPr="00335B85">
        <w:rPr>
          <w:szCs w:val="22"/>
        </w:rPr>
        <w:t>Verizon</w:t>
      </w:r>
    </w:p>
    <w:p w:rsidR="0076077D" w:rsidRPr="00335B85" w:rsidRDefault="0076077D" w:rsidP="0076077D">
      <w:pPr>
        <w:rPr>
          <w:szCs w:val="22"/>
        </w:rPr>
      </w:pPr>
      <w:r w:rsidRPr="00335B85">
        <w:rPr>
          <w:szCs w:val="22"/>
        </w:rPr>
        <w:t>1300 I Street, N.W., Suite 500 East</w:t>
      </w:r>
    </w:p>
    <w:p w:rsidR="0076077D" w:rsidRPr="00335B85" w:rsidRDefault="0076077D" w:rsidP="0076077D">
      <w:pPr>
        <w:rPr>
          <w:szCs w:val="22"/>
        </w:rPr>
      </w:pPr>
      <w:r w:rsidRPr="00335B85">
        <w:rPr>
          <w:szCs w:val="22"/>
        </w:rPr>
        <w:t>Washington, D.C. 20005</w:t>
      </w:r>
    </w:p>
    <w:p w:rsidR="0076077D" w:rsidRDefault="0076077D" w:rsidP="0076077D">
      <w:pPr>
        <w:rPr>
          <w:szCs w:val="22"/>
        </w:rPr>
      </w:pPr>
      <w:r w:rsidRPr="00335B85">
        <w:rPr>
          <w:szCs w:val="22"/>
        </w:rPr>
        <w:t>Phone:  (202) 515-2497</w:t>
      </w:r>
    </w:p>
    <w:p w:rsidR="00B43B1F" w:rsidRPr="00335B85" w:rsidRDefault="00B43B1F" w:rsidP="0076077D">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10"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1"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lastRenderedPageBreak/>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2"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394D">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3E" w:rsidRDefault="00BE1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3E" w:rsidRDefault="00BE1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3E" w:rsidRDefault="00BE16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C394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629760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722"/>
    <w:rsid w:val="000317A0"/>
    <w:rsid w:val="000319CE"/>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17A4"/>
    <w:rsid w:val="00052894"/>
    <w:rsid w:val="00053204"/>
    <w:rsid w:val="0005469F"/>
    <w:rsid w:val="0005623D"/>
    <w:rsid w:val="000576FE"/>
    <w:rsid w:val="00061458"/>
    <w:rsid w:val="000656C1"/>
    <w:rsid w:val="000656EF"/>
    <w:rsid w:val="00072B43"/>
    <w:rsid w:val="0007319B"/>
    <w:rsid w:val="0007320B"/>
    <w:rsid w:val="00073718"/>
    <w:rsid w:val="00076A01"/>
    <w:rsid w:val="00080AEA"/>
    <w:rsid w:val="0008152B"/>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6E7"/>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0CA"/>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436A"/>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3600"/>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D5AC2"/>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A01"/>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2F43"/>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6629"/>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392C"/>
    <w:rsid w:val="00844DED"/>
    <w:rsid w:val="00846A35"/>
    <w:rsid w:val="008475CB"/>
    <w:rsid w:val="008511D6"/>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0CF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94D"/>
    <w:rsid w:val="009C3B22"/>
    <w:rsid w:val="009C72A8"/>
    <w:rsid w:val="009D04CF"/>
    <w:rsid w:val="009D3B50"/>
    <w:rsid w:val="009E1597"/>
    <w:rsid w:val="009E1D28"/>
    <w:rsid w:val="009E4F70"/>
    <w:rsid w:val="009E5B30"/>
    <w:rsid w:val="009E68F3"/>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4783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37E91"/>
    <w:rsid w:val="00B4278E"/>
    <w:rsid w:val="00B43B1F"/>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4571"/>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63E"/>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6EDC"/>
    <w:rsid w:val="00C471BF"/>
    <w:rsid w:val="00C5035B"/>
    <w:rsid w:val="00C565AB"/>
    <w:rsid w:val="00C57FDE"/>
    <w:rsid w:val="00C613F7"/>
    <w:rsid w:val="00C62137"/>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0DF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4D6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5764"/>
    <w:rsid w:val="00FC6CB5"/>
    <w:rsid w:val="00FD02C3"/>
    <w:rsid w:val="00FD0A32"/>
    <w:rsid w:val="00FD2B8C"/>
    <w:rsid w:val="00FD3CEC"/>
    <w:rsid w:val="00FD705B"/>
    <w:rsid w:val="00FE1ADB"/>
    <w:rsid w:val="00FE3BDA"/>
    <w:rsid w:val="00FE430D"/>
    <w:rsid w:val="00FE445D"/>
    <w:rsid w:val="00FE6DD9"/>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tworkChange@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fcc.gov/ecf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izon.com/about/terms-conditions/network-disclosur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833</Words>
  <Characters>4857</Characters>
  <Application>Microsoft Office Word</Application>
  <DocSecurity>0</DocSecurity>
  <Lines>122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5725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2017-09-07T17:54:00Z</dcterms:created>
  <dcterms:modified xsi:type="dcterms:W3CDTF">2017-09-07T17:54:00Z</dcterms:modified>
  <cp:category> </cp:category>
  <cp:contentStatus> </cp:contentStatus>
</cp:coreProperties>
</file>