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D3B3FC9" w14:textId="77777777" w:rsidTr="006D5D22">
        <w:trPr>
          <w:trHeight w:val="2181"/>
        </w:trPr>
        <w:tc>
          <w:tcPr>
            <w:tcW w:w="8856" w:type="dxa"/>
          </w:tcPr>
          <w:p w14:paraId="4FDC21CD" w14:textId="77777777" w:rsidR="00FF232D" w:rsidRDefault="00711831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720D7F8" wp14:editId="1209EA3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99382" w14:textId="77777777" w:rsidR="00426518" w:rsidRDefault="00426518" w:rsidP="00B57131">
            <w:pPr>
              <w:rPr>
                <w:b/>
                <w:bCs/>
              </w:rPr>
            </w:pPr>
          </w:p>
          <w:p w14:paraId="496CBA7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B3B4C90" w14:textId="77777777" w:rsidR="007A44F8" w:rsidRPr="008A3940" w:rsidRDefault="007768C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14:paraId="5CF51384" w14:textId="65CDE32D" w:rsidR="00FF232D" w:rsidRPr="008A3940" w:rsidRDefault="003473C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7768C8">
              <w:rPr>
                <w:bCs/>
                <w:sz w:val="22"/>
                <w:szCs w:val="22"/>
              </w:rPr>
              <w:t>eil.grace@</w:t>
            </w:r>
            <w:r w:rsidR="007A44F8" w:rsidRPr="008A3940">
              <w:rPr>
                <w:bCs/>
                <w:sz w:val="22"/>
                <w:szCs w:val="22"/>
              </w:rPr>
              <w:t>fcc.gov</w:t>
            </w:r>
          </w:p>
          <w:p w14:paraId="40FA9BAD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93304D3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4D0FB5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080AE2" w14:textId="77777777" w:rsidR="00EE3391" w:rsidRDefault="00304B92" w:rsidP="00304B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FCC MODERNIZES RULES TO FACILITATE DEPLOYMENT OF </w:t>
            </w:r>
          </w:p>
          <w:p w14:paraId="7783BE04" w14:textId="6F8AAC7C" w:rsidR="00304B92" w:rsidRDefault="00304B92" w:rsidP="00304B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NEXT GENERATION SATELLITE SYSTEMS</w:t>
            </w:r>
          </w:p>
          <w:p w14:paraId="141D97A4" w14:textId="77777777" w:rsidR="00304B92" w:rsidRDefault="00304B92" w:rsidP="00304B92">
            <w:pPr>
              <w:jc w:val="center"/>
              <w:rPr>
                <w:color w:val="000000"/>
              </w:rPr>
            </w:pPr>
          </w:p>
          <w:p w14:paraId="4E4F2F8A" w14:textId="767C69AF" w:rsidR="00304B92" w:rsidRPr="00EE3391" w:rsidRDefault="00304B92" w:rsidP="00304B92">
            <w:p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>WASHINGTON, September 2</w:t>
            </w:r>
            <w:r w:rsidR="00271EF0" w:rsidRPr="00EE3391">
              <w:rPr>
                <w:sz w:val="22"/>
                <w:szCs w:val="22"/>
              </w:rPr>
              <w:t>6</w:t>
            </w:r>
            <w:r w:rsidR="00EE3391">
              <w:rPr>
                <w:sz w:val="22"/>
                <w:szCs w:val="22"/>
              </w:rPr>
              <w:t>, 2017—</w:t>
            </w:r>
            <w:r w:rsidRPr="00EE3391">
              <w:rPr>
                <w:sz w:val="22"/>
                <w:szCs w:val="22"/>
              </w:rPr>
              <w:t>The Federal Communications Commission today adopted a</w:t>
            </w:r>
            <w:r w:rsidR="00936981">
              <w:rPr>
                <w:sz w:val="22"/>
                <w:szCs w:val="22"/>
              </w:rPr>
              <w:t>n updated</w:t>
            </w:r>
            <w:r w:rsidRPr="00EE3391">
              <w:rPr>
                <w:sz w:val="22"/>
                <w:szCs w:val="22"/>
              </w:rPr>
              <w:t xml:space="preserve"> regulatory framework to facilitate the </w:t>
            </w:r>
            <w:r w:rsidR="00EE3391">
              <w:rPr>
                <w:sz w:val="22"/>
                <w:szCs w:val="22"/>
              </w:rPr>
              <w:t>delivery</w:t>
            </w:r>
            <w:r w:rsidRPr="00EE3391">
              <w:rPr>
                <w:sz w:val="22"/>
                <w:szCs w:val="22"/>
              </w:rPr>
              <w:t xml:space="preserve"> of broadband services </w:t>
            </w:r>
            <w:r w:rsidR="00EE3391">
              <w:rPr>
                <w:sz w:val="22"/>
                <w:szCs w:val="22"/>
              </w:rPr>
              <w:t>through</w:t>
            </w:r>
            <w:r w:rsidRPr="00EE3391">
              <w:rPr>
                <w:sz w:val="22"/>
                <w:szCs w:val="22"/>
              </w:rPr>
              <w:t xml:space="preserve"> </w:t>
            </w:r>
            <w:r w:rsidR="00EE3391">
              <w:rPr>
                <w:sz w:val="22"/>
                <w:szCs w:val="22"/>
              </w:rPr>
              <w:t>satellite constellation</w:t>
            </w:r>
            <w:r w:rsidR="00936981">
              <w:rPr>
                <w:sz w:val="22"/>
                <w:szCs w:val="22"/>
              </w:rPr>
              <w:t>s</w:t>
            </w:r>
            <w:r w:rsidRPr="00EE3391">
              <w:rPr>
                <w:sz w:val="22"/>
                <w:szCs w:val="22"/>
              </w:rPr>
              <w:t>.</w:t>
            </w:r>
            <w:r w:rsidR="00EE3391">
              <w:rPr>
                <w:sz w:val="22"/>
                <w:szCs w:val="22"/>
              </w:rPr>
              <w:t xml:space="preserve">  </w:t>
            </w:r>
            <w:r w:rsidRPr="00EE3391">
              <w:rPr>
                <w:sz w:val="22"/>
                <w:szCs w:val="22"/>
              </w:rPr>
              <w:t>Today’s action paves the way for greater broadband offerings in the United States, particularly in remote and rural areas.</w:t>
            </w:r>
          </w:p>
          <w:p w14:paraId="4EDFAD7B" w14:textId="77777777" w:rsidR="00304B92" w:rsidRPr="00EE3391" w:rsidRDefault="00304B92" w:rsidP="00304B92">
            <w:pPr>
              <w:rPr>
                <w:sz w:val="22"/>
                <w:szCs w:val="22"/>
              </w:rPr>
            </w:pPr>
          </w:p>
          <w:p w14:paraId="760F142F" w14:textId="1DEF5EEE" w:rsidR="00304B92" w:rsidRPr="00EE3391" w:rsidRDefault="00304B92" w:rsidP="00304B92">
            <w:p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 xml:space="preserve">The Commission updated, clarified and streamlined the current rules governing non-geostationary satellite orbit (NGSO) fixed-satellite service </w:t>
            </w:r>
            <w:r w:rsidR="00D97CD2">
              <w:rPr>
                <w:sz w:val="22"/>
                <w:szCs w:val="22"/>
              </w:rPr>
              <w:t xml:space="preserve">(FSS) </w:t>
            </w:r>
            <w:r w:rsidRPr="00EE3391">
              <w:rPr>
                <w:sz w:val="22"/>
                <w:szCs w:val="22"/>
              </w:rPr>
              <w:t>systems to better reflect current technology and promote additional operational flexibilit</w:t>
            </w:r>
            <w:r w:rsidR="00EE3391">
              <w:rPr>
                <w:sz w:val="22"/>
                <w:szCs w:val="22"/>
              </w:rPr>
              <w:t>y</w:t>
            </w:r>
            <w:r w:rsidRPr="00EE3391">
              <w:rPr>
                <w:sz w:val="22"/>
                <w:szCs w:val="22"/>
              </w:rPr>
              <w:t xml:space="preserve">.  </w:t>
            </w:r>
          </w:p>
          <w:p w14:paraId="3B863A5F" w14:textId="77777777" w:rsidR="00304B92" w:rsidRPr="00EE3391" w:rsidRDefault="00304B92" w:rsidP="00304B92">
            <w:p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>   </w:t>
            </w:r>
          </w:p>
          <w:p w14:paraId="277A2C8C" w14:textId="67C944C4" w:rsidR="00304B92" w:rsidRPr="00EE3391" w:rsidRDefault="00EE3391" w:rsidP="00304B92">
            <w:p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>Specifically,</w:t>
            </w:r>
            <w:r w:rsidR="00304B92" w:rsidRPr="00EE3391">
              <w:rPr>
                <w:sz w:val="22"/>
                <w:szCs w:val="22"/>
              </w:rPr>
              <w:t xml:space="preserve"> the Report and Order:</w:t>
            </w:r>
          </w:p>
          <w:p w14:paraId="150BCF21" w14:textId="0CB4549E" w:rsidR="00304B92" w:rsidRPr="00EE3391" w:rsidRDefault="00304B92" w:rsidP="00304B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 xml:space="preserve">Amends the Table of Frequency Allocations to </w:t>
            </w:r>
            <w:r w:rsidR="00EE3391" w:rsidRPr="00EE3391">
              <w:rPr>
                <w:sz w:val="22"/>
                <w:szCs w:val="22"/>
              </w:rPr>
              <w:t xml:space="preserve">better </w:t>
            </w:r>
            <w:r w:rsidR="00EE3391">
              <w:rPr>
                <w:sz w:val="22"/>
                <w:szCs w:val="22"/>
              </w:rPr>
              <w:t>accommodate</w:t>
            </w:r>
            <w:r w:rsidRPr="00EE3391">
              <w:rPr>
                <w:sz w:val="22"/>
                <w:szCs w:val="22"/>
              </w:rPr>
              <w:t xml:space="preserve"> NGSO and geostationary satellite operations in the Ka-band (20/30 GHz);</w:t>
            </w:r>
          </w:p>
          <w:p w14:paraId="0115D76B" w14:textId="77777777" w:rsidR="00304B92" w:rsidRPr="00EE3391" w:rsidRDefault="00304B92" w:rsidP="00304B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 xml:space="preserve">Streamlines the NGSO milestone rules for deployment and eliminates the international geographic cover requirements to provide greater flexibility to NGSO FSS operators, and </w:t>
            </w:r>
          </w:p>
          <w:p w14:paraId="3DF5E0B7" w14:textId="2531EDEC" w:rsidR="00304B92" w:rsidRPr="00EE3391" w:rsidRDefault="00304B92" w:rsidP="00304B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 xml:space="preserve">Adopts a new threshold to characterize </w:t>
            </w:r>
            <w:r w:rsidR="00135EE5" w:rsidRPr="00EE3391">
              <w:rPr>
                <w:sz w:val="22"/>
                <w:szCs w:val="22"/>
              </w:rPr>
              <w:t>circumstances</w:t>
            </w:r>
            <w:r w:rsidRPr="00EE3391">
              <w:rPr>
                <w:sz w:val="22"/>
                <w:szCs w:val="22"/>
              </w:rPr>
              <w:t xml:space="preserve"> where–absent a coordination agreement between operators—a default mechanism will govern spectrum sharing between operators.</w:t>
            </w:r>
          </w:p>
          <w:p w14:paraId="1CBA92D7" w14:textId="77777777" w:rsidR="00304B92" w:rsidRPr="00EE3391" w:rsidRDefault="00304B92" w:rsidP="00304B92">
            <w:pPr>
              <w:pStyle w:val="ListParagraph"/>
              <w:rPr>
                <w:sz w:val="22"/>
                <w:szCs w:val="22"/>
              </w:rPr>
            </w:pPr>
          </w:p>
          <w:p w14:paraId="3CA0168D" w14:textId="193EECEE" w:rsidR="00304B92" w:rsidRPr="00EE3391" w:rsidRDefault="00304B92" w:rsidP="00304B92">
            <w:p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 xml:space="preserve">A Further Notice of Proposed Rulemaking was also adopted that invites comment on whether to provide satellite operators additional flexibility by allowing innovative new system designs that target particular areas. </w:t>
            </w:r>
          </w:p>
          <w:p w14:paraId="648DEDE5" w14:textId="77777777" w:rsidR="00304B92" w:rsidRPr="00EE3391" w:rsidRDefault="00304B92" w:rsidP="00304B92">
            <w:pPr>
              <w:rPr>
                <w:sz w:val="22"/>
                <w:szCs w:val="22"/>
              </w:rPr>
            </w:pPr>
            <w:r w:rsidRPr="00EE3391">
              <w:rPr>
                <w:sz w:val="22"/>
                <w:szCs w:val="22"/>
              </w:rPr>
              <w:t xml:space="preserve"> </w:t>
            </w:r>
          </w:p>
          <w:p w14:paraId="417BB3B8" w14:textId="4E7D86E8" w:rsidR="00C40A2D" w:rsidRPr="00C40A2D" w:rsidRDefault="00C40A2D" w:rsidP="00C40A2D">
            <w:pPr>
              <w:rPr>
                <w:sz w:val="22"/>
                <w:szCs w:val="22"/>
              </w:rPr>
            </w:pPr>
            <w:r w:rsidRPr="00C40A2D">
              <w:rPr>
                <w:sz w:val="22"/>
                <w:szCs w:val="22"/>
              </w:rPr>
              <w:t>Action by the Commission September 26, 2017 by Report and Order and Further Notice of Proposed Rulemaking (FCC 17-122). Chairman Pai, Commissioners Clyburn, O’Rielly, Carr and Rosenworcel approving. Chairman Pai, Commissioners Clyburn, O’Rielly and Carr issuing separate statements.</w:t>
            </w:r>
          </w:p>
          <w:p w14:paraId="41AA6A3E" w14:textId="77777777" w:rsidR="00C40A2D" w:rsidRPr="00C40A2D" w:rsidRDefault="00C40A2D" w:rsidP="00C40A2D">
            <w:pPr>
              <w:rPr>
                <w:sz w:val="22"/>
                <w:szCs w:val="22"/>
              </w:rPr>
            </w:pPr>
          </w:p>
          <w:p w14:paraId="41BAA28B" w14:textId="77777777" w:rsidR="00C40A2D" w:rsidRPr="00C40A2D" w:rsidRDefault="00C40A2D" w:rsidP="00C40A2D">
            <w:pPr>
              <w:rPr>
                <w:sz w:val="22"/>
                <w:szCs w:val="22"/>
              </w:rPr>
            </w:pPr>
            <w:r w:rsidRPr="00C40A2D">
              <w:rPr>
                <w:sz w:val="22"/>
                <w:szCs w:val="22"/>
              </w:rPr>
              <w:t>IB Docket No. 16-408</w:t>
            </w:r>
          </w:p>
          <w:p w14:paraId="65ADFAE1" w14:textId="77777777" w:rsidR="004E6DFE" w:rsidRPr="00397707" w:rsidRDefault="004E6DFE" w:rsidP="00BF4CAB">
            <w:pPr>
              <w:rPr>
                <w:sz w:val="22"/>
                <w:szCs w:val="22"/>
              </w:rPr>
            </w:pPr>
          </w:p>
          <w:p w14:paraId="12CC69CF" w14:textId="77777777" w:rsidR="004F0F1F" w:rsidRPr="008A3940" w:rsidRDefault="00F708E3" w:rsidP="00F10C71">
            <w:pPr>
              <w:ind w:right="75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4703D548" w14:textId="77777777" w:rsidR="00E644FE" w:rsidRPr="006B0A70" w:rsidRDefault="00E644FE" w:rsidP="00F10C7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91A1600" w14:textId="77777777" w:rsidR="00E644FE" w:rsidRPr="006B0A70" w:rsidRDefault="00E644FE" w:rsidP="00F10C7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8CAFEF3" w14:textId="77777777" w:rsidR="00CC5E08" w:rsidRPr="006B0A70" w:rsidRDefault="006A2FC5" w:rsidP="00F10C7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EA3A159" w14:textId="589F717F" w:rsidR="00CC5E08" w:rsidRPr="00EE0E90" w:rsidRDefault="00404986" w:rsidP="00F10C7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6718A8F" w14:textId="77777777" w:rsidR="00EE0E90" w:rsidRDefault="00EE0E90" w:rsidP="00F10C71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14:paraId="4CDD3E68" w14:textId="77777777" w:rsidR="00EE0E90" w:rsidRPr="00986C92" w:rsidRDefault="00EE0E90" w:rsidP="00F10C71">
            <w:pPr>
              <w:ind w:right="75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5EAFE6EF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50AB726" w14:textId="77777777" w:rsidR="00D24C3D" w:rsidRDefault="00D24C3D" w:rsidP="00171E84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6765" w14:textId="77777777" w:rsidR="00AD197B" w:rsidRDefault="00AD197B" w:rsidP="00AD197B">
      <w:r>
        <w:separator/>
      </w:r>
    </w:p>
  </w:endnote>
  <w:endnote w:type="continuationSeparator" w:id="0">
    <w:p w14:paraId="326B65DD" w14:textId="77777777" w:rsidR="00AD197B" w:rsidRDefault="00AD197B" w:rsidP="00AD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E70F" w14:textId="77777777" w:rsidR="005106A8" w:rsidRDefault="00510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EBBE" w14:textId="77777777" w:rsidR="005106A8" w:rsidRDefault="00510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B7A0F" w14:textId="77777777" w:rsidR="005106A8" w:rsidRDefault="00510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9EC9" w14:textId="77777777" w:rsidR="00AD197B" w:rsidRDefault="00AD197B" w:rsidP="00AD197B">
      <w:r>
        <w:separator/>
      </w:r>
    </w:p>
  </w:footnote>
  <w:footnote w:type="continuationSeparator" w:id="0">
    <w:p w14:paraId="1B078C93" w14:textId="77777777" w:rsidR="00AD197B" w:rsidRDefault="00AD197B" w:rsidP="00AD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FBE3" w14:textId="77777777" w:rsidR="005106A8" w:rsidRDefault="00510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8CCC" w14:textId="77777777" w:rsidR="005106A8" w:rsidRDefault="00510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0E82" w14:textId="77777777" w:rsidR="005106A8" w:rsidRDefault="00510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07F1071"/>
    <w:multiLevelType w:val="hybridMultilevel"/>
    <w:tmpl w:val="03C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55CAC"/>
    <w:rsid w:val="00081232"/>
    <w:rsid w:val="00091E65"/>
    <w:rsid w:val="00096D4A"/>
    <w:rsid w:val="000A38EA"/>
    <w:rsid w:val="000C1E47"/>
    <w:rsid w:val="000C26F3"/>
    <w:rsid w:val="000E049E"/>
    <w:rsid w:val="001013AC"/>
    <w:rsid w:val="0010799B"/>
    <w:rsid w:val="00117DB2"/>
    <w:rsid w:val="00123ED2"/>
    <w:rsid w:val="00125BE0"/>
    <w:rsid w:val="00135EE5"/>
    <w:rsid w:val="00142C13"/>
    <w:rsid w:val="00152776"/>
    <w:rsid w:val="00153222"/>
    <w:rsid w:val="001577D3"/>
    <w:rsid w:val="00171E84"/>
    <w:rsid w:val="001733A6"/>
    <w:rsid w:val="001755B5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1EF0"/>
    <w:rsid w:val="00294C0C"/>
    <w:rsid w:val="002A0934"/>
    <w:rsid w:val="002B1013"/>
    <w:rsid w:val="002D03E5"/>
    <w:rsid w:val="002E2F7D"/>
    <w:rsid w:val="002E3F1D"/>
    <w:rsid w:val="002F31D0"/>
    <w:rsid w:val="00300359"/>
    <w:rsid w:val="00304B92"/>
    <w:rsid w:val="0031773E"/>
    <w:rsid w:val="003473C7"/>
    <w:rsid w:val="00347716"/>
    <w:rsid w:val="003506E1"/>
    <w:rsid w:val="003727E3"/>
    <w:rsid w:val="00385A93"/>
    <w:rsid w:val="003910F1"/>
    <w:rsid w:val="00397707"/>
    <w:rsid w:val="003E42FC"/>
    <w:rsid w:val="003E5991"/>
    <w:rsid w:val="003F344A"/>
    <w:rsid w:val="00403FF0"/>
    <w:rsid w:val="00404986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B4FEA"/>
    <w:rsid w:val="004C0ADA"/>
    <w:rsid w:val="004C433E"/>
    <w:rsid w:val="004C4512"/>
    <w:rsid w:val="004C4F36"/>
    <w:rsid w:val="004C5477"/>
    <w:rsid w:val="004D3D85"/>
    <w:rsid w:val="004E2BD8"/>
    <w:rsid w:val="004E6DFE"/>
    <w:rsid w:val="004F0F1F"/>
    <w:rsid w:val="005022AA"/>
    <w:rsid w:val="00504845"/>
    <w:rsid w:val="0050757F"/>
    <w:rsid w:val="005106A8"/>
    <w:rsid w:val="00516AD2"/>
    <w:rsid w:val="0052541D"/>
    <w:rsid w:val="00545DAE"/>
    <w:rsid w:val="00565DDF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1831"/>
    <w:rsid w:val="007167DD"/>
    <w:rsid w:val="0072478B"/>
    <w:rsid w:val="0073414D"/>
    <w:rsid w:val="0075235E"/>
    <w:rsid w:val="007732CC"/>
    <w:rsid w:val="00774079"/>
    <w:rsid w:val="007768C8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1C86"/>
    <w:rsid w:val="008824C2"/>
    <w:rsid w:val="00893536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6981"/>
    <w:rsid w:val="00947BCF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5C35"/>
    <w:rsid w:val="00AA5ED9"/>
    <w:rsid w:val="00AB7C01"/>
    <w:rsid w:val="00AC0A38"/>
    <w:rsid w:val="00AC4E0E"/>
    <w:rsid w:val="00AC517B"/>
    <w:rsid w:val="00AD0D19"/>
    <w:rsid w:val="00AD197B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51B"/>
    <w:rsid w:val="00BA15FC"/>
    <w:rsid w:val="00BA6350"/>
    <w:rsid w:val="00BB4E29"/>
    <w:rsid w:val="00BB74C9"/>
    <w:rsid w:val="00BC3AB6"/>
    <w:rsid w:val="00BD19E8"/>
    <w:rsid w:val="00BD4273"/>
    <w:rsid w:val="00BF4CAB"/>
    <w:rsid w:val="00C04A06"/>
    <w:rsid w:val="00C40A2D"/>
    <w:rsid w:val="00C432E4"/>
    <w:rsid w:val="00C70C26"/>
    <w:rsid w:val="00C72001"/>
    <w:rsid w:val="00C772B7"/>
    <w:rsid w:val="00C80347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2ECA"/>
    <w:rsid w:val="00D95B05"/>
    <w:rsid w:val="00D97CD2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260A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3391"/>
    <w:rsid w:val="00EF3BCA"/>
    <w:rsid w:val="00F01B0D"/>
    <w:rsid w:val="00F10C71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323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C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B92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nhideWhenUsed/>
    <w:rsid w:val="0051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6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6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B92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nhideWhenUsed/>
    <w:rsid w:val="0051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6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6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1792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2017-06-14T16:50:00Z</cp:lastPrinted>
  <dcterms:created xsi:type="dcterms:W3CDTF">2017-09-26T15:12:00Z</dcterms:created>
  <dcterms:modified xsi:type="dcterms:W3CDTF">2017-09-26T15:12:00Z</dcterms:modified>
  <cp:category> </cp:category>
  <cp:contentStatus> </cp:contentStatus>
</cp:coreProperties>
</file>