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E" w:rsidRPr="009149DD" w:rsidRDefault="008259AA" w:rsidP="009149DD">
      <w:pPr>
        <w:jc w:val="center"/>
        <w:rPr>
          <w:b/>
        </w:rPr>
      </w:pPr>
      <w:bookmarkStart w:id="0" w:name="_GoBack"/>
      <w:bookmarkEnd w:id="0"/>
      <w:r w:rsidRPr="009149DD">
        <w:rPr>
          <w:b/>
        </w:rPr>
        <w:t xml:space="preserve">Remarks of </w:t>
      </w:r>
      <w:r w:rsidR="009149DD" w:rsidRPr="009149DD">
        <w:rPr>
          <w:b/>
        </w:rPr>
        <w:t xml:space="preserve">FCC Commissioner </w:t>
      </w:r>
      <w:r w:rsidRPr="009149DD">
        <w:rPr>
          <w:b/>
        </w:rPr>
        <w:t>Michael O’</w:t>
      </w:r>
      <w:r w:rsidR="009149DD" w:rsidRPr="009149DD">
        <w:rPr>
          <w:b/>
        </w:rPr>
        <w:t>Rielly</w:t>
      </w:r>
    </w:p>
    <w:p w:rsidR="0017309C" w:rsidRDefault="009149DD" w:rsidP="009149DD">
      <w:pPr>
        <w:jc w:val="center"/>
        <w:rPr>
          <w:b/>
        </w:rPr>
      </w:pPr>
      <w:r w:rsidRPr="009149DD">
        <w:rPr>
          <w:b/>
        </w:rPr>
        <w:t>Before the</w:t>
      </w:r>
      <w:r>
        <w:rPr>
          <w:b/>
        </w:rPr>
        <w:t xml:space="preserve"> International Institute of Communications</w:t>
      </w:r>
      <w:r w:rsidR="0017309C">
        <w:rPr>
          <w:b/>
        </w:rPr>
        <w:t>’</w:t>
      </w:r>
    </w:p>
    <w:p w:rsidR="009149DD" w:rsidRPr="009149DD" w:rsidRDefault="009149DD" w:rsidP="009149DD">
      <w:pPr>
        <w:jc w:val="center"/>
        <w:rPr>
          <w:b/>
        </w:rPr>
      </w:pPr>
      <w:r>
        <w:rPr>
          <w:b/>
        </w:rPr>
        <w:t>Annual Conference 2017</w:t>
      </w:r>
    </w:p>
    <w:p w:rsidR="009149DD" w:rsidRPr="009149DD" w:rsidRDefault="009149DD" w:rsidP="009149DD">
      <w:pPr>
        <w:jc w:val="center"/>
        <w:rPr>
          <w:b/>
        </w:rPr>
      </w:pPr>
      <w:r w:rsidRPr="009149DD">
        <w:rPr>
          <w:b/>
        </w:rPr>
        <w:t>October 11, 2017</w:t>
      </w:r>
    </w:p>
    <w:p w:rsidR="009149DD" w:rsidRDefault="009149DD"/>
    <w:p w:rsidR="009149DD" w:rsidRDefault="009149DD">
      <w:r>
        <w:t>Good Morning.</w:t>
      </w:r>
      <w:r w:rsidR="00FB62D0">
        <w:t xml:space="preserve">  It is a </w:t>
      </w:r>
      <w:r w:rsidR="00682C2D">
        <w:t xml:space="preserve">pleasure to be here </w:t>
      </w:r>
      <w:r w:rsidR="00187118">
        <w:t>at the IIC Annual Conference</w:t>
      </w:r>
      <w:r w:rsidR="00144866">
        <w:t xml:space="preserve">, and I thank Chris and Andrea for inviting me.  </w:t>
      </w:r>
      <w:r w:rsidR="00187118">
        <w:t xml:space="preserve">I extend my appreciation to the host country and city for their graciousness and hospitality.  </w:t>
      </w:r>
      <w:r w:rsidR="00144866">
        <w:t xml:space="preserve">It is good to see </w:t>
      </w:r>
      <w:r w:rsidR="00EC66A4">
        <w:t xml:space="preserve">all the </w:t>
      </w:r>
      <w:r w:rsidR="00144866">
        <w:t>distinguished guests</w:t>
      </w:r>
      <w:r w:rsidR="00EC66A4">
        <w:t>,</w:t>
      </w:r>
      <w:r w:rsidR="00144866">
        <w:t xml:space="preserve"> except </w:t>
      </w:r>
      <w:r w:rsidR="0075634E">
        <w:t xml:space="preserve">for my friend from </w:t>
      </w:r>
      <w:r w:rsidR="00144866">
        <w:t>Trinidad and Tobago</w:t>
      </w:r>
      <w:r w:rsidR="000F1852">
        <w:t>,</w:t>
      </w:r>
      <w:r w:rsidR="00DA1599">
        <w:t xml:space="preserve"> </w:t>
      </w:r>
      <w:r w:rsidR="0024779B">
        <w:t>a</w:t>
      </w:r>
      <w:r w:rsidR="0075634E">
        <w:t xml:space="preserve">s her </w:t>
      </w:r>
      <w:r w:rsidR="001D5F4D">
        <w:t xml:space="preserve">soccer – or should I say football – </w:t>
      </w:r>
      <w:r w:rsidR="0024779B">
        <w:t>team</w:t>
      </w:r>
      <w:r w:rsidR="001D5F4D">
        <w:t xml:space="preserve"> </w:t>
      </w:r>
      <w:r w:rsidR="00DA1599">
        <w:t>defeat</w:t>
      </w:r>
      <w:r w:rsidR="001D5F4D">
        <w:t>ed ours</w:t>
      </w:r>
      <w:r w:rsidR="002D533B">
        <w:t xml:space="preserve"> last night</w:t>
      </w:r>
      <w:r w:rsidR="00DA1599">
        <w:t xml:space="preserve">.  </w:t>
      </w:r>
      <w:r w:rsidR="00706F9C">
        <w:t xml:space="preserve">I </w:t>
      </w:r>
      <w:r w:rsidR="00AD681B">
        <w:t xml:space="preserve">also </w:t>
      </w:r>
      <w:r w:rsidR="00A804BE">
        <w:t>thank fellow panelists</w:t>
      </w:r>
      <w:r w:rsidR="00706F9C">
        <w:t xml:space="preserve"> in advance for</w:t>
      </w:r>
      <w:r w:rsidR="00AD681B">
        <w:t xml:space="preserve"> sharing their </w:t>
      </w:r>
      <w:r w:rsidR="00220F3A">
        <w:t>unique</w:t>
      </w:r>
      <w:r w:rsidR="00AD681B">
        <w:t xml:space="preserve"> views and experiences.  </w:t>
      </w:r>
      <w:r w:rsidR="00706F9C">
        <w:t xml:space="preserve"> </w:t>
      </w:r>
    </w:p>
    <w:p w:rsidR="00187118" w:rsidRDefault="00187118"/>
    <w:p w:rsidR="00187118" w:rsidRDefault="00AD681B">
      <w:r>
        <w:t>As outlined by our</w:t>
      </w:r>
      <w:r w:rsidR="002111B1">
        <w:t xml:space="preserve"> capable</w:t>
      </w:r>
      <w:r>
        <w:t xml:space="preserve"> moderator, this morning’s panel is designed to help set the </w:t>
      </w:r>
      <w:r w:rsidR="002111B1">
        <w:t xml:space="preserve">overall </w:t>
      </w:r>
      <w:r>
        <w:t>tone for the subsequent panels and discussions for the conference.  That is a lot of responsibility, but I think we are up to the task.</w:t>
      </w:r>
    </w:p>
    <w:p w:rsidR="00DA1599" w:rsidRDefault="00DA1599"/>
    <w:p w:rsidR="00DA1599" w:rsidRDefault="00DA1599">
      <w:r>
        <w:t>I provide the qualification that I speak only for myself</w:t>
      </w:r>
      <w:r w:rsidR="00C55E82">
        <w:t xml:space="preserve">, not the FCC or the </w:t>
      </w:r>
      <w:r w:rsidR="00871D1D">
        <w:t xml:space="preserve">Trump </w:t>
      </w:r>
      <w:r w:rsidR="00C55E82">
        <w:t>Administration</w:t>
      </w:r>
      <w:r>
        <w:t>.</w:t>
      </w:r>
    </w:p>
    <w:p w:rsidR="00AD681B" w:rsidRDefault="00AD681B"/>
    <w:p w:rsidR="00AB3871" w:rsidRPr="00AB3871" w:rsidRDefault="00AB3871">
      <w:pPr>
        <w:rPr>
          <w:i/>
        </w:rPr>
      </w:pPr>
      <w:r>
        <w:rPr>
          <w:i/>
        </w:rPr>
        <w:t xml:space="preserve">Technological </w:t>
      </w:r>
      <w:r w:rsidRPr="00AB3871">
        <w:rPr>
          <w:i/>
        </w:rPr>
        <w:t>Convers</w:t>
      </w:r>
      <w:r>
        <w:rPr>
          <w:i/>
        </w:rPr>
        <w:t>ion &amp; Regulatory Authority</w:t>
      </w:r>
    </w:p>
    <w:p w:rsidR="00AB3871" w:rsidRDefault="00AB3871"/>
    <w:p w:rsidR="00EA0C02" w:rsidRDefault="00837860">
      <w:r>
        <w:t xml:space="preserve">I will </w:t>
      </w:r>
      <w:r w:rsidR="00C61940">
        <w:t>begin by</w:t>
      </w:r>
      <w:r>
        <w:t xml:space="preserve"> </w:t>
      </w:r>
      <w:r w:rsidR="007E52C0">
        <w:t>suggest</w:t>
      </w:r>
      <w:r w:rsidR="00C61940">
        <w:t>ing</w:t>
      </w:r>
      <w:r w:rsidR="007E52C0">
        <w:t xml:space="preserve"> that i</w:t>
      </w:r>
      <w:r w:rsidR="00220F3A">
        <w:t xml:space="preserve">n order to </w:t>
      </w:r>
      <w:r w:rsidR="00EA0C02">
        <w:t xml:space="preserve">properly determine and comment on the larger issue of how </w:t>
      </w:r>
      <w:r w:rsidR="000565CE">
        <w:t xml:space="preserve">the </w:t>
      </w:r>
      <w:r w:rsidR="00EA0C02">
        <w:t>world</w:t>
      </w:r>
      <w:r w:rsidR="000565CE">
        <w:t>’s</w:t>
      </w:r>
      <w:r w:rsidR="00EA0C02">
        <w:t xml:space="preserve"> telecom regulators are adapting to the changing environment and technological explosion, it is critical to first </w:t>
      </w:r>
      <w:r w:rsidR="00DA34B8">
        <w:t xml:space="preserve">recognize the differing levels of </w:t>
      </w:r>
      <w:r w:rsidR="00EA0C02">
        <w:t xml:space="preserve">legal authority </w:t>
      </w:r>
      <w:r w:rsidR="00A0791D">
        <w:t xml:space="preserve">that respective governments bestow upon </w:t>
      </w:r>
      <w:r w:rsidR="00EA0C02">
        <w:t xml:space="preserve">each regulatory agency.  In other words, regulators can only regulate </w:t>
      </w:r>
      <w:r w:rsidR="002033F9">
        <w:t xml:space="preserve">when </w:t>
      </w:r>
      <w:r w:rsidR="00EA0C02">
        <w:t xml:space="preserve">they are </w:t>
      </w:r>
      <w:r w:rsidR="000B4FEA">
        <w:t xml:space="preserve">authorized </w:t>
      </w:r>
      <w:r w:rsidR="00EA0C02">
        <w:t xml:space="preserve">to do so.  </w:t>
      </w:r>
    </w:p>
    <w:p w:rsidR="00EA0C02" w:rsidRDefault="00EA0C02"/>
    <w:p w:rsidR="00460048" w:rsidRDefault="00C70270" w:rsidP="006F7EAE">
      <w:r>
        <w:t>In the United States</w:t>
      </w:r>
      <w:r w:rsidR="00EA0C02">
        <w:t xml:space="preserve">, which has seen monumental </w:t>
      </w:r>
      <w:r w:rsidR="00D53D92">
        <w:t xml:space="preserve">technological </w:t>
      </w:r>
      <w:r w:rsidR="00EA0C02">
        <w:t xml:space="preserve">advancements as the result of convergence and digitalization, we </w:t>
      </w:r>
      <w:r w:rsidR="0008255C">
        <w:t xml:space="preserve">constantly </w:t>
      </w:r>
      <w:r w:rsidR="00EA0C02">
        <w:t xml:space="preserve">struggle with these lines of authority.  To act outside our bounds – however meritorious </w:t>
      </w:r>
      <w:r w:rsidR="00D53D92">
        <w:t>it may seem</w:t>
      </w:r>
      <w:r w:rsidR="007E52C0">
        <w:t xml:space="preserve"> </w:t>
      </w:r>
      <w:r w:rsidR="00EA0C02">
        <w:t>– can</w:t>
      </w:r>
      <w:r w:rsidR="007E52C0">
        <w:t xml:space="preserve"> </w:t>
      </w:r>
      <w:r w:rsidR="00EA0C02">
        <w:t>be harmful</w:t>
      </w:r>
      <w:r w:rsidR="002033F9">
        <w:t>.</w:t>
      </w:r>
      <w:r w:rsidR="00EA0C02">
        <w:t xml:space="preserve">  </w:t>
      </w:r>
      <w:r w:rsidR="00C61940">
        <w:t>I</w:t>
      </w:r>
      <w:r w:rsidR="00EA0C02">
        <w:t>t increases uncertainty and can paralyze entire industry segments</w:t>
      </w:r>
      <w:r>
        <w:t xml:space="preserve"> for months or years</w:t>
      </w:r>
      <w:r w:rsidR="00243F71">
        <w:t xml:space="preserve"> with </w:t>
      </w:r>
      <w:r w:rsidR="00F23C46">
        <w:t xml:space="preserve">legal challenges </w:t>
      </w:r>
      <w:r w:rsidR="002033F9">
        <w:t>and/</w:t>
      </w:r>
      <w:r w:rsidR="00F23C46">
        <w:t>or legislative responses</w:t>
      </w:r>
      <w:r w:rsidR="00C00EEB">
        <w:t>, thereby depriving consumers of valuable services and opportunities</w:t>
      </w:r>
      <w:r w:rsidR="0081252E">
        <w:t xml:space="preserve"> in the meantime</w:t>
      </w:r>
      <w:r w:rsidR="00EA0C02">
        <w:t>.</w:t>
      </w:r>
      <w:r w:rsidR="00AB3871">
        <w:t xml:space="preserve">  This isn’t just </w:t>
      </w:r>
      <w:r>
        <w:t xml:space="preserve">my </w:t>
      </w:r>
      <w:r w:rsidR="00AB3871">
        <w:t>opinion</w:t>
      </w:r>
      <w:r>
        <w:t xml:space="preserve">, </w:t>
      </w:r>
      <w:r w:rsidR="002D3730">
        <w:t>as</w:t>
      </w:r>
      <w:r w:rsidR="00AB3871">
        <w:t xml:space="preserve"> there are numerous examples</w:t>
      </w:r>
      <w:r w:rsidR="007E52C0">
        <w:t xml:space="preserve"> </w:t>
      </w:r>
      <w:r w:rsidR="00721A7F">
        <w:t>of Commission actions to highlight this</w:t>
      </w:r>
      <w:r w:rsidR="00B4476B">
        <w:t xml:space="preserve">.  </w:t>
      </w:r>
    </w:p>
    <w:p w:rsidR="00460048" w:rsidRDefault="00460048" w:rsidP="006F7EAE"/>
    <w:p w:rsidR="00C70270" w:rsidRDefault="00460048">
      <w:r>
        <w:t xml:space="preserve">The issue of data privacy provides a case study.  </w:t>
      </w:r>
      <w:r w:rsidR="00D53D92">
        <w:t xml:space="preserve">An FCC effort </w:t>
      </w:r>
      <w:r>
        <w:t xml:space="preserve">to enact data privacy regulations </w:t>
      </w:r>
      <w:r w:rsidR="00F42981">
        <w:t xml:space="preserve">for broadband providers </w:t>
      </w:r>
      <w:r>
        <w:t xml:space="preserve">in 2016 was effectively overturned </w:t>
      </w:r>
      <w:r w:rsidR="00CC6256">
        <w:t>by Cong</w:t>
      </w:r>
      <w:r w:rsidR="00792FCF">
        <w:t>ress</w:t>
      </w:r>
      <w:r>
        <w:t xml:space="preserve"> earlier this year.  One of the most salient arguments against our prior rules was that such priva</w:t>
      </w:r>
      <w:r w:rsidR="00792FCF">
        <w:t xml:space="preserve">cy </w:t>
      </w:r>
      <w:r>
        <w:t xml:space="preserve">authority already lies </w:t>
      </w:r>
      <w:r w:rsidR="00E27E9A">
        <w:t xml:space="preserve">not with the Commission but </w:t>
      </w:r>
      <w:r>
        <w:t xml:space="preserve">with our sister agency, the </w:t>
      </w:r>
      <w:r w:rsidR="002033F9">
        <w:t>Federal Trade Commission (</w:t>
      </w:r>
      <w:r>
        <w:t>FTC</w:t>
      </w:r>
      <w:r w:rsidR="002033F9">
        <w:t>)</w:t>
      </w:r>
      <w:r w:rsidR="00B6639F">
        <w:t>, which</w:t>
      </w:r>
      <w:r w:rsidR="00A73E10">
        <w:t xml:space="preserve"> had been actively engaged on the issue for decades.</w:t>
      </w:r>
      <w:r>
        <w:t xml:space="preserve">  The legislative action helped clarify that regulatory duplicity would not be permitted</w:t>
      </w:r>
      <w:r w:rsidR="001C412C">
        <w:t xml:space="preserve"> and the lines of authority are an important consideration. </w:t>
      </w:r>
      <w:r>
        <w:t xml:space="preserve">  </w:t>
      </w:r>
    </w:p>
    <w:p w:rsidR="009D71EF" w:rsidRDefault="009D71EF"/>
    <w:p w:rsidR="009D71EF" w:rsidRDefault="009D71EF">
      <w:r>
        <w:t>Accordingly, I think it is quite appropriate to characterize our position as having a bird’s eye view of the landscape.  However, this must also come with recognition that, to carry the analogy further, we are only allowed to fly into particular areas.</w:t>
      </w:r>
    </w:p>
    <w:p w:rsidR="00BD56D7" w:rsidRDefault="00BD56D7"/>
    <w:p w:rsidR="00BD56D7" w:rsidRDefault="00F42981">
      <w:r>
        <w:t>When</w:t>
      </w:r>
      <w:r w:rsidR="00C70270">
        <w:t xml:space="preserve"> </w:t>
      </w:r>
      <w:r w:rsidR="00DA1599">
        <w:t xml:space="preserve">these </w:t>
      </w:r>
      <w:r w:rsidR="00C70270">
        <w:t xml:space="preserve">lines of authority are </w:t>
      </w:r>
      <w:r w:rsidR="0029345F">
        <w:t>acknowledged</w:t>
      </w:r>
      <w:r w:rsidR="00C70270">
        <w:t xml:space="preserve">, there can be thoughtful </w:t>
      </w:r>
      <w:r w:rsidR="0029345F">
        <w:t xml:space="preserve">debate over whether they </w:t>
      </w:r>
      <w:r w:rsidR="00C70270">
        <w:t xml:space="preserve">should be altered by the appropriate entities, in </w:t>
      </w:r>
      <w:r w:rsidR="0029345F">
        <w:t>my</w:t>
      </w:r>
      <w:r w:rsidR="00C70270">
        <w:t xml:space="preserve"> case the U.S. Congress.  In recent years, their collective wisdom</w:t>
      </w:r>
      <w:r w:rsidR="000565CE">
        <w:t xml:space="preserve"> has been to not act.  This means they decided</w:t>
      </w:r>
      <w:r w:rsidR="00D53D92">
        <w:t>,</w:t>
      </w:r>
      <w:r w:rsidR="000565CE">
        <w:t xml:space="preserve"> </w:t>
      </w:r>
      <w:r w:rsidR="006C133D">
        <w:t xml:space="preserve">either </w:t>
      </w:r>
      <w:r w:rsidR="00C00EEB">
        <w:t>actively</w:t>
      </w:r>
      <w:r w:rsidR="000565CE">
        <w:t xml:space="preserve"> or passively</w:t>
      </w:r>
      <w:r w:rsidR="00D53D92">
        <w:t>,</w:t>
      </w:r>
      <w:r w:rsidR="000565CE">
        <w:t xml:space="preserve"> not to provide our agency additional authority </w:t>
      </w:r>
      <w:r w:rsidR="0008255C">
        <w:t xml:space="preserve">and not </w:t>
      </w:r>
      <w:r w:rsidR="000565CE">
        <w:t xml:space="preserve">to </w:t>
      </w:r>
      <w:r w:rsidR="0008255C">
        <w:t xml:space="preserve">alter </w:t>
      </w:r>
      <w:r w:rsidR="000565CE">
        <w:t xml:space="preserve">the regulatory lines </w:t>
      </w:r>
      <w:r w:rsidR="0008255C">
        <w:t xml:space="preserve">between the FCC and </w:t>
      </w:r>
      <w:r w:rsidR="000565CE">
        <w:t>other U.S. agencies</w:t>
      </w:r>
      <w:r w:rsidR="00C00EEB">
        <w:t>,</w:t>
      </w:r>
      <w:r w:rsidR="000565CE">
        <w:t xml:space="preserve"> such as the </w:t>
      </w:r>
      <w:r w:rsidR="002033F9">
        <w:t>FTC</w:t>
      </w:r>
      <w:r w:rsidR="000565CE">
        <w:t xml:space="preserve">, </w:t>
      </w:r>
      <w:r w:rsidR="0008255C">
        <w:t xml:space="preserve">the </w:t>
      </w:r>
      <w:r w:rsidR="00002E02">
        <w:t xml:space="preserve">latter </w:t>
      </w:r>
      <w:r w:rsidR="0008255C">
        <w:t>holding the</w:t>
      </w:r>
      <w:r w:rsidR="000565CE">
        <w:t xml:space="preserve"> oversight responsibility over much of the high-tech </w:t>
      </w:r>
      <w:r w:rsidR="000565CE">
        <w:lastRenderedPageBreak/>
        <w:t xml:space="preserve">industry.  </w:t>
      </w:r>
      <w:r w:rsidR="0008255C">
        <w:t>Not only is this the right decision</w:t>
      </w:r>
      <w:r w:rsidR="000565CE">
        <w:t xml:space="preserve">, </w:t>
      </w:r>
      <w:r>
        <w:t xml:space="preserve">but </w:t>
      </w:r>
      <w:r w:rsidR="000565CE">
        <w:t>we are</w:t>
      </w:r>
      <w:r w:rsidR="00BD56D7">
        <w:t xml:space="preserve"> obligated to comply with such </w:t>
      </w:r>
      <w:r w:rsidR="000565CE">
        <w:t>decisions.</w:t>
      </w:r>
      <w:r w:rsidR="00BD56D7">
        <w:t xml:space="preserve">  Other </w:t>
      </w:r>
      <w:r>
        <w:t xml:space="preserve">nation’s </w:t>
      </w:r>
      <w:r w:rsidR="00BD56D7">
        <w:t xml:space="preserve">regulatory agencies may be similarly </w:t>
      </w:r>
      <w:r w:rsidR="00FE3F06">
        <w:t>and properly restrained</w:t>
      </w:r>
      <w:r w:rsidR="00BD56D7">
        <w:t xml:space="preserve">.  </w:t>
      </w:r>
    </w:p>
    <w:p w:rsidR="0008255C" w:rsidRDefault="0008255C"/>
    <w:p w:rsidR="00A40B0E" w:rsidRDefault="00A40B0E">
      <w:pPr>
        <w:rPr>
          <w:i/>
        </w:rPr>
      </w:pPr>
      <w:r w:rsidRPr="00A54120">
        <w:rPr>
          <w:i/>
        </w:rPr>
        <w:t>Cross</w:t>
      </w:r>
      <w:r w:rsidR="00D53D92">
        <w:rPr>
          <w:i/>
        </w:rPr>
        <w:t>-</w:t>
      </w:r>
      <w:r w:rsidRPr="00A54120">
        <w:rPr>
          <w:i/>
        </w:rPr>
        <w:t>Border Regulation</w:t>
      </w:r>
    </w:p>
    <w:p w:rsidR="00360EC7" w:rsidRDefault="00360EC7"/>
    <w:p w:rsidR="002B46B9" w:rsidRDefault="006C133D">
      <w:r>
        <w:t xml:space="preserve">But this situation also plays out </w:t>
      </w:r>
      <w:r w:rsidR="00D53D92">
        <w:t xml:space="preserve">across </w:t>
      </w:r>
      <w:r>
        <w:t xml:space="preserve">national borders as well.  </w:t>
      </w:r>
      <w:r w:rsidR="001D4D7A">
        <w:t>In</w:t>
      </w:r>
      <w:r>
        <w:t xml:space="preserve"> particular, the </w:t>
      </w:r>
      <w:r w:rsidR="001F4AA8">
        <w:t xml:space="preserve">increased prevalence and adoption of the Internet and digitalization raises a related issue of authority: what role or right do </w:t>
      </w:r>
      <w:r w:rsidR="00837860">
        <w:t>international</w:t>
      </w:r>
      <w:r w:rsidR="001F4AA8">
        <w:t xml:space="preserve"> regulators have to regulate industries </w:t>
      </w:r>
      <w:r w:rsidR="00E119E2">
        <w:t xml:space="preserve">from afar.  </w:t>
      </w:r>
      <w:r w:rsidR="00AF2E3F">
        <w:t xml:space="preserve">Over the </w:t>
      </w:r>
      <w:r w:rsidR="00D53D92">
        <w:t xml:space="preserve">past </w:t>
      </w:r>
      <w:r w:rsidR="00AF2E3F">
        <w:t xml:space="preserve">few years, the U.S. has seen international jurisdictions attempt </w:t>
      </w:r>
      <w:r w:rsidR="00F42981">
        <w:t xml:space="preserve">– </w:t>
      </w:r>
      <w:r w:rsidR="00AF2E3F">
        <w:t>and</w:t>
      </w:r>
      <w:r w:rsidR="00F42981">
        <w:t>,</w:t>
      </w:r>
      <w:r w:rsidR="00AF2E3F">
        <w:t xml:space="preserve"> in some cases</w:t>
      </w:r>
      <w:r w:rsidR="00F42981">
        <w:t>,</w:t>
      </w:r>
      <w:r w:rsidR="00AF2E3F">
        <w:t xml:space="preserve"> succeed </w:t>
      </w:r>
      <w:r w:rsidR="00F42981">
        <w:t xml:space="preserve">– </w:t>
      </w:r>
      <w:r w:rsidR="00AF2E3F">
        <w:t xml:space="preserve">in imposing their regulatory schemes </w:t>
      </w:r>
      <w:r w:rsidR="00EB7E22">
        <w:t xml:space="preserve">on U.S. </w:t>
      </w:r>
      <w:r w:rsidR="001015EE">
        <w:t>headquartered</w:t>
      </w:r>
      <w:r w:rsidR="00EB7E22">
        <w:t xml:space="preserve"> companies </w:t>
      </w:r>
      <w:r w:rsidR="001015EE">
        <w:t xml:space="preserve">based on </w:t>
      </w:r>
      <w:r w:rsidR="009D6BD2">
        <w:t>tangential lines of authority.  In some cases</w:t>
      </w:r>
      <w:r w:rsidR="00F42981">
        <w:t>,</w:t>
      </w:r>
      <w:r w:rsidR="009D6BD2">
        <w:t xml:space="preserve"> it has </w:t>
      </w:r>
      <w:r w:rsidR="00F42981">
        <w:t xml:space="preserve">been </w:t>
      </w:r>
      <w:r w:rsidR="009D6BD2">
        <w:t>based on the mere transfer of information</w:t>
      </w:r>
      <w:r w:rsidR="00F42981">
        <w:t>, or data flows,</w:t>
      </w:r>
      <w:r w:rsidR="009D6BD2">
        <w:t xml:space="preserve"> internationally </w:t>
      </w:r>
      <w:r w:rsidR="00F42981">
        <w:t>–</w:t>
      </w:r>
      <w:r w:rsidR="009D6BD2">
        <w:t xml:space="preserve"> and</w:t>
      </w:r>
      <w:r w:rsidR="00F42981">
        <w:t>,</w:t>
      </w:r>
      <w:r w:rsidR="009D6BD2">
        <w:t xml:space="preserve"> in others</w:t>
      </w:r>
      <w:r w:rsidR="00F42981">
        <w:t>,</w:t>
      </w:r>
      <w:r w:rsidR="009D6BD2">
        <w:t xml:space="preserve"> it has been tied to </w:t>
      </w:r>
      <w:r w:rsidR="0059179B">
        <w:t xml:space="preserve">consumer usage and </w:t>
      </w:r>
      <w:r w:rsidR="002B46B9">
        <w:t xml:space="preserve">rather weak company </w:t>
      </w:r>
      <w:r w:rsidR="00D53D92">
        <w:t xml:space="preserve">operating </w:t>
      </w:r>
      <w:r w:rsidR="002B46B9">
        <w:t xml:space="preserve">standards.  </w:t>
      </w:r>
      <w:r w:rsidR="0054782C">
        <w:t xml:space="preserve">From taxes </w:t>
      </w:r>
      <w:r w:rsidR="00F42981">
        <w:t xml:space="preserve">and </w:t>
      </w:r>
      <w:r w:rsidR="00546614">
        <w:t xml:space="preserve">privacy to competition </w:t>
      </w:r>
      <w:r w:rsidR="00F42981">
        <w:t xml:space="preserve">and </w:t>
      </w:r>
      <w:r w:rsidR="00793622">
        <w:t xml:space="preserve">merger approvals </w:t>
      </w:r>
      <w:r w:rsidR="00C61940">
        <w:t>and beyond</w:t>
      </w:r>
      <w:r w:rsidR="00546614">
        <w:t xml:space="preserve">, there seems to be no shortage of interest </w:t>
      </w:r>
      <w:r w:rsidR="00D53D92">
        <w:t xml:space="preserve">from abroad </w:t>
      </w:r>
      <w:r w:rsidR="00546614">
        <w:t xml:space="preserve">in </w:t>
      </w:r>
      <w:r w:rsidR="00346A6B">
        <w:t>regulating</w:t>
      </w:r>
      <w:r w:rsidR="00CA6A79">
        <w:t xml:space="preserve"> the</w:t>
      </w:r>
      <w:r w:rsidR="00346A6B">
        <w:t xml:space="preserve"> high</w:t>
      </w:r>
      <w:r w:rsidR="00D53D92">
        <w:t>-</w:t>
      </w:r>
      <w:r w:rsidR="00346A6B">
        <w:t xml:space="preserve">tech </w:t>
      </w:r>
      <w:r w:rsidR="00CA6A79">
        <w:t xml:space="preserve">industry, and </w:t>
      </w:r>
      <w:r w:rsidR="00002E02">
        <w:t>specifically</w:t>
      </w:r>
      <w:r w:rsidR="00CA6A79">
        <w:t xml:space="preserve"> U.S.</w:t>
      </w:r>
      <w:r w:rsidR="00F42981">
        <w:t xml:space="preserve"> </w:t>
      </w:r>
      <w:r w:rsidR="00CA6A79">
        <w:t>companies,</w:t>
      </w:r>
      <w:r w:rsidR="00346A6B">
        <w:t xml:space="preserve"> </w:t>
      </w:r>
      <w:r w:rsidR="00793622">
        <w:t>in one form or another</w:t>
      </w:r>
      <w:r w:rsidR="00346A6B">
        <w:t xml:space="preserve">. </w:t>
      </w:r>
    </w:p>
    <w:p w:rsidR="002B46B9" w:rsidRDefault="002B46B9"/>
    <w:p w:rsidR="00237505" w:rsidRDefault="0004649B">
      <w:r>
        <w:t xml:space="preserve">Take, for instance, the Right to be Forgotten. </w:t>
      </w:r>
      <w:r w:rsidR="00CD600E">
        <w:t xml:space="preserve"> </w:t>
      </w:r>
      <w:r w:rsidR="0034315D">
        <w:t>The inter</w:t>
      </w:r>
      <w:r w:rsidR="00F66B6E">
        <w:t xml:space="preserve">pretation of older </w:t>
      </w:r>
      <w:r w:rsidR="00242DB8">
        <w:t xml:space="preserve">statutory and constitutional provisions within some European nations led to </w:t>
      </w:r>
      <w:r w:rsidR="000C2FFC">
        <w:t>the eventual</w:t>
      </w:r>
      <w:r w:rsidR="00242DB8">
        <w:t xml:space="preserve"> mandate on data collectors </w:t>
      </w:r>
      <w:r w:rsidR="001D0B9F">
        <w:t xml:space="preserve">that </w:t>
      </w:r>
      <w:r w:rsidR="00C71BA0">
        <w:t xml:space="preserve">individuals be allowed to </w:t>
      </w:r>
      <w:r w:rsidR="004941BB">
        <w:t>expunge any information, including</w:t>
      </w:r>
      <w:r w:rsidR="00C71BA0">
        <w:t xml:space="preserve"> accurate </w:t>
      </w:r>
      <w:r w:rsidR="004941BB">
        <w:t xml:space="preserve">data, from their data profiles. </w:t>
      </w:r>
      <w:r w:rsidR="00133591">
        <w:t xml:space="preserve"> This issue exploded because of protracted </w:t>
      </w:r>
      <w:r w:rsidR="00C935E6">
        <w:t xml:space="preserve">litigation involving Google.  </w:t>
      </w:r>
      <w:r w:rsidR="001615F2">
        <w:t xml:space="preserve">While we could debate the merits of the obligations, which I find extremely harmful, it is troubling to see the capture of U.S companies within such a </w:t>
      </w:r>
      <w:r w:rsidR="000929FB">
        <w:t>mo</w:t>
      </w:r>
      <w:r w:rsidR="00BD07D1">
        <w:t xml:space="preserve">rass with little direct ties or physical presence within such nations.  </w:t>
      </w:r>
    </w:p>
    <w:p w:rsidR="00237505" w:rsidRDefault="00237505"/>
    <w:p w:rsidR="0004649B" w:rsidRDefault="001615F2">
      <w:r>
        <w:t xml:space="preserve">More troubling are </w:t>
      </w:r>
      <w:r w:rsidR="00A0791D">
        <w:t xml:space="preserve">foreign regulators’ </w:t>
      </w:r>
      <w:r>
        <w:t xml:space="preserve">efforts </w:t>
      </w:r>
      <w:r w:rsidR="00AB31C3">
        <w:t>to extend this mandate to U.S. individuals</w:t>
      </w:r>
      <w:r>
        <w:t xml:space="preserve"> by </w:t>
      </w:r>
      <w:r w:rsidR="00A0791D">
        <w:t xml:space="preserve">pressuring </w:t>
      </w:r>
      <w:r>
        <w:t xml:space="preserve">companies to do so.  It is one thing to have international regulators attempt to impose their beliefs and requirements on U.S. companies, to the detriment of consumers; but, it’s quite another to see regulators seek to stretch the scope of their regulations to apply to U.S. citizens.  </w:t>
      </w:r>
    </w:p>
    <w:p w:rsidR="0004649B" w:rsidRDefault="0004649B"/>
    <w:p w:rsidR="000F470B" w:rsidRDefault="008A578E">
      <w:r>
        <w:t xml:space="preserve">At some point, this begins to look a lot less </w:t>
      </w:r>
      <w:r w:rsidR="004B2312">
        <w:t xml:space="preserve">like </w:t>
      </w:r>
      <w:r>
        <w:t>efforts to protect consumers and a lot more like protect</w:t>
      </w:r>
      <w:r w:rsidR="00BF344E">
        <w:t>ing</w:t>
      </w:r>
      <w:r>
        <w:t xml:space="preserve"> regulatory power</w:t>
      </w:r>
      <w:r w:rsidR="00D413F9">
        <w:t xml:space="preserve"> or local industr</w:t>
      </w:r>
      <w:r w:rsidR="0008255C">
        <w:t>ies</w:t>
      </w:r>
      <w:r w:rsidR="00D413F9">
        <w:t>.</w:t>
      </w:r>
      <w:r>
        <w:t xml:space="preserve">  This overreach has the potenti</w:t>
      </w:r>
      <w:r w:rsidR="00F72041">
        <w:t>al for significant backlash from government</w:t>
      </w:r>
      <w:r w:rsidR="0029154D">
        <w:t>s</w:t>
      </w:r>
      <w:r w:rsidR="00F72041">
        <w:t xml:space="preserve"> and </w:t>
      </w:r>
      <w:r w:rsidR="00184F62">
        <w:t>the private sector.</w:t>
      </w:r>
      <w:r>
        <w:t xml:space="preserve">  </w:t>
      </w:r>
      <w:r w:rsidR="000F470B">
        <w:t xml:space="preserve">Keep in mind that </w:t>
      </w:r>
      <w:r w:rsidR="007241AD">
        <w:t xml:space="preserve">the </w:t>
      </w:r>
      <w:r w:rsidR="000F470B">
        <w:t xml:space="preserve">pervasiveness </w:t>
      </w:r>
      <w:r w:rsidR="007241AD">
        <w:t xml:space="preserve">of the technology and the architecture of the Internet means </w:t>
      </w:r>
      <w:r w:rsidR="00A0791D">
        <w:t xml:space="preserve">that </w:t>
      </w:r>
      <w:r w:rsidR="007241AD">
        <w:t>companies</w:t>
      </w:r>
      <w:r w:rsidR="000F470B">
        <w:t xml:space="preserve"> </w:t>
      </w:r>
      <w:r w:rsidR="00A0791D">
        <w:t xml:space="preserve">do </w:t>
      </w:r>
      <w:r w:rsidR="00BF021E">
        <w:t xml:space="preserve">not </w:t>
      </w:r>
      <w:r w:rsidR="00A0791D">
        <w:t xml:space="preserve">have </w:t>
      </w:r>
      <w:r w:rsidR="00184F62">
        <w:t xml:space="preserve">to be located in any </w:t>
      </w:r>
      <w:r w:rsidR="000E68F8">
        <w:t xml:space="preserve">particular </w:t>
      </w:r>
      <w:r w:rsidR="00184F62">
        <w:t xml:space="preserve">country.  </w:t>
      </w:r>
      <w:r w:rsidR="00BF021E">
        <w:t>Instead, they can operate from anywhere</w:t>
      </w:r>
      <w:r w:rsidR="004404ED">
        <w:t>,</w:t>
      </w:r>
      <w:r w:rsidR="00BF021E">
        <w:t xml:space="preserve"> </w:t>
      </w:r>
      <w:r w:rsidR="0008255C">
        <w:t>leaving</w:t>
      </w:r>
      <w:r w:rsidR="00BF021E">
        <w:t xml:space="preserve"> the regulators </w:t>
      </w:r>
      <w:r w:rsidR="0008255C">
        <w:t xml:space="preserve">with </w:t>
      </w:r>
      <w:r w:rsidR="00BF021E">
        <w:t>on</w:t>
      </w:r>
      <w:r w:rsidR="00FB47F1">
        <w:t xml:space="preserve">ly </w:t>
      </w:r>
      <w:r w:rsidR="0008255C">
        <w:t xml:space="preserve">one </w:t>
      </w:r>
      <w:r w:rsidR="00FB47F1">
        <w:t>recourse</w:t>
      </w:r>
      <w:r w:rsidR="0008255C">
        <w:t>:</w:t>
      </w:r>
      <w:r w:rsidR="003F4A2A">
        <w:t xml:space="preserve"> </w:t>
      </w:r>
      <w:r w:rsidR="00FB47F1">
        <w:t>prevent</w:t>
      </w:r>
      <w:r w:rsidR="0008255C">
        <w:t>ing</w:t>
      </w:r>
      <w:r w:rsidR="00FB47F1">
        <w:t xml:space="preserve"> consumer access.  </w:t>
      </w:r>
      <w:r w:rsidR="00184F62">
        <w:t xml:space="preserve">God save the </w:t>
      </w:r>
      <w:r w:rsidR="0052503D">
        <w:t xml:space="preserve">regulator that tries to cut consumers from popular applications or Internet sites, such as Netflix, under the premise of </w:t>
      </w:r>
      <w:r w:rsidR="00D413F9">
        <w:t>“</w:t>
      </w:r>
      <w:r w:rsidR="0052503D">
        <w:t>protecting consumers</w:t>
      </w:r>
      <w:r w:rsidR="00D413F9">
        <w:t>.”</w:t>
      </w:r>
    </w:p>
    <w:p w:rsidR="00A40B0E" w:rsidRDefault="00A40B0E"/>
    <w:p w:rsidR="00BD56D7" w:rsidRPr="00BD56D7" w:rsidRDefault="00BD56D7">
      <w:pPr>
        <w:rPr>
          <w:i/>
        </w:rPr>
      </w:pPr>
      <w:r w:rsidRPr="00BD56D7">
        <w:rPr>
          <w:i/>
        </w:rPr>
        <w:t>Improper Intervention</w:t>
      </w:r>
    </w:p>
    <w:p w:rsidR="00BD56D7" w:rsidRDefault="00BD56D7"/>
    <w:p w:rsidR="00EA0C02" w:rsidRDefault="00BD56D7">
      <w:r>
        <w:t xml:space="preserve">Setting aside the authority discussion, there is an equally important component to this entire debate and </w:t>
      </w:r>
      <w:r w:rsidR="00A61229">
        <w:t>one</w:t>
      </w:r>
      <w:r>
        <w:t xml:space="preserve"> </w:t>
      </w:r>
      <w:r w:rsidR="00F76E5D">
        <w:t xml:space="preserve">of the </w:t>
      </w:r>
      <w:r w:rsidR="00A61229">
        <w:t xml:space="preserve">underlying </w:t>
      </w:r>
      <w:r>
        <w:t>reason</w:t>
      </w:r>
      <w:r w:rsidR="00A0791D">
        <w:t>s</w:t>
      </w:r>
      <w:r>
        <w:t xml:space="preserve"> for this panel: what activity should regulators take, if any, to reflect the vastly chan</w:t>
      </w:r>
      <w:r w:rsidR="00B91116">
        <w:t xml:space="preserve">ging technology marketplace.  Most of us </w:t>
      </w:r>
      <w:r w:rsidR="00AF2E3F">
        <w:t xml:space="preserve">maintain </w:t>
      </w:r>
      <w:r w:rsidR="00511F55">
        <w:t>imperfect information about the dynamic technology platforms and applications causing vast disruption to incumbent networks</w:t>
      </w:r>
      <w:r w:rsidR="00904C86">
        <w:t xml:space="preserve">.  </w:t>
      </w:r>
      <w:r w:rsidR="00F63F6A">
        <w:t xml:space="preserve">The lack of data, the lack of </w:t>
      </w:r>
      <w:r w:rsidR="00AA74E5">
        <w:t>backgrounds in coding, the lack</w:t>
      </w:r>
      <w:r w:rsidR="00A0791D">
        <w:t xml:space="preserve"> of</w:t>
      </w:r>
      <w:r w:rsidR="00AA74E5">
        <w:t xml:space="preserve"> </w:t>
      </w:r>
      <w:r w:rsidR="00971F2B">
        <w:t xml:space="preserve">natural </w:t>
      </w:r>
      <w:r w:rsidR="009E7ECF">
        <w:t xml:space="preserve">Internet </w:t>
      </w:r>
      <w:r w:rsidR="00971F2B">
        <w:t xml:space="preserve">boundaries and countless other limitations make our jobs much more difficult.  </w:t>
      </w:r>
    </w:p>
    <w:p w:rsidR="00991CB9" w:rsidRDefault="00991CB9"/>
    <w:p w:rsidR="004B2312" w:rsidRDefault="00991CB9">
      <w:r>
        <w:t xml:space="preserve">I’ve been involved in government policy making </w:t>
      </w:r>
      <w:r w:rsidR="0008255C">
        <w:t xml:space="preserve">concerning </w:t>
      </w:r>
      <w:r w:rsidR="00D0138C">
        <w:t xml:space="preserve">the incumbent </w:t>
      </w:r>
      <w:r>
        <w:t xml:space="preserve">communications </w:t>
      </w:r>
      <w:r w:rsidR="00D0138C">
        <w:t xml:space="preserve">industry </w:t>
      </w:r>
      <w:r>
        <w:t xml:space="preserve">and </w:t>
      </w:r>
      <w:r w:rsidR="008B5BF6">
        <w:t xml:space="preserve">developing </w:t>
      </w:r>
      <w:r>
        <w:t xml:space="preserve">technology </w:t>
      </w:r>
      <w:r w:rsidR="008B5BF6">
        <w:t xml:space="preserve">sector </w:t>
      </w:r>
      <w:r>
        <w:t>for over twenty year</w:t>
      </w:r>
      <w:r w:rsidR="00585905">
        <w:t>s</w:t>
      </w:r>
      <w:r>
        <w:t>, and have watch</w:t>
      </w:r>
      <w:r w:rsidR="0029154D">
        <w:t>ed</w:t>
      </w:r>
      <w:r>
        <w:t xml:space="preserve"> the transformation </w:t>
      </w:r>
      <w:r w:rsidR="008B5BF6">
        <w:t xml:space="preserve">of these new mediums </w:t>
      </w:r>
      <w:r>
        <w:t xml:space="preserve">from </w:t>
      </w:r>
      <w:r w:rsidR="008B5BF6">
        <w:t xml:space="preserve">their </w:t>
      </w:r>
      <w:r>
        <w:t xml:space="preserve">infancy to the more mature state that exists today. </w:t>
      </w:r>
      <w:r w:rsidR="008B5BF6">
        <w:t xml:space="preserve"> </w:t>
      </w:r>
      <w:r>
        <w:t xml:space="preserve">My experience </w:t>
      </w:r>
      <w:r w:rsidR="00C61940">
        <w:t xml:space="preserve">leads </w:t>
      </w:r>
      <w:r>
        <w:t xml:space="preserve">me to one conclusion: </w:t>
      </w:r>
      <w:r w:rsidR="00D82C39">
        <w:t xml:space="preserve">It isn’t our job to make ourselves relevant. </w:t>
      </w:r>
      <w:r w:rsidR="00A0791D">
        <w:t xml:space="preserve"> </w:t>
      </w:r>
      <w:r w:rsidR="00D82C39">
        <w:t xml:space="preserve">There are moments in time when </w:t>
      </w:r>
      <w:r w:rsidR="00D82C39">
        <w:lastRenderedPageBreak/>
        <w:t xml:space="preserve">technological shifts require different approaches and more reliance on the free market.  We are at that point </w:t>
      </w:r>
      <w:r w:rsidR="0008255C">
        <w:t>with</w:t>
      </w:r>
      <w:r w:rsidR="00D82C39">
        <w:t xml:space="preserve"> the Internet economy</w:t>
      </w:r>
      <w:r w:rsidR="0008255C">
        <w:t xml:space="preserve"> today</w:t>
      </w:r>
      <w:r w:rsidR="00D82C39">
        <w:t xml:space="preserve">. </w:t>
      </w:r>
      <w:r w:rsidR="004B2312">
        <w:t xml:space="preserve"> </w:t>
      </w:r>
      <w:r w:rsidR="00D53D92">
        <w:t xml:space="preserve">Boundaries between voice </w:t>
      </w:r>
      <w:r w:rsidR="004B2312">
        <w:t>and video</w:t>
      </w:r>
      <w:r w:rsidR="00D53D92">
        <w:t xml:space="preserve"> services</w:t>
      </w:r>
      <w:r w:rsidR="004B2312">
        <w:t xml:space="preserve"> are evaporating before our very eyes and the</w:t>
      </w:r>
      <w:r w:rsidR="006608FD">
        <w:t>ir</w:t>
      </w:r>
      <w:r w:rsidR="004B2312">
        <w:t xml:space="preserve"> underlying networks are becoming unrecognizable. </w:t>
      </w:r>
      <w:r w:rsidR="00337298">
        <w:t xml:space="preserve"> </w:t>
      </w:r>
      <w:r w:rsidR="004B2312">
        <w:t>As the father of a two-year old, I am often reminded</w:t>
      </w:r>
      <w:r w:rsidR="006608FD">
        <w:t xml:space="preserve"> and find applicable </w:t>
      </w:r>
      <w:r w:rsidR="004B2312">
        <w:t xml:space="preserve">the </w:t>
      </w:r>
      <w:r w:rsidR="006608FD">
        <w:t xml:space="preserve">hit </w:t>
      </w:r>
      <w:r w:rsidR="004B2312">
        <w:t xml:space="preserve">song from the movie </w:t>
      </w:r>
      <w:r w:rsidR="004B2312" w:rsidRPr="006D2D88">
        <w:rPr>
          <w:i/>
        </w:rPr>
        <w:t>Frozen</w:t>
      </w:r>
      <w:r w:rsidR="004B2312">
        <w:t>, “</w:t>
      </w:r>
      <w:r w:rsidR="00337298">
        <w:t>Let it Go</w:t>
      </w:r>
      <w:r w:rsidR="006608FD">
        <w:t>.</w:t>
      </w:r>
      <w:r w:rsidR="00337298">
        <w:t xml:space="preserve">” </w:t>
      </w:r>
    </w:p>
    <w:p w:rsidR="00337298" w:rsidRDefault="00337298"/>
    <w:p w:rsidR="00AD681B" w:rsidRDefault="00C54625" w:rsidP="00360EC7">
      <w:r>
        <w:t xml:space="preserve">I will stop there in order to preserve time for more interactions with my panelists and questions.  </w:t>
      </w:r>
    </w:p>
    <w:p w:rsidR="008259AA" w:rsidRDefault="008259AA"/>
    <w:sectPr w:rsidR="008259AA" w:rsidSect="00AD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66" w:rsidRDefault="000F7F66" w:rsidP="00AD681B">
      <w:r>
        <w:separator/>
      </w:r>
    </w:p>
  </w:endnote>
  <w:endnote w:type="continuationSeparator" w:id="0">
    <w:p w:rsidR="000F7F66" w:rsidRDefault="000F7F66" w:rsidP="00AD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00000000" w:usb1="C000E47F" w:usb2="0000002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A" w:rsidRDefault="00B96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55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81B" w:rsidRDefault="00AD6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681B" w:rsidRDefault="00AD6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A" w:rsidRDefault="00B9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66" w:rsidRDefault="000F7F66" w:rsidP="00AD681B">
      <w:r>
        <w:separator/>
      </w:r>
    </w:p>
  </w:footnote>
  <w:footnote w:type="continuationSeparator" w:id="0">
    <w:p w:rsidR="000F7F66" w:rsidRDefault="000F7F66" w:rsidP="00AD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A" w:rsidRDefault="00B96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A" w:rsidRDefault="00B96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A" w:rsidRDefault="00B9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A"/>
    <w:rsid w:val="00002E02"/>
    <w:rsid w:val="000370CB"/>
    <w:rsid w:val="0004649B"/>
    <w:rsid w:val="000565CE"/>
    <w:rsid w:val="0008255C"/>
    <w:rsid w:val="000929FB"/>
    <w:rsid w:val="000B4FEA"/>
    <w:rsid w:val="000B50B0"/>
    <w:rsid w:val="000C2FFC"/>
    <w:rsid w:val="000E68F8"/>
    <w:rsid w:val="000F1852"/>
    <w:rsid w:val="000F470B"/>
    <w:rsid w:val="000F7F66"/>
    <w:rsid w:val="001015EE"/>
    <w:rsid w:val="00133591"/>
    <w:rsid w:val="00144866"/>
    <w:rsid w:val="00155CAE"/>
    <w:rsid w:val="0016011C"/>
    <w:rsid w:val="001615F2"/>
    <w:rsid w:val="0017309C"/>
    <w:rsid w:val="00184F62"/>
    <w:rsid w:val="00187118"/>
    <w:rsid w:val="00195C4A"/>
    <w:rsid w:val="001C412C"/>
    <w:rsid w:val="001D0B9F"/>
    <w:rsid w:val="001D4D7A"/>
    <w:rsid w:val="001D5F4D"/>
    <w:rsid w:val="001F4AA8"/>
    <w:rsid w:val="002033F9"/>
    <w:rsid w:val="0020683C"/>
    <w:rsid w:val="002111B1"/>
    <w:rsid w:val="00220F3A"/>
    <w:rsid w:val="00237505"/>
    <w:rsid w:val="00242DB8"/>
    <w:rsid w:val="00243F71"/>
    <w:rsid w:val="0024779B"/>
    <w:rsid w:val="0025504F"/>
    <w:rsid w:val="00276C53"/>
    <w:rsid w:val="00284023"/>
    <w:rsid w:val="0029154D"/>
    <w:rsid w:val="0029345F"/>
    <w:rsid w:val="002A7F3D"/>
    <w:rsid w:val="002B2ECC"/>
    <w:rsid w:val="002B3584"/>
    <w:rsid w:val="002B46B9"/>
    <w:rsid w:val="002D3730"/>
    <w:rsid w:val="002D533B"/>
    <w:rsid w:val="0032305A"/>
    <w:rsid w:val="00337298"/>
    <w:rsid w:val="0034315D"/>
    <w:rsid w:val="00346A6B"/>
    <w:rsid w:val="00360EC7"/>
    <w:rsid w:val="00364D94"/>
    <w:rsid w:val="003F4A2A"/>
    <w:rsid w:val="004404ED"/>
    <w:rsid w:val="00460048"/>
    <w:rsid w:val="00470437"/>
    <w:rsid w:val="004941BB"/>
    <w:rsid w:val="004B2312"/>
    <w:rsid w:val="004C5396"/>
    <w:rsid w:val="00510C39"/>
    <w:rsid w:val="00511F55"/>
    <w:rsid w:val="0052503D"/>
    <w:rsid w:val="00546614"/>
    <w:rsid w:val="0054782C"/>
    <w:rsid w:val="00555A34"/>
    <w:rsid w:val="00585905"/>
    <w:rsid w:val="0059179B"/>
    <w:rsid w:val="005F3B79"/>
    <w:rsid w:val="006608FD"/>
    <w:rsid w:val="00682C2D"/>
    <w:rsid w:val="006C133D"/>
    <w:rsid w:val="006D2D88"/>
    <w:rsid w:val="006F6FC9"/>
    <w:rsid w:val="0070428D"/>
    <w:rsid w:val="00706F9C"/>
    <w:rsid w:val="00721A7F"/>
    <w:rsid w:val="007241AD"/>
    <w:rsid w:val="0075634E"/>
    <w:rsid w:val="0077551C"/>
    <w:rsid w:val="007921F1"/>
    <w:rsid w:val="00792FCF"/>
    <w:rsid w:val="00793622"/>
    <w:rsid w:val="00796D9D"/>
    <w:rsid w:val="007E52C0"/>
    <w:rsid w:val="00800768"/>
    <w:rsid w:val="0081252E"/>
    <w:rsid w:val="00813250"/>
    <w:rsid w:val="008259AA"/>
    <w:rsid w:val="00837860"/>
    <w:rsid w:val="00871D1D"/>
    <w:rsid w:val="008A2CA1"/>
    <w:rsid w:val="008A578E"/>
    <w:rsid w:val="008B5BF6"/>
    <w:rsid w:val="008E7A1E"/>
    <w:rsid w:val="00904C86"/>
    <w:rsid w:val="00906904"/>
    <w:rsid w:val="009149DD"/>
    <w:rsid w:val="0093589C"/>
    <w:rsid w:val="0093650A"/>
    <w:rsid w:val="00971F2B"/>
    <w:rsid w:val="00991CB9"/>
    <w:rsid w:val="009C72A9"/>
    <w:rsid w:val="009D6BD2"/>
    <w:rsid w:val="009D71EF"/>
    <w:rsid w:val="009E5853"/>
    <w:rsid w:val="009E7ECF"/>
    <w:rsid w:val="00A019FA"/>
    <w:rsid w:val="00A0791D"/>
    <w:rsid w:val="00A12898"/>
    <w:rsid w:val="00A40B0E"/>
    <w:rsid w:val="00A47729"/>
    <w:rsid w:val="00A54120"/>
    <w:rsid w:val="00A61229"/>
    <w:rsid w:val="00A73E10"/>
    <w:rsid w:val="00A804BE"/>
    <w:rsid w:val="00AA74E5"/>
    <w:rsid w:val="00AB31C3"/>
    <w:rsid w:val="00AB3871"/>
    <w:rsid w:val="00AD0DBE"/>
    <w:rsid w:val="00AD681B"/>
    <w:rsid w:val="00AF2E3F"/>
    <w:rsid w:val="00B4476B"/>
    <w:rsid w:val="00B6639F"/>
    <w:rsid w:val="00B80500"/>
    <w:rsid w:val="00B91116"/>
    <w:rsid w:val="00B961FA"/>
    <w:rsid w:val="00BD07D1"/>
    <w:rsid w:val="00BD56D7"/>
    <w:rsid w:val="00BE729A"/>
    <w:rsid w:val="00BF021E"/>
    <w:rsid w:val="00BF344E"/>
    <w:rsid w:val="00C00EEB"/>
    <w:rsid w:val="00C54625"/>
    <w:rsid w:val="00C55E82"/>
    <w:rsid w:val="00C61940"/>
    <w:rsid w:val="00C70270"/>
    <w:rsid w:val="00C71BA0"/>
    <w:rsid w:val="00C935E6"/>
    <w:rsid w:val="00CA6A79"/>
    <w:rsid w:val="00CC6256"/>
    <w:rsid w:val="00CD600E"/>
    <w:rsid w:val="00D0138C"/>
    <w:rsid w:val="00D413F9"/>
    <w:rsid w:val="00D53D92"/>
    <w:rsid w:val="00D82C39"/>
    <w:rsid w:val="00DA1599"/>
    <w:rsid w:val="00DA34B8"/>
    <w:rsid w:val="00DA4E3F"/>
    <w:rsid w:val="00DB0FB9"/>
    <w:rsid w:val="00E119E2"/>
    <w:rsid w:val="00E21DE6"/>
    <w:rsid w:val="00E27E9A"/>
    <w:rsid w:val="00E321C0"/>
    <w:rsid w:val="00E44C3C"/>
    <w:rsid w:val="00EA0C02"/>
    <w:rsid w:val="00EB17FF"/>
    <w:rsid w:val="00EB7E22"/>
    <w:rsid w:val="00EC66A4"/>
    <w:rsid w:val="00F23C46"/>
    <w:rsid w:val="00F42981"/>
    <w:rsid w:val="00F55303"/>
    <w:rsid w:val="00F63F6A"/>
    <w:rsid w:val="00F66B6E"/>
    <w:rsid w:val="00F72041"/>
    <w:rsid w:val="00F76E5D"/>
    <w:rsid w:val="00F83099"/>
    <w:rsid w:val="00FB47F1"/>
    <w:rsid w:val="00FB62D0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1B"/>
  </w:style>
  <w:style w:type="paragraph" w:styleId="Footer">
    <w:name w:val="footer"/>
    <w:basedOn w:val="Normal"/>
    <w:link w:val="FooterChar"/>
    <w:uiPriority w:val="99"/>
    <w:unhideWhenUsed/>
    <w:rsid w:val="00AD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1B"/>
  </w:style>
  <w:style w:type="character" w:styleId="CommentReference">
    <w:name w:val="annotation reference"/>
    <w:basedOn w:val="DefaultParagraphFont"/>
    <w:uiPriority w:val="99"/>
    <w:semiHidden/>
    <w:unhideWhenUsed/>
    <w:rsid w:val="00F4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1B"/>
  </w:style>
  <w:style w:type="paragraph" w:styleId="Footer">
    <w:name w:val="footer"/>
    <w:basedOn w:val="Normal"/>
    <w:link w:val="FooterChar"/>
    <w:uiPriority w:val="99"/>
    <w:unhideWhenUsed/>
    <w:rsid w:val="00AD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1B"/>
  </w:style>
  <w:style w:type="character" w:styleId="CommentReference">
    <w:name w:val="annotation reference"/>
    <w:basedOn w:val="DefaultParagraphFont"/>
    <w:uiPriority w:val="99"/>
    <w:semiHidden/>
    <w:unhideWhenUsed/>
    <w:rsid w:val="00F4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6391</Characters>
  <Application>Microsoft Office Word</Application>
  <DocSecurity>0</DocSecurity>
  <Lines>102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2017-10-11T14:20:00Z</dcterms:created>
  <dcterms:modified xsi:type="dcterms:W3CDTF">2017-10-11T14:20:00Z</dcterms:modified>
  <cp:category> </cp:category>
  <cp:contentStatus> </cp:contentStatus>
</cp:coreProperties>
</file>