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FBE97"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591F76E1" w14:textId="37AB230E" w:rsidR="00E03A98" w:rsidRPr="00C05D30" w:rsidRDefault="000C160E" w:rsidP="00E03A98">
      <w:pPr>
        <w:pStyle w:val="Header"/>
        <w:tabs>
          <w:tab w:val="clear" w:pos="4320"/>
          <w:tab w:val="clear" w:pos="8640"/>
        </w:tabs>
        <w:jc w:val="center"/>
        <w:rPr>
          <w:b/>
          <w:color w:val="000000"/>
        </w:rPr>
      </w:pPr>
      <w:r>
        <w:rPr>
          <w:noProof/>
          <w:color w:val="000000"/>
        </w:rPr>
        <w:drawing>
          <wp:anchor distT="0" distB="0" distL="114300" distR="114300" simplePos="0" relativeHeight="251657728" behindDoc="1" locked="0" layoutInCell="1" allowOverlap="1" wp14:anchorId="7C1B844E" wp14:editId="0CD08C83">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sidRPr="00C05D30">
        <w:rPr>
          <w:b/>
          <w:color w:val="000000"/>
        </w:rPr>
        <w:t>ENFORCEMENT BUREAU</w:t>
      </w:r>
    </w:p>
    <w:p w14:paraId="27206F48" w14:textId="3BA2703E" w:rsidR="006C6C0D" w:rsidRPr="00D8174D" w:rsidRDefault="00CB257E" w:rsidP="00E03A98">
      <w:pPr>
        <w:pStyle w:val="Header"/>
        <w:tabs>
          <w:tab w:val="clear" w:pos="4320"/>
          <w:tab w:val="clear" w:pos="8640"/>
        </w:tabs>
        <w:jc w:val="center"/>
        <w:rPr>
          <w:b/>
        </w:rPr>
      </w:pPr>
      <w:r w:rsidRPr="00D8174D">
        <w:rPr>
          <w:b/>
          <w:color w:val="000000"/>
        </w:rPr>
        <w:t>REGION</w:t>
      </w:r>
      <w:r w:rsidR="00212A7C" w:rsidRPr="00D8174D">
        <w:rPr>
          <w:b/>
          <w:color w:val="000000"/>
        </w:rPr>
        <w:t xml:space="preserve"> </w:t>
      </w:r>
      <w:r w:rsidR="0014304E">
        <w:rPr>
          <w:b/>
          <w:color w:val="000000"/>
        </w:rPr>
        <w:t>ONE</w:t>
      </w:r>
      <w:r w:rsidRPr="00D8174D">
        <w:rPr>
          <w:b/>
        </w:rPr>
        <w:t xml:space="preserve"> </w:t>
      </w:r>
    </w:p>
    <w:p w14:paraId="2259D2F5" w14:textId="77777777" w:rsidR="006C6C0D" w:rsidRPr="00684966" w:rsidRDefault="006C6C0D" w:rsidP="00E03A98">
      <w:pPr>
        <w:pStyle w:val="Header"/>
        <w:tabs>
          <w:tab w:val="clear" w:pos="4320"/>
          <w:tab w:val="clear" w:pos="8640"/>
        </w:tabs>
      </w:pPr>
    </w:p>
    <w:p w14:paraId="0E6090E6" w14:textId="77777777" w:rsidR="0014304E" w:rsidRPr="0014304E" w:rsidRDefault="0014304E" w:rsidP="0014304E">
      <w:pPr>
        <w:suppressAutoHyphens/>
        <w:jc w:val="center"/>
        <w:outlineLvl w:val="0"/>
      </w:pPr>
      <w:r w:rsidRPr="0014304E">
        <w:t>Columbia Regional Office</w:t>
      </w:r>
    </w:p>
    <w:p w14:paraId="29A374BD" w14:textId="77777777" w:rsidR="0014304E" w:rsidRPr="0014304E" w:rsidRDefault="0014304E" w:rsidP="0014304E">
      <w:pPr>
        <w:suppressAutoHyphens/>
        <w:jc w:val="center"/>
        <w:outlineLvl w:val="0"/>
      </w:pPr>
      <w:r w:rsidRPr="0014304E">
        <w:t>9200 Farm House Lane</w:t>
      </w:r>
    </w:p>
    <w:p w14:paraId="7EC249F0" w14:textId="77777777" w:rsidR="0014304E" w:rsidRPr="0014304E" w:rsidRDefault="0014304E" w:rsidP="0014304E">
      <w:pPr>
        <w:suppressAutoHyphens/>
        <w:jc w:val="center"/>
        <w:outlineLvl w:val="0"/>
      </w:pPr>
      <w:r w:rsidRPr="0014304E">
        <w:t>Columbia, Maryland 21046</w:t>
      </w:r>
    </w:p>
    <w:p w14:paraId="3152E565" w14:textId="7E9B8B7C" w:rsidR="00212A7C" w:rsidRPr="003301F6" w:rsidRDefault="0014304E" w:rsidP="0014304E">
      <w:pPr>
        <w:suppressAutoHyphens/>
        <w:jc w:val="center"/>
        <w:outlineLvl w:val="0"/>
        <w:rPr>
          <w:szCs w:val="24"/>
        </w:rPr>
      </w:pPr>
      <w:r w:rsidRPr="0014304E">
        <w:t>(301) 725-1996</w:t>
      </w:r>
    </w:p>
    <w:p w14:paraId="54372D14" w14:textId="77777777" w:rsidR="00212A7C" w:rsidRDefault="00212A7C" w:rsidP="00212A7C">
      <w:pPr>
        <w:suppressAutoHyphens/>
        <w:jc w:val="center"/>
        <w:rPr>
          <w:szCs w:val="24"/>
        </w:rPr>
      </w:pPr>
    </w:p>
    <w:p w14:paraId="63C94CDA" w14:textId="4A3C90E9" w:rsidR="00212A7C" w:rsidRPr="00A310B5" w:rsidRDefault="00C52909" w:rsidP="00212A7C">
      <w:pPr>
        <w:suppressAutoHyphens/>
        <w:jc w:val="center"/>
        <w:rPr>
          <w:szCs w:val="24"/>
        </w:rPr>
      </w:pPr>
      <w:r>
        <w:rPr>
          <w:szCs w:val="24"/>
        </w:rPr>
        <w:t>October</w:t>
      </w:r>
      <w:r w:rsidR="00596C92">
        <w:rPr>
          <w:szCs w:val="24"/>
        </w:rPr>
        <w:t xml:space="preserve"> 12</w:t>
      </w:r>
      <w:r w:rsidR="006B478E">
        <w:rPr>
          <w:szCs w:val="24"/>
        </w:rPr>
        <w:t>, 2017</w:t>
      </w:r>
    </w:p>
    <w:p w14:paraId="3C963950" w14:textId="77777777" w:rsidR="00E03A98" w:rsidRPr="00E03A98" w:rsidRDefault="00E03A98" w:rsidP="00E03A98">
      <w:pPr>
        <w:widowControl/>
        <w:rPr>
          <w:szCs w:val="24"/>
        </w:rPr>
      </w:pPr>
    </w:p>
    <w:p w14:paraId="2A84A6E5" w14:textId="2C2B555D" w:rsidR="00A60755" w:rsidRDefault="0014304E" w:rsidP="00C05D30">
      <w:pPr>
        <w:rPr>
          <w:sz w:val="22"/>
          <w:szCs w:val="22"/>
        </w:rPr>
      </w:pPr>
      <w:r>
        <w:rPr>
          <w:sz w:val="22"/>
          <w:szCs w:val="22"/>
        </w:rPr>
        <w:t>Chapter Communications</w:t>
      </w:r>
    </w:p>
    <w:p w14:paraId="6B82BFCC" w14:textId="507B377D" w:rsidR="00A12E1D" w:rsidRDefault="0014304E" w:rsidP="00C05D30">
      <w:pPr>
        <w:rPr>
          <w:sz w:val="22"/>
          <w:szCs w:val="22"/>
        </w:rPr>
      </w:pPr>
      <w:r w:rsidRPr="0014304E">
        <w:rPr>
          <w:sz w:val="22"/>
          <w:szCs w:val="22"/>
        </w:rPr>
        <w:t>13820 Sunrise Valley Dr.</w:t>
      </w:r>
      <w:r w:rsidR="00A12E1D">
        <w:rPr>
          <w:sz w:val="22"/>
          <w:szCs w:val="22"/>
        </w:rPr>
        <w:t xml:space="preserve"> </w:t>
      </w:r>
    </w:p>
    <w:p w14:paraId="21EB6A79" w14:textId="7B3F1024" w:rsidR="00933D87" w:rsidRDefault="0014304E" w:rsidP="00C05D30">
      <w:pPr>
        <w:rPr>
          <w:szCs w:val="24"/>
        </w:rPr>
      </w:pPr>
      <w:r w:rsidRPr="0014304E">
        <w:rPr>
          <w:sz w:val="22"/>
          <w:szCs w:val="22"/>
        </w:rPr>
        <w:t>Herndon, V</w:t>
      </w:r>
      <w:r>
        <w:rPr>
          <w:sz w:val="22"/>
          <w:szCs w:val="22"/>
        </w:rPr>
        <w:t>irginia 2</w:t>
      </w:r>
      <w:r w:rsidRPr="0014304E">
        <w:rPr>
          <w:sz w:val="22"/>
          <w:szCs w:val="22"/>
        </w:rPr>
        <w:t>0171</w:t>
      </w:r>
      <w:r w:rsidR="00C05D30" w:rsidRPr="00C05D30">
        <w:rPr>
          <w:szCs w:val="24"/>
        </w:rPr>
        <w:tab/>
      </w:r>
      <w:r w:rsidR="00C05D30" w:rsidRPr="00C05D30">
        <w:rPr>
          <w:szCs w:val="24"/>
        </w:rPr>
        <w:tab/>
      </w:r>
      <w:r w:rsidR="00C05D30" w:rsidRPr="00C05D30">
        <w:rPr>
          <w:szCs w:val="24"/>
        </w:rPr>
        <w:tab/>
      </w:r>
      <w:r w:rsidR="00C05D30" w:rsidRPr="00C05D30">
        <w:rPr>
          <w:szCs w:val="24"/>
        </w:rPr>
        <w:tab/>
      </w:r>
      <w:r w:rsidR="00C05D30" w:rsidRPr="00C05D30">
        <w:rPr>
          <w:szCs w:val="24"/>
        </w:rPr>
        <w:tab/>
      </w:r>
      <w:r w:rsidR="00C05D30" w:rsidRPr="00C05D30">
        <w:rPr>
          <w:szCs w:val="24"/>
        </w:rPr>
        <w:tab/>
      </w:r>
      <w:r w:rsidR="00C05D30" w:rsidRPr="00C05D30">
        <w:rPr>
          <w:szCs w:val="24"/>
        </w:rPr>
        <w:tab/>
      </w:r>
      <w:r w:rsidR="00C05D30" w:rsidRPr="00C05D30">
        <w:rPr>
          <w:szCs w:val="24"/>
        </w:rPr>
        <w:tab/>
      </w:r>
    </w:p>
    <w:p w14:paraId="5F607999" w14:textId="3C333BD1" w:rsidR="00C05D30" w:rsidRPr="00F43714" w:rsidRDefault="00C05D30" w:rsidP="003C62A3">
      <w:pPr>
        <w:ind w:left="5040"/>
        <w:rPr>
          <w:b/>
          <w:szCs w:val="24"/>
        </w:rPr>
      </w:pPr>
      <w:r w:rsidRPr="00C05D30">
        <w:rPr>
          <w:szCs w:val="24"/>
        </w:rPr>
        <w:t xml:space="preserve">Case No.: </w:t>
      </w:r>
      <w:r w:rsidR="003C62A3">
        <w:t>EB-FIELD</w:t>
      </w:r>
      <w:r w:rsidR="006E4623">
        <w:t>NER</w:t>
      </w:r>
      <w:r w:rsidR="003C62A3">
        <w:t>-17-0002</w:t>
      </w:r>
      <w:r w:rsidR="0014304E">
        <w:t>4529</w:t>
      </w:r>
    </w:p>
    <w:p w14:paraId="1325D407" w14:textId="77777777" w:rsidR="006C6C0D" w:rsidRPr="00C05D30" w:rsidRDefault="006C6C0D" w:rsidP="00E03A98">
      <w:pPr>
        <w:widowControl/>
        <w:rPr>
          <w:b/>
          <w:szCs w:val="24"/>
        </w:rPr>
      </w:pPr>
    </w:p>
    <w:p w14:paraId="2D43C42C" w14:textId="77777777" w:rsidR="00673006" w:rsidRPr="00C05D30" w:rsidRDefault="00673006" w:rsidP="00E03A98">
      <w:pPr>
        <w:widowControl/>
        <w:rPr>
          <w:b/>
          <w:szCs w:val="24"/>
        </w:rPr>
      </w:pPr>
    </w:p>
    <w:p w14:paraId="1BC9853B" w14:textId="77777777" w:rsidR="006C6C0D" w:rsidRPr="00C05D30" w:rsidRDefault="00B66F93" w:rsidP="00B66F93">
      <w:pPr>
        <w:widowControl/>
        <w:jc w:val="center"/>
        <w:rPr>
          <w:szCs w:val="24"/>
        </w:rPr>
      </w:pPr>
      <w:r w:rsidRPr="00C05D30">
        <w:rPr>
          <w:b/>
          <w:szCs w:val="24"/>
        </w:rPr>
        <w:t>NOTIFICATION OF HARMFUL INTERFERENCE</w:t>
      </w:r>
    </w:p>
    <w:p w14:paraId="1D08F995" w14:textId="77777777" w:rsidR="006C6C0D" w:rsidRPr="00C05D30" w:rsidRDefault="00E50576" w:rsidP="00E50576">
      <w:pPr>
        <w:widowControl/>
        <w:tabs>
          <w:tab w:val="left" w:pos="5040"/>
        </w:tabs>
        <w:outlineLvl w:val="0"/>
        <w:rPr>
          <w:color w:val="000000"/>
          <w:szCs w:val="24"/>
        </w:rPr>
      </w:pPr>
      <w:r w:rsidRPr="00C05D30">
        <w:rPr>
          <w:szCs w:val="24"/>
        </w:rPr>
        <w:tab/>
      </w:r>
      <w:r w:rsidR="006C6C0D" w:rsidRPr="00C05D30">
        <w:rPr>
          <w:color w:val="000000"/>
          <w:szCs w:val="24"/>
        </w:rPr>
        <w:t xml:space="preserve"> </w:t>
      </w:r>
    </w:p>
    <w:p w14:paraId="51665BE4" w14:textId="5EFABFB6" w:rsidR="00444234" w:rsidRDefault="003B0C91" w:rsidP="00B04F17">
      <w:pPr>
        <w:widowControl/>
        <w:rPr>
          <w:szCs w:val="24"/>
        </w:rPr>
      </w:pPr>
      <w:r>
        <w:rPr>
          <w:szCs w:val="24"/>
        </w:rPr>
        <w:t>On June 27, 2017, i</w:t>
      </w:r>
      <w:r w:rsidR="00DE2596" w:rsidRPr="00C05D30">
        <w:rPr>
          <w:szCs w:val="24"/>
        </w:rPr>
        <w:t>n response to a</w:t>
      </w:r>
      <w:r w:rsidR="00F05FED">
        <w:rPr>
          <w:szCs w:val="24"/>
        </w:rPr>
        <w:t>n interference</w:t>
      </w:r>
      <w:r w:rsidR="00DE2596" w:rsidRPr="00C05D30">
        <w:rPr>
          <w:szCs w:val="24"/>
        </w:rPr>
        <w:t xml:space="preserve"> complaint</w:t>
      </w:r>
      <w:r>
        <w:rPr>
          <w:szCs w:val="24"/>
        </w:rPr>
        <w:t xml:space="preserve">, </w:t>
      </w:r>
      <w:r w:rsidR="006B478E">
        <w:rPr>
          <w:szCs w:val="24"/>
        </w:rPr>
        <w:t>agent</w:t>
      </w:r>
      <w:r w:rsidR="0095210E">
        <w:rPr>
          <w:szCs w:val="24"/>
        </w:rPr>
        <w:t>s</w:t>
      </w:r>
      <w:r w:rsidR="00DE2596" w:rsidRPr="00C05D30">
        <w:rPr>
          <w:szCs w:val="24"/>
        </w:rPr>
        <w:t xml:space="preserve"> from the</w:t>
      </w:r>
      <w:r w:rsidR="005D5925">
        <w:rPr>
          <w:szCs w:val="24"/>
        </w:rPr>
        <w:t xml:space="preserve"> </w:t>
      </w:r>
      <w:r w:rsidR="0095210E">
        <w:rPr>
          <w:szCs w:val="24"/>
        </w:rPr>
        <w:t>New York</w:t>
      </w:r>
      <w:r w:rsidR="005D5925">
        <w:rPr>
          <w:szCs w:val="24"/>
        </w:rPr>
        <w:t xml:space="preserve"> Office (</w:t>
      </w:r>
      <w:r w:rsidR="0095210E">
        <w:rPr>
          <w:szCs w:val="24"/>
        </w:rPr>
        <w:t xml:space="preserve">New York </w:t>
      </w:r>
      <w:r w:rsidR="005D5925">
        <w:rPr>
          <w:szCs w:val="24"/>
        </w:rPr>
        <w:t>Office)</w:t>
      </w:r>
      <w:r w:rsidR="00DE2596" w:rsidRPr="00C05D30">
        <w:rPr>
          <w:szCs w:val="24"/>
        </w:rPr>
        <w:t xml:space="preserve"> </w:t>
      </w:r>
      <w:r w:rsidR="006D2D1A">
        <w:rPr>
          <w:szCs w:val="24"/>
        </w:rPr>
        <w:t xml:space="preserve">of the </w:t>
      </w:r>
      <w:r w:rsidR="005D5925">
        <w:rPr>
          <w:szCs w:val="24"/>
        </w:rPr>
        <w:t xml:space="preserve">Federal Communications Commission’s (FCC’s or Commission’s) </w:t>
      </w:r>
      <w:r w:rsidR="00DE2596" w:rsidRPr="00C05D30">
        <w:rPr>
          <w:szCs w:val="24"/>
        </w:rPr>
        <w:t>Enforcement Bureau</w:t>
      </w:r>
      <w:r w:rsidR="005D5925">
        <w:rPr>
          <w:szCs w:val="24"/>
        </w:rPr>
        <w:t xml:space="preserve"> (Bureau)</w:t>
      </w:r>
      <w:r w:rsidR="00DE2596" w:rsidRPr="00C05D30">
        <w:rPr>
          <w:szCs w:val="24"/>
        </w:rPr>
        <w:t xml:space="preserve"> </w:t>
      </w:r>
      <w:r>
        <w:rPr>
          <w:szCs w:val="24"/>
        </w:rPr>
        <w:t xml:space="preserve">confirmed by direction finding techniques that radio emission on 699.9967 MHz were emanating from a radio transmitter device located at 25 Lafayette Avenue, Brooklyn, New York 11217.  These transmissions were interfering with </w:t>
      </w:r>
      <w:r w:rsidR="00B04F17">
        <w:rPr>
          <w:szCs w:val="24"/>
        </w:rPr>
        <w:t xml:space="preserve">the </w:t>
      </w:r>
      <w:r w:rsidR="00C6385E">
        <w:rPr>
          <w:szCs w:val="24"/>
        </w:rPr>
        <w:t xml:space="preserve">wireless </w:t>
      </w:r>
      <w:r w:rsidR="00B04F17">
        <w:rPr>
          <w:szCs w:val="24"/>
        </w:rPr>
        <w:t xml:space="preserve">network operated by </w:t>
      </w:r>
      <w:r>
        <w:rPr>
          <w:szCs w:val="24"/>
        </w:rPr>
        <w:t>T-M</w:t>
      </w:r>
      <w:r w:rsidR="00B04F17">
        <w:rPr>
          <w:szCs w:val="24"/>
        </w:rPr>
        <w:t>obile US Inc. (T-Mobile).  A</w:t>
      </w:r>
      <w:r>
        <w:rPr>
          <w:szCs w:val="24"/>
        </w:rPr>
        <w:t>gents determined that the device was a ZonePlex Dual Band 11n Sector Outdoor Access Point (Model 7762-S, Serial No</w:t>
      </w:r>
      <w:r w:rsidR="00F655C8">
        <w:rPr>
          <w:szCs w:val="24"/>
        </w:rPr>
        <w:t>.</w:t>
      </w:r>
      <w:r>
        <w:rPr>
          <w:szCs w:val="24"/>
        </w:rPr>
        <w:t xml:space="preserve"> 191255001192) manufactured by Ruckus Wireless and certificated for use by the FCC.  Agents confirmed that interference to T-Mobile ceased when your equipment was turned off on August 9, 2017. </w:t>
      </w:r>
    </w:p>
    <w:p w14:paraId="60E70884" w14:textId="77777777" w:rsidR="00CD6AA5" w:rsidRDefault="00CD6AA5" w:rsidP="005D1F79">
      <w:pPr>
        <w:widowControl/>
        <w:rPr>
          <w:szCs w:val="24"/>
        </w:rPr>
      </w:pPr>
    </w:p>
    <w:p w14:paraId="7EA60BC7" w14:textId="32888B78" w:rsidR="003B0C91" w:rsidRPr="00491829" w:rsidRDefault="003B0C91" w:rsidP="003B0C91">
      <w:pPr>
        <w:rPr>
          <w:szCs w:val="24"/>
        </w:rPr>
      </w:pPr>
      <w:r w:rsidRPr="00491829">
        <w:rPr>
          <w:szCs w:val="24"/>
        </w:rPr>
        <w:t>Radio stations</w:t>
      </w:r>
      <w:r>
        <w:rPr>
          <w:szCs w:val="24"/>
        </w:rPr>
        <w:t xml:space="preserve"> </w:t>
      </w:r>
      <w:r w:rsidRPr="00E32F9D">
        <w:rPr>
          <w:szCs w:val="24"/>
        </w:rPr>
        <w:t>operating on many frequencies, including the</w:t>
      </w:r>
      <w:r w:rsidR="00B04F17">
        <w:rPr>
          <w:szCs w:val="24"/>
        </w:rPr>
        <w:t xml:space="preserve"> 700</w:t>
      </w:r>
      <w:r w:rsidRPr="00E32F9D">
        <w:rPr>
          <w:szCs w:val="24"/>
        </w:rPr>
        <w:t xml:space="preserve"> </w:t>
      </w:r>
      <w:r w:rsidR="00F655C8">
        <w:rPr>
          <w:szCs w:val="24"/>
        </w:rPr>
        <w:t xml:space="preserve">MHz </w:t>
      </w:r>
      <w:r w:rsidRPr="00E32F9D">
        <w:rPr>
          <w:szCs w:val="24"/>
        </w:rPr>
        <w:t>band,</w:t>
      </w:r>
      <w:r w:rsidRPr="00491829">
        <w:rPr>
          <w:szCs w:val="24"/>
        </w:rPr>
        <w:t xml:space="preserve"> must be licensed by the F</w:t>
      </w:r>
      <w:r>
        <w:rPr>
          <w:szCs w:val="24"/>
        </w:rPr>
        <w:t>ederal Communications Commission (“F</w:t>
      </w:r>
      <w:r w:rsidRPr="00491829">
        <w:rPr>
          <w:szCs w:val="24"/>
        </w:rPr>
        <w:t>CC</w:t>
      </w:r>
      <w:r>
        <w:rPr>
          <w:szCs w:val="24"/>
        </w:rPr>
        <w:t>”)</w:t>
      </w:r>
      <w:r w:rsidRPr="00491829">
        <w:rPr>
          <w:szCs w:val="24"/>
        </w:rPr>
        <w:t xml:space="preserve"> pursuant to </w:t>
      </w:r>
      <w:r w:rsidR="00F655C8">
        <w:rPr>
          <w:szCs w:val="24"/>
        </w:rPr>
        <w:t>the Communications Act of 1934, as amended.</w:t>
      </w:r>
      <w:r w:rsidR="00F655C8" w:rsidRPr="00596C92">
        <w:rPr>
          <w:rStyle w:val="FootnoteReference"/>
          <w:szCs w:val="24"/>
          <w:vertAlign w:val="superscript"/>
        </w:rPr>
        <w:footnoteReference w:id="2"/>
      </w:r>
      <w:r w:rsidR="00F655C8" w:rsidRPr="00596C92">
        <w:rPr>
          <w:szCs w:val="24"/>
          <w:vertAlign w:val="superscript"/>
        </w:rPr>
        <w:t xml:space="preserve"> </w:t>
      </w:r>
      <w:r w:rsidR="00F655C8">
        <w:rPr>
          <w:szCs w:val="24"/>
        </w:rPr>
        <w:t xml:space="preserve"> </w:t>
      </w:r>
      <w:r w:rsidRPr="00491829">
        <w:rPr>
          <w:szCs w:val="24"/>
        </w:rPr>
        <w:t>The only exception to this licensing requirement is for certain transmitters using or operating at a power level or mode of operation that complies with the standards established in Part 15 of the Commission</w:t>
      </w:r>
      <w:r>
        <w:rPr>
          <w:szCs w:val="24"/>
        </w:rPr>
        <w:t>’</w:t>
      </w:r>
      <w:r w:rsidRPr="00491829">
        <w:rPr>
          <w:szCs w:val="24"/>
        </w:rPr>
        <w:t>s rules</w:t>
      </w:r>
      <w:r w:rsidR="00F655C8">
        <w:rPr>
          <w:szCs w:val="24"/>
        </w:rPr>
        <w:t>.</w:t>
      </w:r>
      <w:r w:rsidR="00F655C8" w:rsidRPr="00596C92">
        <w:rPr>
          <w:rStyle w:val="FootnoteReference"/>
          <w:szCs w:val="24"/>
          <w:vertAlign w:val="superscript"/>
        </w:rPr>
        <w:footnoteReference w:id="3"/>
      </w:r>
      <w:r w:rsidRPr="00596C92">
        <w:rPr>
          <w:szCs w:val="24"/>
          <w:vertAlign w:val="superscript"/>
        </w:rPr>
        <w:t xml:space="preserve"> </w:t>
      </w:r>
      <w:r w:rsidR="00F655C8">
        <w:rPr>
          <w:szCs w:val="24"/>
        </w:rPr>
        <w:t xml:space="preserve"> </w:t>
      </w:r>
      <w:r w:rsidR="00B04F17">
        <w:rPr>
          <w:szCs w:val="24"/>
        </w:rPr>
        <w:t>Wireless Access Points</w:t>
      </w:r>
      <w:r>
        <w:rPr>
          <w:szCs w:val="24"/>
        </w:rPr>
        <w:t xml:space="preserve"> are authorized to be operated without a license pursuant to Part 15. </w:t>
      </w:r>
      <w:r w:rsidR="00B04F17">
        <w:rPr>
          <w:szCs w:val="24"/>
        </w:rPr>
        <w:t xml:space="preserve"> </w:t>
      </w:r>
      <w:r>
        <w:rPr>
          <w:szCs w:val="24"/>
        </w:rPr>
        <w:t>Such n</w:t>
      </w:r>
      <w:r w:rsidRPr="00491829">
        <w:rPr>
          <w:szCs w:val="24"/>
        </w:rPr>
        <w:t>onlicensed operation, however, is conditioned upon compliance with all applicable regulations in the subpart</w:t>
      </w:r>
      <w:r>
        <w:rPr>
          <w:szCs w:val="24"/>
        </w:rPr>
        <w:t>.</w:t>
      </w:r>
      <w:r w:rsidR="00F655C8" w:rsidRPr="00596C92">
        <w:rPr>
          <w:rStyle w:val="FootnoteReference"/>
          <w:szCs w:val="24"/>
          <w:vertAlign w:val="superscript"/>
        </w:rPr>
        <w:footnoteReference w:id="4"/>
      </w:r>
      <w:r>
        <w:rPr>
          <w:szCs w:val="24"/>
        </w:rPr>
        <w:t xml:space="preserve">  Under Section 15.5(b), n</w:t>
      </w:r>
      <w:r w:rsidRPr="00491829">
        <w:rPr>
          <w:szCs w:val="24"/>
        </w:rPr>
        <w:t>onlicensed operation of a radio transmitter is subject to the condition that it must not cause harmful interference and, if harmful interference occurs, operation of the device must cease.</w:t>
      </w:r>
      <w:r w:rsidR="00F655C8" w:rsidRPr="00596C92">
        <w:rPr>
          <w:rStyle w:val="FootnoteReference"/>
          <w:szCs w:val="24"/>
          <w:vertAlign w:val="superscript"/>
        </w:rPr>
        <w:footnoteReference w:id="5"/>
      </w:r>
      <w:r w:rsidRPr="00491829">
        <w:rPr>
          <w:szCs w:val="24"/>
        </w:rPr>
        <w:t xml:space="preserve">  Harmful interference is defined as </w:t>
      </w:r>
      <w:r>
        <w:rPr>
          <w:szCs w:val="24"/>
        </w:rPr>
        <w:t>“</w:t>
      </w:r>
      <w:r w:rsidRPr="00491829">
        <w:rPr>
          <w:szCs w:val="24"/>
        </w:rPr>
        <w:t>[a]ny emission, radiation or induction that endangers the functioning of a radio navigation service or of other safety services or seriously degrades, obstructs or repeatedly interrupts a radio communications service</w:t>
      </w:r>
      <w:r>
        <w:rPr>
          <w:szCs w:val="24"/>
        </w:rPr>
        <w:t>.”</w:t>
      </w:r>
      <w:r w:rsidR="00F655C8" w:rsidRPr="00596C92">
        <w:rPr>
          <w:rStyle w:val="FootnoteReference"/>
          <w:szCs w:val="24"/>
          <w:vertAlign w:val="superscript"/>
        </w:rPr>
        <w:footnoteReference w:id="6"/>
      </w:r>
      <w:r w:rsidRPr="00491829">
        <w:rPr>
          <w:szCs w:val="24"/>
        </w:rPr>
        <w:t xml:space="preserve">      </w:t>
      </w:r>
    </w:p>
    <w:p w14:paraId="431ECA9A" w14:textId="77777777" w:rsidR="003B0C91" w:rsidRPr="0067208D" w:rsidRDefault="003B0C91" w:rsidP="003B0C91">
      <w:pPr>
        <w:widowControl/>
        <w:rPr>
          <w:color w:val="000000"/>
          <w:szCs w:val="24"/>
        </w:rPr>
      </w:pPr>
    </w:p>
    <w:p w14:paraId="3C33753A" w14:textId="77FC4ABE" w:rsidR="00B04F17" w:rsidRPr="00491829" w:rsidRDefault="0067208D" w:rsidP="00B04F17">
      <w:pPr>
        <w:widowControl/>
        <w:rPr>
          <w:color w:val="000000"/>
          <w:szCs w:val="24"/>
        </w:rPr>
      </w:pPr>
      <w:r w:rsidRPr="0067208D">
        <w:rPr>
          <w:color w:val="000000"/>
          <w:szCs w:val="24"/>
        </w:rPr>
        <w:lastRenderedPageBreak/>
        <w:t>You are hereby notified</w:t>
      </w:r>
      <w:r w:rsidR="00EC7A86">
        <w:rPr>
          <w:color w:val="000000"/>
          <w:szCs w:val="24"/>
        </w:rPr>
        <w:t>,</w:t>
      </w:r>
      <w:r w:rsidRPr="0067208D">
        <w:rPr>
          <w:color w:val="000000"/>
          <w:szCs w:val="24"/>
        </w:rPr>
        <w:t xml:space="preserve"> </w:t>
      </w:r>
      <w:r w:rsidR="00EC7A86">
        <w:rPr>
          <w:color w:val="000000"/>
          <w:szCs w:val="24"/>
        </w:rPr>
        <w:t>pursuant to Section</w:t>
      </w:r>
      <w:r w:rsidR="009F69A3">
        <w:rPr>
          <w:color w:val="000000"/>
          <w:szCs w:val="24"/>
        </w:rPr>
        <w:t>s</w:t>
      </w:r>
      <w:r w:rsidR="00EC7A86">
        <w:rPr>
          <w:color w:val="000000"/>
          <w:szCs w:val="24"/>
        </w:rPr>
        <w:t xml:space="preserve"> </w:t>
      </w:r>
      <w:r w:rsidR="009F69A3">
        <w:rPr>
          <w:color w:val="000000"/>
          <w:szCs w:val="24"/>
        </w:rPr>
        <w:t>15.</w:t>
      </w:r>
      <w:r w:rsidR="009D76EF">
        <w:rPr>
          <w:color w:val="000000"/>
          <w:szCs w:val="24"/>
        </w:rPr>
        <w:t>5</w:t>
      </w:r>
      <w:r w:rsidR="009F69A3">
        <w:rPr>
          <w:color w:val="000000"/>
          <w:szCs w:val="24"/>
        </w:rPr>
        <w:t>(</w:t>
      </w:r>
      <w:r w:rsidR="009D76EF">
        <w:rPr>
          <w:color w:val="000000"/>
          <w:szCs w:val="24"/>
        </w:rPr>
        <w:t>c</w:t>
      </w:r>
      <w:r w:rsidR="009F69A3">
        <w:rPr>
          <w:color w:val="000000"/>
          <w:szCs w:val="24"/>
        </w:rPr>
        <w:t xml:space="preserve">) </w:t>
      </w:r>
      <w:r w:rsidR="00EC7A86">
        <w:rPr>
          <w:color w:val="000000"/>
          <w:szCs w:val="24"/>
        </w:rPr>
        <w:t xml:space="preserve">of the Commission’s </w:t>
      </w:r>
      <w:r w:rsidR="009F69A3">
        <w:rPr>
          <w:color w:val="000000"/>
          <w:szCs w:val="24"/>
        </w:rPr>
        <w:t>r</w:t>
      </w:r>
      <w:r w:rsidR="00EC7A86">
        <w:rPr>
          <w:color w:val="000000"/>
          <w:szCs w:val="24"/>
        </w:rPr>
        <w:t>ules,</w:t>
      </w:r>
      <w:r w:rsidR="00F655C8" w:rsidRPr="00596C92">
        <w:rPr>
          <w:rStyle w:val="FootnoteReference"/>
          <w:color w:val="000000"/>
          <w:szCs w:val="24"/>
          <w:vertAlign w:val="superscript"/>
        </w:rPr>
        <w:footnoteReference w:id="7"/>
      </w:r>
      <w:r w:rsidR="00B04F17" w:rsidRPr="00596C92">
        <w:rPr>
          <w:color w:val="000000"/>
          <w:szCs w:val="24"/>
          <w:vertAlign w:val="superscript"/>
        </w:rPr>
        <w:t xml:space="preserve"> </w:t>
      </w:r>
      <w:r w:rsidR="00B04F17">
        <w:rPr>
          <w:color w:val="000000"/>
          <w:szCs w:val="24"/>
        </w:rPr>
        <w:t xml:space="preserve"> </w:t>
      </w:r>
      <w:r w:rsidRPr="0067208D">
        <w:rPr>
          <w:color w:val="000000"/>
          <w:szCs w:val="24"/>
        </w:rPr>
        <w:t xml:space="preserve">that </w:t>
      </w:r>
      <w:r w:rsidR="00D836B2">
        <w:rPr>
          <w:color w:val="000000"/>
          <w:szCs w:val="24"/>
        </w:rPr>
        <w:t xml:space="preserve">the </w:t>
      </w:r>
      <w:r w:rsidR="00EE5BEC">
        <w:rPr>
          <w:szCs w:val="24"/>
        </w:rPr>
        <w:t>Ruckus</w:t>
      </w:r>
      <w:r w:rsidR="00444234">
        <w:rPr>
          <w:color w:val="000000"/>
          <w:szCs w:val="24"/>
        </w:rPr>
        <w:t xml:space="preserve"> equipment listed above</w:t>
      </w:r>
      <w:r w:rsidR="00D836B2">
        <w:rPr>
          <w:color w:val="000000"/>
          <w:szCs w:val="24"/>
        </w:rPr>
        <w:t xml:space="preserve"> </w:t>
      </w:r>
      <w:r w:rsidR="005D5925">
        <w:rPr>
          <w:color w:val="000000"/>
          <w:szCs w:val="24"/>
        </w:rPr>
        <w:t>was</w:t>
      </w:r>
      <w:r w:rsidR="005D5925" w:rsidRPr="0067208D">
        <w:rPr>
          <w:color w:val="000000"/>
          <w:szCs w:val="24"/>
        </w:rPr>
        <w:t xml:space="preserve"> </w:t>
      </w:r>
      <w:r w:rsidRPr="0067208D">
        <w:rPr>
          <w:color w:val="000000"/>
          <w:szCs w:val="24"/>
        </w:rPr>
        <w:t xml:space="preserve">causing harmful interference to </w:t>
      </w:r>
      <w:r w:rsidR="00BD08E4">
        <w:rPr>
          <w:color w:val="000000"/>
          <w:szCs w:val="24"/>
        </w:rPr>
        <w:t>l</w:t>
      </w:r>
      <w:r w:rsidR="009D76EF">
        <w:rPr>
          <w:color w:val="000000"/>
          <w:szCs w:val="24"/>
        </w:rPr>
        <w:t>icensed communication</w:t>
      </w:r>
      <w:r w:rsidR="00B04F17">
        <w:rPr>
          <w:color w:val="000000"/>
          <w:szCs w:val="24"/>
        </w:rPr>
        <w:t>s</w:t>
      </w:r>
      <w:r w:rsidRPr="00CA62D5">
        <w:rPr>
          <w:szCs w:val="24"/>
        </w:rPr>
        <w:t>.</w:t>
      </w:r>
      <w:r w:rsidR="00EC7A86">
        <w:rPr>
          <w:color w:val="000000"/>
          <w:szCs w:val="24"/>
        </w:rPr>
        <w:t xml:space="preserve"> </w:t>
      </w:r>
      <w:r w:rsidR="00BD08E4">
        <w:rPr>
          <w:color w:val="000000"/>
          <w:szCs w:val="24"/>
        </w:rPr>
        <w:t xml:space="preserve"> </w:t>
      </w:r>
      <w:r w:rsidR="00EC7A86">
        <w:rPr>
          <w:color w:val="000000"/>
          <w:szCs w:val="24"/>
        </w:rPr>
        <w:t xml:space="preserve">Continued operation of </w:t>
      </w:r>
      <w:r w:rsidR="00F655C8">
        <w:rPr>
          <w:color w:val="000000"/>
          <w:szCs w:val="24"/>
        </w:rPr>
        <w:t xml:space="preserve">this </w:t>
      </w:r>
      <w:r w:rsidR="00EC7A86">
        <w:rPr>
          <w:color w:val="000000"/>
          <w:szCs w:val="24"/>
        </w:rPr>
        <w:t xml:space="preserve">device </w:t>
      </w:r>
      <w:r w:rsidR="00C21D2D">
        <w:rPr>
          <w:color w:val="000000"/>
          <w:szCs w:val="24"/>
        </w:rPr>
        <w:t xml:space="preserve">in a manner </w:t>
      </w:r>
      <w:r w:rsidR="004B3BBF" w:rsidRPr="00491829">
        <w:rPr>
          <w:color w:val="000000"/>
          <w:szCs w:val="24"/>
        </w:rPr>
        <w:t>that cause</w:t>
      </w:r>
      <w:r w:rsidR="00C21D2D">
        <w:rPr>
          <w:color w:val="000000"/>
          <w:szCs w:val="24"/>
        </w:rPr>
        <w:t>s</w:t>
      </w:r>
      <w:r w:rsidR="004B3BBF" w:rsidRPr="00491829">
        <w:rPr>
          <w:color w:val="000000"/>
          <w:szCs w:val="24"/>
        </w:rPr>
        <w:t xml:space="preserve"> harmful interference after your receipt of this warning constitutes a violation of the Federal laws cited above and could subject the operator to severe penalties, including, </w:t>
      </w:r>
      <w:r w:rsidR="00B04F17" w:rsidRPr="00491829">
        <w:rPr>
          <w:color w:val="000000"/>
          <w:szCs w:val="24"/>
        </w:rPr>
        <w:t xml:space="preserve">but not limited to, substantial monetary fines, </w:t>
      </w:r>
      <w:r w:rsidR="00B04F17" w:rsidRPr="00491829">
        <w:rPr>
          <w:i/>
          <w:color w:val="000000"/>
          <w:szCs w:val="24"/>
        </w:rPr>
        <w:t>in rem</w:t>
      </w:r>
      <w:r w:rsidR="00B04F17" w:rsidRPr="00491829">
        <w:rPr>
          <w:color w:val="000000"/>
          <w:szCs w:val="24"/>
        </w:rPr>
        <w:t xml:space="preserve"> arrest action against the offending radio equipment, and criminal sanctions including imprisonment</w:t>
      </w:r>
      <w:r w:rsidR="00F655C8">
        <w:rPr>
          <w:color w:val="000000"/>
          <w:szCs w:val="24"/>
        </w:rPr>
        <w:t>.</w:t>
      </w:r>
      <w:r w:rsidR="00F655C8" w:rsidRPr="00596C92">
        <w:rPr>
          <w:rStyle w:val="FootnoteReference"/>
          <w:color w:val="000000"/>
          <w:szCs w:val="24"/>
          <w:vertAlign w:val="superscript"/>
        </w:rPr>
        <w:footnoteReference w:id="8"/>
      </w:r>
    </w:p>
    <w:p w14:paraId="5FEA534E" w14:textId="77777777" w:rsidR="006C6C0D" w:rsidRPr="003613FD" w:rsidRDefault="006C6C0D" w:rsidP="005D1F79">
      <w:pPr>
        <w:widowControl/>
        <w:rPr>
          <w:szCs w:val="24"/>
        </w:rPr>
      </w:pPr>
    </w:p>
    <w:p w14:paraId="3B8ACEB3" w14:textId="4F96AA6F" w:rsidR="00C37332" w:rsidRDefault="00C37332" w:rsidP="005D1F79">
      <w:pPr>
        <w:jc w:val="both"/>
        <w:rPr>
          <w:b/>
          <w:szCs w:val="24"/>
        </w:rPr>
      </w:pPr>
      <w:r w:rsidRPr="003613FD">
        <w:rPr>
          <w:b/>
          <w:szCs w:val="24"/>
          <w:u w:val="single"/>
        </w:rPr>
        <w:t xml:space="preserve">OPERATION OF </w:t>
      </w:r>
      <w:r w:rsidR="00F655C8">
        <w:rPr>
          <w:b/>
          <w:szCs w:val="24"/>
          <w:u w:val="single"/>
        </w:rPr>
        <w:t xml:space="preserve">THIS </w:t>
      </w:r>
      <w:r w:rsidRPr="003613FD">
        <w:rPr>
          <w:b/>
          <w:szCs w:val="24"/>
          <w:u w:val="single"/>
        </w:rPr>
        <w:t xml:space="preserve">TRANSMITTING DEVICE </w:t>
      </w:r>
      <w:r w:rsidR="00F319EE">
        <w:rPr>
          <w:b/>
          <w:szCs w:val="24"/>
          <w:u w:val="single"/>
        </w:rPr>
        <w:t xml:space="preserve">ON FREQUENCIES THAT CAUSE </w:t>
      </w:r>
      <w:r w:rsidR="007A4A06">
        <w:rPr>
          <w:b/>
          <w:szCs w:val="24"/>
          <w:u w:val="single"/>
        </w:rPr>
        <w:t xml:space="preserve">INTERFERENCE </w:t>
      </w:r>
      <w:r w:rsidRPr="003613FD">
        <w:rPr>
          <w:b/>
          <w:szCs w:val="24"/>
          <w:u w:val="single"/>
        </w:rPr>
        <w:t xml:space="preserve">MUST </w:t>
      </w:r>
      <w:r w:rsidR="00EC7A86">
        <w:rPr>
          <w:b/>
          <w:szCs w:val="24"/>
          <w:u w:val="single"/>
        </w:rPr>
        <w:t xml:space="preserve">NOT RESUME </w:t>
      </w:r>
    </w:p>
    <w:p w14:paraId="57286A10" w14:textId="77777777" w:rsidR="007A4A06" w:rsidRDefault="007A4A06" w:rsidP="005D1F79">
      <w:pPr>
        <w:jc w:val="both"/>
        <w:rPr>
          <w:b/>
          <w:szCs w:val="24"/>
        </w:rPr>
      </w:pPr>
    </w:p>
    <w:p w14:paraId="4479DB21" w14:textId="7BB0CFE1" w:rsidR="00DB4DCD" w:rsidRDefault="00DB4DCD" w:rsidP="005D1F79">
      <w:pPr>
        <w:rPr>
          <w:color w:val="000000"/>
          <w:szCs w:val="24"/>
        </w:rPr>
      </w:pPr>
      <w:r w:rsidRPr="00491829">
        <w:rPr>
          <w:color w:val="000000"/>
          <w:szCs w:val="24"/>
        </w:rPr>
        <w:t>You have ten (</w:t>
      </w:r>
      <w:r w:rsidRPr="00C80BC3">
        <w:rPr>
          <w:color w:val="000000"/>
          <w:szCs w:val="24"/>
        </w:rPr>
        <w:t>10</w:t>
      </w:r>
      <w:r w:rsidRPr="00491829">
        <w:rPr>
          <w:color w:val="000000"/>
          <w:szCs w:val="24"/>
        </w:rPr>
        <w:t xml:space="preserve">) days from the date of this notice to respond </w:t>
      </w:r>
      <w:r w:rsidR="00E05266">
        <w:rPr>
          <w:color w:val="000000"/>
          <w:szCs w:val="24"/>
        </w:rPr>
        <w:t xml:space="preserve">concerning your operation of </w:t>
      </w:r>
      <w:r w:rsidR="009410F3">
        <w:rPr>
          <w:color w:val="000000"/>
          <w:szCs w:val="24"/>
        </w:rPr>
        <w:t xml:space="preserve">this </w:t>
      </w:r>
      <w:r w:rsidRPr="00491829">
        <w:rPr>
          <w:color w:val="000000"/>
          <w:szCs w:val="24"/>
        </w:rPr>
        <w:t>Part 15 device</w:t>
      </w:r>
      <w:r w:rsidR="00E05266">
        <w:rPr>
          <w:color w:val="000000"/>
          <w:szCs w:val="24"/>
        </w:rPr>
        <w:t>.</w:t>
      </w:r>
      <w:r w:rsidRPr="00491829">
        <w:rPr>
          <w:color w:val="000000"/>
          <w:szCs w:val="24"/>
        </w:rPr>
        <w:t xml:space="preserve"> </w:t>
      </w:r>
      <w:r w:rsidR="00844AA4" w:rsidRPr="00491829">
        <w:rPr>
          <w:color w:val="000000"/>
          <w:szCs w:val="24"/>
        </w:rPr>
        <w:t xml:space="preserve">Your response should also describe the steps you are taking to ensure that </w:t>
      </w:r>
      <w:r w:rsidR="00844AA4">
        <w:rPr>
          <w:color w:val="000000"/>
          <w:szCs w:val="24"/>
        </w:rPr>
        <w:t xml:space="preserve">your operation does not </w:t>
      </w:r>
      <w:r w:rsidR="00844AA4" w:rsidRPr="00491829">
        <w:rPr>
          <w:color w:val="000000"/>
          <w:szCs w:val="24"/>
        </w:rPr>
        <w:t xml:space="preserve">interfere </w:t>
      </w:r>
      <w:r w:rsidR="00844AA4">
        <w:rPr>
          <w:color w:val="000000"/>
          <w:szCs w:val="24"/>
        </w:rPr>
        <w:t>with</w:t>
      </w:r>
      <w:r w:rsidR="00844AA4" w:rsidRPr="00491829">
        <w:rPr>
          <w:color w:val="000000"/>
          <w:szCs w:val="24"/>
        </w:rPr>
        <w:t xml:space="preserve"> </w:t>
      </w:r>
      <w:r w:rsidR="00EE5BEC" w:rsidRPr="00EE5BEC">
        <w:rPr>
          <w:szCs w:val="24"/>
        </w:rPr>
        <w:t>T-Mobile US Inc</w:t>
      </w:r>
      <w:r w:rsidR="00EE5BEC">
        <w:rPr>
          <w:szCs w:val="24"/>
        </w:rPr>
        <w:t>.</w:t>
      </w:r>
      <w:r w:rsidR="00844AA4" w:rsidRPr="00491829">
        <w:rPr>
          <w:color w:val="000000"/>
          <w:szCs w:val="24"/>
        </w:rPr>
        <w:t xml:space="preserve"> </w:t>
      </w:r>
      <w:r w:rsidR="003B0C91">
        <w:rPr>
          <w:color w:val="000000"/>
          <w:szCs w:val="24"/>
        </w:rPr>
        <w:t xml:space="preserve"> </w:t>
      </w:r>
      <w:r w:rsidRPr="00491829">
        <w:rPr>
          <w:color w:val="000000"/>
          <w:szCs w:val="24"/>
        </w:rPr>
        <w:t>Your response should be sent to the address in the letterhead and reference the listed case number.</w:t>
      </w:r>
      <w:r>
        <w:rPr>
          <w:color w:val="000000"/>
          <w:szCs w:val="24"/>
        </w:rPr>
        <w:t xml:space="preserve"> </w:t>
      </w:r>
      <w:r w:rsidRPr="00491829">
        <w:rPr>
          <w:color w:val="000000"/>
          <w:szCs w:val="24"/>
        </w:rPr>
        <w:t xml:space="preserve"> </w:t>
      </w:r>
      <w:r w:rsidRPr="003613FD">
        <w:rPr>
          <w:szCs w:val="24"/>
        </w:rPr>
        <w:t>Under the Privacy Act of 1974,</w:t>
      </w:r>
      <w:r w:rsidR="006D2D1A" w:rsidRPr="00D367FF">
        <w:rPr>
          <w:rStyle w:val="FootnoteReference"/>
          <w:szCs w:val="24"/>
          <w:vertAlign w:val="superscript"/>
        </w:rPr>
        <w:footnoteReference w:id="9"/>
      </w:r>
      <w:r w:rsidRPr="003613FD">
        <w:rPr>
          <w:szCs w:val="24"/>
        </w:rPr>
        <w:t xml:space="preserve"> we are informing you that the Commission’s staff will use all relevant material information before it to determine what, if any, enforcement action is required to ensure your compliance with </w:t>
      </w:r>
      <w:r>
        <w:rPr>
          <w:szCs w:val="24"/>
        </w:rPr>
        <w:t xml:space="preserve">the Communications Act and </w:t>
      </w:r>
      <w:r w:rsidRPr="003613FD">
        <w:rPr>
          <w:szCs w:val="24"/>
        </w:rPr>
        <w:t xml:space="preserve">FCC </w:t>
      </w:r>
      <w:r w:rsidR="00834834">
        <w:rPr>
          <w:szCs w:val="24"/>
        </w:rPr>
        <w:t>r</w:t>
      </w:r>
      <w:r w:rsidRPr="003613FD">
        <w:rPr>
          <w:szCs w:val="24"/>
        </w:rPr>
        <w:t>ules.  This will include any information that you disclose in your reply.</w:t>
      </w:r>
    </w:p>
    <w:p w14:paraId="11D8495F" w14:textId="77777777" w:rsidR="00DB4DCD" w:rsidRDefault="00DB4DCD" w:rsidP="005D1F79">
      <w:pPr>
        <w:rPr>
          <w:color w:val="000000"/>
          <w:szCs w:val="24"/>
        </w:rPr>
      </w:pPr>
    </w:p>
    <w:p w14:paraId="318386D2" w14:textId="77777777" w:rsidR="00DB4DCD" w:rsidRPr="00491829" w:rsidRDefault="00DB4DCD" w:rsidP="005D1F79">
      <w:pPr>
        <w:widowControl/>
        <w:tabs>
          <w:tab w:val="left" w:pos="-360"/>
        </w:tabs>
        <w:rPr>
          <w:color w:val="000000"/>
          <w:szCs w:val="24"/>
        </w:rPr>
      </w:pPr>
      <w:r w:rsidRPr="00491829">
        <w:rPr>
          <w:color w:val="000000"/>
          <w:szCs w:val="24"/>
        </w:rPr>
        <w:t>You may contact this office if you have any questions.</w:t>
      </w:r>
    </w:p>
    <w:p w14:paraId="1DD800CE" w14:textId="77777777" w:rsidR="0040695F" w:rsidRPr="003613FD" w:rsidRDefault="0040695F" w:rsidP="005D1F79">
      <w:pPr>
        <w:widowControl/>
        <w:tabs>
          <w:tab w:val="left" w:pos="-360"/>
        </w:tabs>
        <w:rPr>
          <w:szCs w:val="24"/>
        </w:rPr>
      </w:pPr>
    </w:p>
    <w:p w14:paraId="02A3A280" w14:textId="77777777" w:rsidR="00F319EE" w:rsidRDefault="00F319EE" w:rsidP="005D1F79">
      <w:pPr>
        <w:widowControl/>
        <w:tabs>
          <w:tab w:val="left" w:pos="-360"/>
        </w:tabs>
        <w:jc w:val="both"/>
        <w:rPr>
          <w:rStyle w:val="StyleRed"/>
        </w:rPr>
      </w:pPr>
    </w:p>
    <w:p w14:paraId="5A9DBCCC" w14:textId="77777777" w:rsidR="00F319EE" w:rsidRDefault="00F319EE" w:rsidP="005D1F79">
      <w:pPr>
        <w:widowControl/>
        <w:tabs>
          <w:tab w:val="left" w:pos="-360"/>
        </w:tabs>
        <w:jc w:val="both"/>
        <w:rPr>
          <w:rStyle w:val="StyleRed"/>
        </w:rPr>
      </w:pPr>
    </w:p>
    <w:p w14:paraId="20DCA459" w14:textId="77777777" w:rsidR="00886B71" w:rsidRDefault="00886B71" w:rsidP="005D1F79">
      <w:pPr>
        <w:widowControl/>
      </w:pPr>
    </w:p>
    <w:p w14:paraId="4B99A5E6" w14:textId="77777777" w:rsidR="00886B71" w:rsidRDefault="00886B71" w:rsidP="005D1F79">
      <w:pPr>
        <w:widowControl/>
      </w:pPr>
    </w:p>
    <w:p w14:paraId="607E51E7" w14:textId="77777777" w:rsidR="00886B71" w:rsidRDefault="00886B71" w:rsidP="005D1F79">
      <w:pPr>
        <w:widowControl/>
      </w:pPr>
    </w:p>
    <w:p w14:paraId="58FB8D09" w14:textId="77777777" w:rsidR="0014304E" w:rsidRPr="0014304E" w:rsidRDefault="0014304E" w:rsidP="0014304E">
      <w:pPr>
        <w:widowControl/>
      </w:pPr>
      <w:r w:rsidRPr="0014304E">
        <w:t>David C. Dombrowski</w:t>
      </w:r>
    </w:p>
    <w:p w14:paraId="455E734D" w14:textId="77777777" w:rsidR="0014304E" w:rsidRPr="0014304E" w:rsidRDefault="0014304E" w:rsidP="0014304E">
      <w:pPr>
        <w:widowControl/>
      </w:pPr>
      <w:r w:rsidRPr="0014304E">
        <w:t>Regional Director</w:t>
      </w:r>
    </w:p>
    <w:p w14:paraId="537A336D" w14:textId="77777777" w:rsidR="0014304E" w:rsidRPr="0014304E" w:rsidRDefault="0014304E" w:rsidP="0014304E">
      <w:pPr>
        <w:widowControl/>
      </w:pPr>
      <w:r w:rsidRPr="0014304E">
        <w:t>Region One</w:t>
      </w:r>
    </w:p>
    <w:p w14:paraId="1213D05D" w14:textId="77777777" w:rsidR="0014304E" w:rsidRPr="0014304E" w:rsidRDefault="0014304E" w:rsidP="0014304E">
      <w:pPr>
        <w:widowControl/>
      </w:pPr>
      <w:r w:rsidRPr="0014304E">
        <w:t>Enforcement Bureau</w:t>
      </w:r>
    </w:p>
    <w:p w14:paraId="0559792B" w14:textId="1D2D4B9D" w:rsidR="00212A7C" w:rsidRPr="00F23FAE" w:rsidRDefault="0014304E" w:rsidP="0014304E">
      <w:pPr>
        <w:widowControl/>
      </w:pPr>
      <w:r w:rsidRPr="0014304E">
        <w:t>Federal Communications Commission</w:t>
      </w:r>
    </w:p>
    <w:p w14:paraId="4EEA5BD8" w14:textId="77777777" w:rsidR="006C6C0D" w:rsidRPr="003613FD" w:rsidRDefault="006C6C0D" w:rsidP="005D1F79">
      <w:pPr>
        <w:suppressAutoHyphens/>
        <w:rPr>
          <w:szCs w:val="24"/>
        </w:rPr>
      </w:pPr>
    </w:p>
    <w:p w14:paraId="0FD240B8" w14:textId="77777777" w:rsidR="006C6C0D" w:rsidRPr="003613FD" w:rsidRDefault="006C6C0D" w:rsidP="005D1F79">
      <w:pPr>
        <w:suppressAutoHyphens/>
        <w:rPr>
          <w:szCs w:val="24"/>
        </w:rPr>
      </w:pPr>
    </w:p>
    <w:p w14:paraId="10097EC1" w14:textId="77777777" w:rsidR="006C6C0D" w:rsidRPr="003613FD" w:rsidRDefault="006C6C0D" w:rsidP="005D1F79">
      <w:pPr>
        <w:suppressAutoHyphens/>
        <w:rPr>
          <w:szCs w:val="24"/>
        </w:rPr>
      </w:pPr>
    </w:p>
    <w:p w14:paraId="57507686" w14:textId="77777777" w:rsidR="006C6C0D" w:rsidRPr="003613FD" w:rsidRDefault="006C6C0D" w:rsidP="005D1F79">
      <w:pPr>
        <w:suppressAutoHyphens/>
        <w:rPr>
          <w:szCs w:val="24"/>
        </w:rPr>
      </w:pPr>
    </w:p>
    <w:sectPr w:rsidR="006C6C0D" w:rsidRPr="003613FD"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34174" w14:textId="77777777" w:rsidR="00CD25ED" w:rsidRDefault="00CD25ED">
      <w:r>
        <w:separator/>
      </w:r>
    </w:p>
  </w:endnote>
  <w:endnote w:type="continuationSeparator" w:id="0">
    <w:p w14:paraId="086C6C8D" w14:textId="77777777" w:rsidR="00CD25ED" w:rsidRDefault="00CD25ED">
      <w:r>
        <w:continuationSeparator/>
      </w:r>
    </w:p>
  </w:endnote>
  <w:endnote w:type="continuationNotice" w:id="1">
    <w:p w14:paraId="3722C795" w14:textId="77777777" w:rsidR="00CD25ED" w:rsidRDefault="00CD2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32E1" w14:textId="77777777" w:rsidR="00E93AB7" w:rsidRDefault="00E9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164" w14:textId="77777777" w:rsidR="00E93AB7" w:rsidRDefault="00E93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53E1" w14:textId="77777777" w:rsidR="00E93AB7" w:rsidRDefault="00E9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DF2E1" w14:textId="77777777" w:rsidR="00CD25ED" w:rsidRDefault="00CD25ED">
      <w:r>
        <w:separator/>
      </w:r>
    </w:p>
  </w:footnote>
  <w:footnote w:type="continuationSeparator" w:id="0">
    <w:p w14:paraId="3745F1CD" w14:textId="77777777" w:rsidR="00CD25ED" w:rsidRDefault="00CD25ED">
      <w:r>
        <w:continuationSeparator/>
      </w:r>
    </w:p>
  </w:footnote>
  <w:footnote w:type="continuationNotice" w:id="1">
    <w:p w14:paraId="482E2038" w14:textId="77777777" w:rsidR="00CD25ED" w:rsidRDefault="00CD25ED"/>
  </w:footnote>
  <w:footnote w:id="2">
    <w:p w14:paraId="6BEA9648" w14:textId="7C01BE06" w:rsidR="00F655C8" w:rsidRDefault="00F655C8">
      <w:pPr>
        <w:pStyle w:val="FootnoteText"/>
      </w:pPr>
      <w:r w:rsidRPr="00596C92">
        <w:rPr>
          <w:rStyle w:val="FootnoteReference"/>
          <w:vertAlign w:val="superscript"/>
        </w:rPr>
        <w:footnoteRef/>
      </w:r>
      <w:r w:rsidRPr="00596C92">
        <w:rPr>
          <w:vertAlign w:val="superscript"/>
        </w:rPr>
        <w:t xml:space="preserve"> </w:t>
      </w:r>
      <w:r w:rsidRPr="00491829">
        <w:rPr>
          <w:szCs w:val="24"/>
        </w:rPr>
        <w:t xml:space="preserve">47 U.S.C. § 301.  </w:t>
      </w:r>
    </w:p>
  </w:footnote>
  <w:footnote w:id="3">
    <w:p w14:paraId="0669CF8D" w14:textId="59BF7861" w:rsidR="00F655C8" w:rsidRDefault="00F655C8">
      <w:pPr>
        <w:pStyle w:val="FootnoteText"/>
      </w:pPr>
      <w:r w:rsidRPr="00596C92">
        <w:rPr>
          <w:rStyle w:val="FootnoteReference"/>
          <w:vertAlign w:val="superscript"/>
        </w:rPr>
        <w:footnoteRef/>
      </w:r>
      <w:r>
        <w:t xml:space="preserve"> </w:t>
      </w:r>
      <w:r w:rsidRPr="00491829">
        <w:rPr>
          <w:szCs w:val="24"/>
        </w:rPr>
        <w:t xml:space="preserve">47 C.F.R. §§ 15.1 </w:t>
      </w:r>
      <w:r w:rsidRPr="00491829">
        <w:rPr>
          <w:i/>
          <w:szCs w:val="24"/>
        </w:rPr>
        <w:t>et seq</w:t>
      </w:r>
      <w:r w:rsidRPr="00491829">
        <w:rPr>
          <w:szCs w:val="24"/>
        </w:rPr>
        <w:t>.</w:t>
      </w:r>
      <w:r>
        <w:rPr>
          <w:szCs w:val="24"/>
        </w:rPr>
        <w:t xml:space="preserve">  </w:t>
      </w:r>
    </w:p>
  </w:footnote>
  <w:footnote w:id="4">
    <w:p w14:paraId="0357FAAA" w14:textId="5052A252" w:rsidR="00F655C8" w:rsidRDefault="00F655C8">
      <w:pPr>
        <w:pStyle w:val="FootnoteText"/>
      </w:pPr>
      <w:r w:rsidRPr="00596C92">
        <w:rPr>
          <w:rStyle w:val="FootnoteReference"/>
          <w:vertAlign w:val="superscript"/>
        </w:rPr>
        <w:footnoteRef/>
      </w:r>
      <w:r>
        <w:t xml:space="preserve"> </w:t>
      </w:r>
      <w:r w:rsidRPr="0067208D">
        <w:rPr>
          <w:i/>
          <w:szCs w:val="24"/>
        </w:rPr>
        <w:t>See</w:t>
      </w:r>
      <w:r>
        <w:rPr>
          <w:i/>
          <w:szCs w:val="24"/>
        </w:rPr>
        <w:t xml:space="preserve"> </w:t>
      </w:r>
      <w:r w:rsidRPr="00491829">
        <w:rPr>
          <w:szCs w:val="24"/>
        </w:rPr>
        <w:t>47 C.F.R. § 15.1(b).</w:t>
      </w:r>
    </w:p>
  </w:footnote>
  <w:footnote w:id="5">
    <w:p w14:paraId="4A9EAE4E" w14:textId="0DE11901" w:rsidR="00F655C8" w:rsidRDefault="00F655C8">
      <w:pPr>
        <w:pStyle w:val="FootnoteText"/>
      </w:pPr>
      <w:r w:rsidRPr="00596C92">
        <w:rPr>
          <w:rStyle w:val="FootnoteReference"/>
          <w:vertAlign w:val="superscript"/>
        </w:rPr>
        <w:footnoteRef/>
      </w:r>
      <w:r w:rsidRPr="00596C92">
        <w:rPr>
          <w:vertAlign w:val="superscript"/>
        </w:rPr>
        <w:t xml:space="preserve"> </w:t>
      </w:r>
      <w:r w:rsidRPr="0067208D">
        <w:rPr>
          <w:i/>
          <w:szCs w:val="24"/>
        </w:rPr>
        <w:t>See</w:t>
      </w:r>
      <w:r w:rsidRPr="00491829">
        <w:rPr>
          <w:szCs w:val="24"/>
        </w:rPr>
        <w:t xml:space="preserve"> 47 C.F.R. § 15.5</w:t>
      </w:r>
      <w:r>
        <w:rPr>
          <w:szCs w:val="24"/>
        </w:rPr>
        <w:t>(b)</w:t>
      </w:r>
      <w:r w:rsidRPr="00491829">
        <w:rPr>
          <w:szCs w:val="24"/>
        </w:rPr>
        <w:t xml:space="preserve">.  </w:t>
      </w:r>
    </w:p>
  </w:footnote>
  <w:footnote w:id="6">
    <w:p w14:paraId="1DF5BDFD" w14:textId="46E3AFE2" w:rsidR="00F655C8" w:rsidRDefault="00F655C8">
      <w:pPr>
        <w:pStyle w:val="FootnoteText"/>
      </w:pPr>
      <w:r w:rsidRPr="00596C92">
        <w:rPr>
          <w:rStyle w:val="FootnoteReference"/>
          <w:vertAlign w:val="superscript"/>
        </w:rPr>
        <w:footnoteRef/>
      </w:r>
      <w:r w:rsidRPr="00596C92">
        <w:rPr>
          <w:vertAlign w:val="superscript"/>
        </w:rPr>
        <w:t xml:space="preserve"> </w:t>
      </w:r>
      <w:r w:rsidRPr="0067208D">
        <w:rPr>
          <w:i/>
          <w:szCs w:val="24"/>
        </w:rPr>
        <w:t>See</w:t>
      </w:r>
      <w:r>
        <w:rPr>
          <w:szCs w:val="24"/>
        </w:rPr>
        <w:t xml:space="preserve"> </w:t>
      </w:r>
      <w:r w:rsidRPr="00491829">
        <w:rPr>
          <w:szCs w:val="24"/>
        </w:rPr>
        <w:t>47</w:t>
      </w:r>
      <w:r>
        <w:rPr>
          <w:szCs w:val="24"/>
        </w:rPr>
        <w:t xml:space="preserve"> </w:t>
      </w:r>
      <w:r w:rsidRPr="00491829">
        <w:rPr>
          <w:szCs w:val="24"/>
        </w:rPr>
        <w:t>C.F.R. § 15.3(m).</w:t>
      </w:r>
    </w:p>
  </w:footnote>
  <w:footnote w:id="7">
    <w:p w14:paraId="5802802C" w14:textId="6988A37A" w:rsidR="00F655C8" w:rsidRDefault="00F655C8">
      <w:pPr>
        <w:pStyle w:val="FootnoteText"/>
      </w:pPr>
      <w:r w:rsidRPr="00596C92">
        <w:rPr>
          <w:rStyle w:val="FootnoteReference"/>
          <w:vertAlign w:val="superscript"/>
        </w:rPr>
        <w:footnoteRef/>
      </w:r>
      <w:r>
        <w:t xml:space="preserve"> </w:t>
      </w:r>
      <w:r>
        <w:rPr>
          <w:color w:val="000000"/>
          <w:szCs w:val="24"/>
        </w:rPr>
        <w:t>47 C.F.R. § 15.5(c)</w:t>
      </w:r>
    </w:p>
  </w:footnote>
  <w:footnote w:id="8">
    <w:p w14:paraId="2BBFF1A1" w14:textId="26CBB1AB" w:rsidR="00F655C8" w:rsidRDefault="00F655C8">
      <w:pPr>
        <w:pStyle w:val="FootnoteText"/>
      </w:pPr>
      <w:r w:rsidRPr="00596C92">
        <w:rPr>
          <w:rStyle w:val="FootnoteReference"/>
          <w:vertAlign w:val="superscript"/>
        </w:rPr>
        <w:footnoteRef/>
      </w:r>
      <w:r w:rsidRPr="00596C92">
        <w:rPr>
          <w:vertAlign w:val="superscript"/>
        </w:rPr>
        <w:t xml:space="preserve"> </w:t>
      </w:r>
      <w:r w:rsidRPr="00F655C8">
        <w:rPr>
          <w:i/>
        </w:rPr>
        <w:t xml:space="preserve">See </w:t>
      </w:r>
      <w:r w:rsidRPr="00F655C8">
        <w:t>47 U.S.C. §§ 401, 501, 503 and 510.</w:t>
      </w:r>
    </w:p>
  </w:footnote>
  <w:footnote w:id="9">
    <w:p w14:paraId="38326495" w14:textId="77777777" w:rsidR="006D2D1A" w:rsidRPr="00DB4DCD" w:rsidRDefault="006D2D1A" w:rsidP="006D2D1A">
      <w:pPr>
        <w:pStyle w:val="FootnoteText"/>
        <w:rPr>
          <w:lang w:val="es-ES"/>
        </w:rPr>
      </w:pPr>
      <w:r w:rsidRPr="003613FD">
        <w:rPr>
          <w:rStyle w:val="FootnoteReference"/>
          <w:vertAlign w:val="superscript"/>
        </w:rPr>
        <w:footnoteRef/>
      </w:r>
      <w:r w:rsidRPr="00DB4DCD">
        <w:rPr>
          <w:lang w:val="es-ES"/>
        </w:rPr>
        <w:t xml:space="preserve">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5116" w14:textId="77777777" w:rsidR="00E93AB7" w:rsidRDefault="00E93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46B9" w14:textId="77777777" w:rsidR="00933D87" w:rsidRDefault="00933D87">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159A" w14:textId="77777777" w:rsidR="00E93AB7" w:rsidRDefault="00E9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4D1A"/>
    <w:multiLevelType w:val="hybridMultilevel"/>
    <w:tmpl w:val="5B92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12"/>
    <w:rsid w:val="00031379"/>
    <w:rsid w:val="0003193C"/>
    <w:rsid w:val="00036081"/>
    <w:rsid w:val="00037270"/>
    <w:rsid w:val="0004340E"/>
    <w:rsid w:val="0005023A"/>
    <w:rsid w:val="00057AA0"/>
    <w:rsid w:val="00057FC6"/>
    <w:rsid w:val="00061DBF"/>
    <w:rsid w:val="00073D56"/>
    <w:rsid w:val="000759FD"/>
    <w:rsid w:val="00076A58"/>
    <w:rsid w:val="00077AD8"/>
    <w:rsid w:val="00091BFA"/>
    <w:rsid w:val="00094941"/>
    <w:rsid w:val="000A60AC"/>
    <w:rsid w:val="000B0B13"/>
    <w:rsid w:val="000B1D44"/>
    <w:rsid w:val="000C160E"/>
    <w:rsid w:val="000C4232"/>
    <w:rsid w:val="000C6A97"/>
    <w:rsid w:val="000D7FD8"/>
    <w:rsid w:val="000E6DDB"/>
    <w:rsid w:val="000F0BB3"/>
    <w:rsid w:val="000F258C"/>
    <w:rsid w:val="000F638E"/>
    <w:rsid w:val="00106EE5"/>
    <w:rsid w:val="00117E88"/>
    <w:rsid w:val="00122B5E"/>
    <w:rsid w:val="0013661C"/>
    <w:rsid w:val="001370C2"/>
    <w:rsid w:val="0014304E"/>
    <w:rsid w:val="001445E3"/>
    <w:rsid w:val="00147405"/>
    <w:rsid w:val="001613FD"/>
    <w:rsid w:val="00165385"/>
    <w:rsid w:val="00165D7A"/>
    <w:rsid w:val="001A5309"/>
    <w:rsid w:val="001B3037"/>
    <w:rsid w:val="001C5C98"/>
    <w:rsid w:val="001C6E5F"/>
    <w:rsid w:val="001F29DD"/>
    <w:rsid w:val="001F750D"/>
    <w:rsid w:val="00205C59"/>
    <w:rsid w:val="00212A7C"/>
    <w:rsid w:val="00223D1F"/>
    <w:rsid w:val="002408D3"/>
    <w:rsid w:val="002462DF"/>
    <w:rsid w:val="00256533"/>
    <w:rsid w:val="00264D84"/>
    <w:rsid w:val="00271B20"/>
    <w:rsid w:val="002830DE"/>
    <w:rsid w:val="00283165"/>
    <w:rsid w:val="002860D4"/>
    <w:rsid w:val="002A2CB7"/>
    <w:rsid w:val="002A3321"/>
    <w:rsid w:val="002A4E86"/>
    <w:rsid w:val="002A66F7"/>
    <w:rsid w:val="002A693C"/>
    <w:rsid w:val="002B35D6"/>
    <w:rsid w:val="002C40F1"/>
    <w:rsid w:val="002C600E"/>
    <w:rsid w:val="002D2589"/>
    <w:rsid w:val="002F4745"/>
    <w:rsid w:val="00301C24"/>
    <w:rsid w:val="00315FE6"/>
    <w:rsid w:val="00316A57"/>
    <w:rsid w:val="00316D4D"/>
    <w:rsid w:val="00343419"/>
    <w:rsid w:val="00351275"/>
    <w:rsid w:val="003575EC"/>
    <w:rsid w:val="003613FD"/>
    <w:rsid w:val="00377C0D"/>
    <w:rsid w:val="00394EEB"/>
    <w:rsid w:val="003B0C91"/>
    <w:rsid w:val="003C62A3"/>
    <w:rsid w:val="003D3F14"/>
    <w:rsid w:val="003E5CBC"/>
    <w:rsid w:val="003E7FA1"/>
    <w:rsid w:val="003F0298"/>
    <w:rsid w:val="003F1819"/>
    <w:rsid w:val="0040695F"/>
    <w:rsid w:val="00407453"/>
    <w:rsid w:val="00407CD8"/>
    <w:rsid w:val="004276D8"/>
    <w:rsid w:val="00444234"/>
    <w:rsid w:val="0045649A"/>
    <w:rsid w:val="00460B95"/>
    <w:rsid w:val="0046223D"/>
    <w:rsid w:val="00464F71"/>
    <w:rsid w:val="00465C44"/>
    <w:rsid w:val="0048014F"/>
    <w:rsid w:val="004808B9"/>
    <w:rsid w:val="00484868"/>
    <w:rsid w:val="00496160"/>
    <w:rsid w:val="004973C1"/>
    <w:rsid w:val="004B3BBF"/>
    <w:rsid w:val="004C14BB"/>
    <w:rsid w:val="004D2E7C"/>
    <w:rsid w:val="004D78D4"/>
    <w:rsid w:val="004E24C5"/>
    <w:rsid w:val="004F1DD0"/>
    <w:rsid w:val="0050057A"/>
    <w:rsid w:val="00524E7D"/>
    <w:rsid w:val="0053648D"/>
    <w:rsid w:val="005437F3"/>
    <w:rsid w:val="00545E68"/>
    <w:rsid w:val="005869CA"/>
    <w:rsid w:val="00587462"/>
    <w:rsid w:val="00587A6D"/>
    <w:rsid w:val="00596C92"/>
    <w:rsid w:val="005A491A"/>
    <w:rsid w:val="005C07C2"/>
    <w:rsid w:val="005C2404"/>
    <w:rsid w:val="005D18C9"/>
    <w:rsid w:val="005D1F79"/>
    <w:rsid w:val="005D3E97"/>
    <w:rsid w:val="005D5600"/>
    <w:rsid w:val="005D5925"/>
    <w:rsid w:val="005D74BE"/>
    <w:rsid w:val="005F2942"/>
    <w:rsid w:val="005F2FAB"/>
    <w:rsid w:val="00600432"/>
    <w:rsid w:val="00611C0D"/>
    <w:rsid w:val="00616F72"/>
    <w:rsid w:val="00621A22"/>
    <w:rsid w:val="00637D25"/>
    <w:rsid w:val="00641D73"/>
    <w:rsid w:val="00663A30"/>
    <w:rsid w:val="0067084C"/>
    <w:rsid w:val="0067208D"/>
    <w:rsid w:val="00673006"/>
    <w:rsid w:val="00684966"/>
    <w:rsid w:val="006B478E"/>
    <w:rsid w:val="006C6C0D"/>
    <w:rsid w:val="006D2D1A"/>
    <w:rsid w:val="006D75BA"/>
    <w:rsid w:val="006E4623"/>
    <w:rsid w:val="00701E24"/>
    <w:rsid w:val="00712A49"/>
    <w:rsid w:val="0072773B"/>
    <w:rsid w:val="0072799F"/>
    <w:rsid w:val="00731D7E"/>
    <w:rsid w:val="007757CA"/>
    <w:rsid w:val="00794052"/>
    <w:rsid w:val="007A4745"/>
    <w:rsid w:val="007A4A06"/>
    <w:rsid w:val="007A77D6"/>
    <w:rsid w:val="007C2E8F"/>
    <w:rsid w:val="007C4AC6"/>
    <w:rsid w:val="007D648A"/>
    <w:rsid w:val="007E09F6"/>
    <w:rsid w:val="007F68FB"/>
    <w:rsid w:val="0080683E"/>
    <w:rsid w:val="00810332"/>
    <w:rsid w:val="00815997"/>
    <w:rsid w:val="00820A1F"/>
    <w:rsid w:val="00831638"/>
    <w:rsid w:val="00834834"/>
    <w:rsid w:val="008364E5"/>
    <w:rsid w:val="00836F97"/>
    <w:rsid w:val="0084170D"/>
    <w:rsid w:val="00844AA4"/>
    <w:rsid w:val="0085066D"/>
    <w:rsid w:val="00854DBC"/>
    <w:rsid w:val="0086189C"/>
    <w:rsid w:val="00886B71"/>
    <w:rsid w:val="00887D5F"/>
    <w:rsid w:val="008A2A9C"/>
    <w:rsid w:val="008D649A"/>
    <w:rsid w:val="008E353F"/>
    <w:rsid w:val="0090703E"/>
    <w:rsid w:val="00920761"/>
    <w:rsid w:val="00933D87"/>
    <w:rsid w:val="009410F3"/>
    <w:rsid w:val="009429CC"/>
    <w:rsid w:val="00945953"/>
    <w:rsid w:val="0095088D"/>
    <w:rsid w:val="0095210E"/>
    <w:rsid w:val="00955F7D"/>
    <w:rsid w:val="00971D0B"/>
    <w:rsid w:val="00974D7D"/>
    <w:rsid w:val="0097707E"/>
    <w:rsid w:val="00980935"/>
    <w:rsid w:val="009A639C"/>
    <w:rsid w:val="009B7578"/>
    <w:rsid w:val="009B7B6D"/>
    <w:rsid w:val="009C5C66"/>
    <w:rsid w:val="009D76EF"/>
    <w:rsid w:val="009D7B09"/>
    <w:rsid w:val="009F69A3"/>
    <w:rsid w:val="00A12E1D"/>
    <w:rsid w:val="00A60755"/>
    <w:rsid w:val="00A61E1B"/>
    <w:rsid w:val="00A65874"/>
    <w:rsid w:val="00A67B7C"/>
    <w:rsid w:val="00A8364F"/>
    <w:rsid w:val="00A867B5"/>
    <w:rsid w:val="00A9253F"/>
    <w:rsid w:val="00A95B12"/>
    <w:rsid w:val="00AA1DAE"/>
    <w:rsid w:val="00AB6D8B"/>
    <w:rsid w:val="00AF2AAE"/>
    <w:rsid w:val="00AF4A8A"/>
    <w:rsid w:val="00AF5E86"/>
    <w:rsid w:val="00B04F17"/>
    <w:rsid w:val="00B45728"/>
    <w:rsid w:val="00B5222C"/>
    <w:rsid w:val="00B60A1C"/>
    <w:rsid w:val="00B61D03"/>
    <w:rsid w:val="00B64E63"/>
    <w:rsid w:val="00B66F93"/>
    <w:rsid w:val="00B7419C"/>
    <w:rsid w:val="00B75B89"/>
    <w:rsid w:val="00BC3308"/>
    <w:rsid w:val="00BD08E4"/>
    <w:rsid w:val="00BD115C"/>
    <w:rsid w:val="00BD3355"/>
    <w:rsid w:val="00BE47C4"/>
    <w:rsid w:val="00BF0413"/>
    <w:rsid w:val="00BF2AD6"/>
    <w:rsid w:val="00C00156"/>
    <w:rsid w:val="00C05D30"/>
    <w:rsid w:val="00C21D2D"/>
    <w:rsid w:val="00C310EA"/>
    <w:rsid w:val="00C37332"/>
    <w:rsid w:val="00C45832"/>
    <w:rsid w:val="00C52909"/>
    <w:rsid w:val="00C6385E"/>
    <w:rsid w:val="00C70AEA"/>
    <w:rsid w:val="00C80BC3"/>
    <w:rsid w:val="00C873B6"/>
    <w:rsid w:val="00CA62D5"/>
    <w:rsid w:val="00CB16E3"/>
    <w:rsid w:val="00CB257E"/>
    <w:rsid w:val="00CB432F"/>
    <w:rsid w:val="00CB501B"/>
    <w:rsid w:val="00CD25ED"/>
    <w:rsid w:val="00CD6AA5"/>
    <w:rsid w:val="00CE06F4"/>
    <w:rsid w:val="00CF059F"/>
    <w:rsid w:val="00CF0F64"/>
    <w:rsid w:val="00D337A3"/>
    <w:rsid w:val="00D339CB"/>
    <w:rsid w:val="00D34198"/>
    <w:rsid w:val="00D36278"/>
    <w:rsid w:val="00D367FF"/>
    <w:rsid w:val="00D64A99"/>
    <w:rsid w:val="00D8174D"/>
    <w:rsid w:val="00D81877"/>
    <w:rsid w:val="00D836B2"/>
    <w:rsid w:val="00D85EEB"/>
    <w:rsid w:val="00DA2D79"/>
    <w:rsid w:val="00DB4DCD"/>
    <w:rsid w:val="00DB53C5"/>
    <w:rsid w:val="00DE2596"/>
    <w:rsid w:val="00DE66F3"/>
    <w:rsid w:val="00E02A29"/>
    <w:rsid w:val="00E02B74"/>
    <w:rsid w:val="00E03A98"/>
    <w:rsid w:val="00E05266"/>
    <w:rsid w:val="00E1251A"/>
    <w:rsid w:val="00E126AA"/>
    <w:rsid w:val="00E16F72"/>
    <w:rsid w:val="00E1765E"/>
    <w:rsid w:val="00E5009A"/>
    <w:rsid w:val="00E50576"/>
    <w:rsid w:val="00E71D09"/>
    <w:rsid w:val="00E80CF8"/>
    <w:rsid w:val="00E84815"/>
    <w:rsid w:val="00E87D92"/>
    <w:rsid w:val="00E93AB7"/>
    <w:rsid w:val="00E94718"/>
    <w:rsid w:val="00E96935"/>
    <w:rsid w:val="00EC65B3"/>
    <w:rsid w:val="00EC76FD"/>
    <w:rsid w:val="00EC7A86"/>
    <w:rsid w:val="00ED3954"/>
    <w:rsid w:val="00EE3470"/>
    <w:rsid w:val="00EE5BEC"/>
    <w:rsid w:val="00EE5D29"/>
    <w:rsid w:val="00EE672D"/>
    <w:rsid w:val="00F05FED"/>
    <w:rsid w:val="00F310BC"/>
    <w:rsid w:val="00F319EE"/>
    <w:rsid w:val="00F43714"/>
    <w:rsid w:val="00F43D2E"/>
    <w:rsid w:val="00F6199F"/>
    <w:rsid w:val="00F655C8"/>
    <w:rsid w:val="00F66D63"/>
    <w:rsid w:val="00F740E5"/>
    <w:rsid w:val="00F93B27"/>
    <w:rsid w:val="00F9575D"/>
    <w:rsid w:val="00FA1E72"/>
    <w:rsid w:val="00FD5967"/>
    <w:rsid w:val="00FE042E"/>
    <w:rsid w:val="00FE2A99"/>
    <w:rsid w:val="00FE7B52"/>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4B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5E"/>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F310BC"/>
    <w:pPr>
      <w:shd w:val="clear" w:color="auto" w:fill="000080"/>
    </w:pPr>
    <w:rPr>
      <w:rFonts w:ascii="Tahoma" w:hAnsi="Tahoma"/>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663A30"/>
    <w:pPr>
      <w:widowControl/>
    </w:pPr>
    <w:rPr>
      <w:snapToGrid/>
      <w:sz w:val="20"/>
    </w:rPr>
  </w:style>
  <w:style w:type="character" w:styleId="Hyperlink">
    <w:name w:val="Hyperlink"/>
    <w:uiPriority w:val="99"/>
    <w:semiHidden/>
    <w:unhideWhenUsed/>
    <w:rsid w:val="005C07C2"/>
    <w:rPr>
      <w:color w:val="0000FF"/>
      <w:u w:val="single"/>
    </w:rPr>
  </w:style>
  <w:style w:type="character" w:customStyle="1" w:styleId="searchterm">
    <w:name w:val="searchterm"/>
    <w:basedOn w:val="DefaultParagraphFont"/>
    <w:rsid w:val="005C07C2"/>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rsid w:val="002A2CB7"/>
  </w:style>
  <w:style w:type="paragraph" w:styleId="BodyText3">
    <w:name w:val="Body Text 3"/>
    <w:basedOn w:val="Normal"/>
    <w:link w:val="BodyText3Char"/>
    <w:uiPriority w:val="99"/>
    <w:unhideWhenUsed/>
    <w:rsid w:val="00C37332"/>
    <w:pPr>
      <w:spacing w:after="120"/>
    </w:pPr>
    <w:rPr>
      <w:sz w:val="16"/>
      <w:szCs w:val="16"/>
    </w:rPr>
  </w:style>
  <w:style w:type="character" w:customStyle="1" w:styleId="BodyText3Char">
    <w:name w:val="Body Text 3 Char"/>
    <w:link w:val="BodyText3"/>
    <w:uiPriority w:val="99"/>
    <w:rsid w:val="00C37332"/>
    <w:rPr>
      <w:snapToGrid w:val="0"/>
      <w:sz w:val="16"/>
      <w:szCs w:val="16"/>
    </w:rPr>
  </w:style>
  <w:style w:type="character" w:styleId="CommentReference">
    <w:name w:val="annotation reference"/>
    <w:semiHidden/>
    <w:rsid w:val="00301C24"/>
    <w:rPr>
      <w:sz w:val="16"/>
      <w:szCs w:val="16"/>
    </w:rPr>
  </w:style>
  <w:style w:type="paragraph" w:styleId="CommentText">
    <w:name w:val="annotation text"/>
    <w:basedOn w:val="Normal"/>
    <w:semiHidden/>
    <w:rsid w:val="00301C24"/>
    <w:rPr>
      <w:sz w:val="20"/>
    </w:rPr>
  </w:style>
  <w:style w:type="paragraph" w:styleId="CommentSubject">
    <w:name w:val="annotation subject"/>
    <w:basedOn w:val="CommentText"/>
    <w:next w:val="CommentText"/>
    <w:semiHidden/>
    <w:rsid w:val="00301C24"/>
    <w:rPr>
      <w:b/>
      <w:bCs/>
    </w:rPr>
  </w:style>
  <w:style w:type="paragraph" w:styleId="BalloonText">
    <w:name w:val="Balloon Text"/>
    <w:basedOn w:val="Normal"/>
    <w:semiHidden/>
    <w:rsid w:val="00301C24"/>
    <w:rPr>
      <w:rFonts w:ascii="Tahoma" w:hAnsi="Tahoma" w:cs="Tahoma"/>
      <w:sz w:val="16"/>
      <w:szCs w:val="16"/>
    </w:rPr>
  </w:style>
  <w:style w:type="paragraph" w:customStyle="1" w:styleId="StyleHeaderRed">
    <w:name w:val="Style Header + Red"/>
    <w:basedOn w:val="Header"/>
    <w:rsid w:val="00CB257E"/>
  </w:style>
  <w:style w:type="character" w:customStyle="1" w:styleId="StyleRed">
    <w:name w:val="Style Red"/>
    <w:rsid w:val="00CB257E"/>
    <w:rPr>
      <w:color w:val="auto"/>
    </w:rPr>
  </w:style>
  <w:style w:type="paragraph" w:customStyle="1" w:styleId="InsideAddressName">
    <w:name w:val="Inside Address Name"/>
    <w:basedOn w:val="Normal"/>
    <w:next w:val="Normal"/>
    <w:rsid w:val="00C05D30"/>
    <w:pPr>
      <w:widowControl/>
      <w:spacing w:before="220" w:line="240" w:lineRule="atLeast"/>
      <w:jc w:val="both"/>
    </w:pPr>
    <w:rPr>
      <w:rFonts w:ascii="Garamond" w:hAnsi="Garamond"/>
      <w:snapToGrid/>
      <w:kern w:val="18"/>
      <w:sz w:val="20"/>
    </w:rPr>
  </w:style>
  <w:style w:type="paragraph" w:styleId="ListParagraph">
    <w:name w:val="List Paragraph"/>
    <w:basedOn w:val="Normal"/>
    <w:uiPriority w:val="34"/>
    <w:qFormat/>
    <w:rsid w:val="00F05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5E"/>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F310BC"/>
    <w:pPr>
      <w:shd w:val="clear" w:color="auto" w:fill="000080"/>
    </w:pPr>
    <w:rPr>
      <w:rFonts w:ascii="Tahoma" w:hAnsi="Tahoma"/>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663A30"/>
    <w:pPr>
      <w:widowControl/>
    </w:pPr>
    <w:rPr>
      <w:snapToGrid/>
      <w:sz w:val="20"/>
    </w:rPr>
  </w:style>
  <w:style w:type="character" w:styleId="Hyperlink">
    <w:name w:val="Hyperlink"/>
    <w:uiPriority w:val="99"/>
    <w:semiHidden/>
    <w:unhideWhenUsed/>
    <w:rsid w:val="005C07C2"/>
    <w:rPr>
      <w:color w:val="0000FF"/>
      <w:u w:val="single"/>
    </w:rPr>
  </w:style>
  <w:style w:type="character" w:customStyle="1" w:styleId="searchterm">
    <w:name w:val="searchterm"/>
    <w:basedOn w:val="DefaultParagraphFont"/>
    <w:rsid w:val="005C07C2"/>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rsid w:val="002A2CB7"/>
  </w:style>
  <w:style w:type="paragraph" w:styleId="BodyText3">
    <w:name w:val="Body Text 3"/>
    <w:basedOn w:val="Normal"/>
    <w:link w:val="BodyText3Char"/>
    <w:uiPriority w:val="99"/>
    <w:unhideWhenUsed/>
    <w:rsid w:val="00C37332"/>
    <w:pPr>
      <w:spacing w:after="120"/>
    </w:pPr>
    <w:rPr>
      <w:sz w:val="16"/>
      <w:szCs w:val="16"/>
    </w:rPr>
  </w:style>
  <w:style w:type="character" w:customStyle="1" w:styleId="BodyText3Char">
    <w:name w:val="Body Text 3 Char"/>
    <w:link w:val="BodyText3"/>
    <w:uiPriority w:val="99"/>
    <w:rsid w:val="00C37332"/>
    <w:rPr>
      <w:snapToGrid w:val="0"/>
      <w:sz w:val="16"/>
      <w:szCs w:val="16"/>
    </w:rPr>
  </w:style>
  <w:style w:type="character" w:styleId="CommentReference">
    <w:name w:val="annotation reference"/>
    <w:semiHidden/>
    <w:rsid w:val="00301C24"/>
    <w:rPr>
      <w:sz w:val="16"/>
      <w:szCs w:val="16"/>
    </w:rPr>
  </w:style>
  <w:style w:type="paragraph" w:styleId="CommentText">
    <w:name w:val="annotation text"/>
    <w:basedOn w:val="Normal"/>
    <w:semiHidden/>
    <w:rsid w:val="00301C24"/>
    <w:rPr>
      <w:sz w:val="20"/>
    </w:rPr>
  </w:style>
  <w:style w:type="paragraph" w:styleId="CommentSubject">
    <w:name w:val="annotation subject"/>
    <w:basedOn w:val="CommentText"/>
    <w:next w:val="CommentText"/>
    <w:semiHidden/>
    <w:rsid w:val="00301C24"/>
    <w:rPr>
      <w:b/>
      <w:bCs/>
    </w:rPr>
  </w:style>
  <w:style w:type="paragraph" w:styleId="BalloonText">
    <w:name w:val="Balloon Text"/>
    <w:basedOn w:val="Normal"/>
    <w:semiHidden/>
    <w:rsid w:val="00301C24"/>
    <w:rPr>
      <w:rFonts w:ascii="Tahoma" w:hAnsi="Tahoma" w:cs="Tahoma"/>
      <w:sz w:val="16"/>
      <w:szCs w:val="16"/>
    </w:rPr>
  </w:style>
  <w:style w:type="paragraph" w:customStyle="1" w:styleId="StyleHeaderRed">
    <w:name w:val="Style Header + Red"/>
    <w:basedOn w:val="Header"/>
    <w:rsid w:val="00CB257E"/>
  </w:style>
  <w:style w:type="character" w:customStyle="1" w:styleId="StyleRed">
    <w:name w:val="Style Red"/>
    <w:rsid w:val="00CB257E"/>
    <w:rPr>
      <w:color w:val="auto"/>
    </w:rPr>
  </w:style>
  <w:style w:type="paragraph" w:customStyle="1" w:styleId="InsideAddressName">
    <w:name w:val="Inside Address Name"/>
    <w:basedOn w:val="Normal"/>
    <w:next w:val="Normal"/>
    <w:rsid w:val="00C05D30"/>
    <w:pPr>
      <w:widowControl/>
      <w:spacing w:before="220" w:line="240" w:lineRule="atLeast"/>
      <w:jc w:val="both"/>
    </w:pPr>
    <w:rPr>
      <w:rFonts w:ascii="Garamond" w:hAnsi="Garamond"/>
      <w:snapToGrid/>
      <w:kern w:val="18"/>
      <w:sz w:val="20"/>
    </w:rPr>
  </w:style>
  <w:style w:type="paragraph" w:styleId="ListParagraph">
    <w:name w:val="List Paragraph"/>
    <w:basedOn w:val="Normal"/>
    <w:uiPriority w:val="34"/>
    <w:qFormat/>
    <w:rsid w:val="00F0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3150</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2017-10-17T13:40:00Z</dcterms:created>
  <dcterms:modified xsi:type="dcterms:W3CDTF">2017-10-17T13:40:00Z</dcterms:modified>
  <cp:category> </cp:category>
  <cp:contentStatus> </cp:contentStatus>
</cp:coreProperties>
</file>